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rPr>
      </w:pPr>
      <w:r>
        <w:rPr>
          <w:rFonts w:hint="eastAsia"/>
          <w:b/>
          <w:sz w:val="28"/>
          <w:szCs w:val="28"/>
          <w:lang w:eastAsia="zh-CN"/>
        </w:rPr>
        <w:t>附件</w:t>
      </w:r>
      <w:r>
        <w:rPr>
          <w:rFonts w:hint="eastAsia"/>
          <w:b/>
          <w:sz w:val="28"/>
          <w:szCs w:val="28"/>
          <w:lang w:val="en-US" w:eastAsia="zh-CN"/>
        </w:rPr>
        <w:t>1：</w:t>
      </w:r>
      <w:bookmarkStart w:id="6" w:name="_GoBack"/>
      <w:bookmarkEnd w:id="6"/>
      <w:r>
        <w:rPr>
          <w:rFonts w:hint="eastAsia"/>
          <w:b/>
          <w:sz w:val="28"/>
          <w:szCs w:val="28"/>
        </w:rPr>
        <w:t>医用氧(液态与气态）及特殊气体用户需求书</w:t>
      </w:r>
    </w:p>
    <w:p>
      <w:pPr>
        <w:autoSpaceDE w:val="0"/>
        <w:autoSpaceDN w:val="0"/>
        <w:spacing w:line="276" w:lineRule="auto"/>
        <w:rPr>
          <w:rFonts w:ascii="仿宋" w:hAnsi="仿宋" w:eastAsia="仿宋" w:cs="仿宋_GB2312"/>
          <w:sz w:val="28"/>
          <w:szCs w:val="21"/>
        </w:rPr>
      </w:pPr>
      <w:r>
        <w:rPr>
          <w:rFonts w:hint="eastAsia" w:ascii="仿宋" w:hAnsi="仿宋" w:eastAsia="仿宋" w:cs="仿宋_GB2312"/>
          <w:b/>
          <w:sz w:val="28"/>
          <w:szCs w:val="21"/>
        </w:rPr>
        <w:t>一、供应商资格要求：</w:t>
      </w:r>
    </w:p>
    <w:p>
      <w:pPr>
        <w:rPr>
          <w:rFonts w:ascii="宋体" w:hAnsi="宋体" w:cs="宋体"/>
          <w:szCs w:val="21"/>
        </w:rPr>
      </w:pPr>
      <w:r>
        <w:rPr>
          <w:rFonts w:hint="eastAsia" w:ascii="宋体" w:hAnsi="宋体" w:cs="宋体"/>
          <w:szCs w:val="21"/>
        </w:rPr>
        <w:t>1. 具备《政府采购法》第二十二条规定的条件,且提供以下证明文件：</w:t>
      </w:r>
    </w:p>
    <w:p>
      <w:pPr>
        <w:rPr>
          <w:rFonts w:ascii="宋体" w:hAnsi="宋体" w:cs="宋体"/>
          <w:szCs w:val="21"/>
        </w:rPr>
      </w:pPr>
      <w:r>
        <w:rPr>
          <w:rFonts w:hint="eastAsia" w:ascii="宋体" w:hAnsi="宋体" w:cs="宋体"/>
          <w:szCs w:val="21"/>
        </w:rPr>
        <w:t>（1）在中华人民共和国境内注册的具有独立承担民事责任能力的法人或其他组织（提供营业执照等证明文件）；</w:t>
      </w:r>
    </w:p>
    <w:p>
      <w:pPr>
        <w:rPr>
          <w:rFonts w:ascii="宋体" w:hAnsi="宋体" w:cs="宋体"/>
          <w:szCs w:val="21"/>
        </w:rPr>
      </w:pPr>
      <w:r>
        <w:rPr>
          <w:rFonts w:hint="eastAsia" w:ascii="宋体" w:hAnsi="宋体" w:cs="宋体"/>
          <w:szCs w:val="21"/>
        </w:rPr>
        <w:t>（2）2017年至2019年度内任意一年的财务审计报告或财务报表(新成立公司提供成立至今的月或季度财务报表复印件)或银行出具的资信证明；</w:t>
      </w:r>
    </w:p>
    <w:p>
      <w:pPr>
        <w:rPr>
          <w:rFonts w:ascii="宋体" w:hAnsi="宋体" w:cs="宋体"/>
          <w:szCs w:val="21"/>
        </w:rPr>
      </w:pPr>
      <w:r>
        <w:rPr>
          <w:rFonts w:hint="eastAsia" w:ascii="宋体" w:hAnsi="宋体" w:cs="宋体"/>
          <w:szCs w:val="21"/>
        </w:rPr>
        <w:t>（3）报名截止时间前一年内任意一个月的依法缴纳税收证明材料（如依法免税，则须提供相应文件证明其依法免税）；</w:t>
      </w:r>
    </w:p>
    <w:p>
      <w:pPr>
        <w:rPr>
          <w:rFonts w:ascii="宋体" w:hAnsi="宋体" w:cs="宋体"/>
          <w:szCs w:val="21"/>
        </w:rPr>
      </w:pPr>
      <w:r>
        <w:rPr>
          <w:rFonts w:hint="eastAsia" w:ascii="宋体" w:hAnsi="宋体" w:cs="宋体"/>
          <w:szCs w:val="21"/>
        </w:rPr>
        <w:t>（4）报名截止时间前一年内任意一个月的依法缴纳社会保险凭据（如依法不需要缴纳社保，则须提供相应文件证明其依法不需要缴纳）。</w:t>
      </w:r>
    </w:p>
    <w:p>
      <w:pPr>
        <w:rPr>
          <w:rFonts w:ascii="宋体" w:hAnsi="宋体" w:cs="宋体"/>
          <w:szCs w:val="21"/>
        </w:rPr>
      </w:pPr>
      <w:r>
        <w:rPr>
          <w:rFonts w:hint="eastAsia" w:ascii="宋体" w:hAnsi="宋体" w:cs="宋体"/>
          <w:szCs w:val="21"/>
        </w:rPr>
        <w:t>（5）参加政府采购活动前3年内在经营活动中没有重大违法记录的书面声明。</w:t>
      </w:r>
    </w:p>
    <w:p>
      <w:pPr>
        <w:rPr>
          <w:rFonts w:ascii="宋体" w:hAnsi="宋体" w:cs="宋体"/>
          <w:szCs w:val="21"/>
        </w:rPr>
      </w:pPr>
      <w:r>
        <w:rPr>
          <w:rFonts w:hint="eastAsia" w:ascii="宋体" w:hAnsi="宋体" w:cs="宋体"/>
          <w:szCs w:val="21"/>
        </w:rPr>
        <w:t>2.供应商没有被列入失信被执行人、重大税收违法案件当事人名单、政府采购严重违法失信行为记录名单及其他不符合规定条件的供应商。[根据信用中国网站（www.creditchina.gov.cn）、中国政府采购网（www.ccgp.gov.cn）主体信用记录信息进行查询]。</w:t>
      </w:r>
    </w:p>
    <w:p>
      <w:pPr>
        <w:rPr>
          <w:rFonts w:ascii="宋体" w:hAnsi="宋体" w:cs="宋体"/>
          <w:szCs w:val="21"/>
        </w:rPr>
      </w:pPr>
      <w:r>
        <w:rPr>
          <w:rFonts w:hint="eastAsia" w:ascii="宋体" w:hAnsi="宋体" w:cs="宋体"/>
          <w:szCs w:val="21"/>
        </w:rPr>
        <w:t>3.供应商必须具有国家或省市国家安全生产监督管理局颁发的《危险化学品经营许可证》（提供有效的相关有效证件复印件加盖公章）；</w:t>
      </w:r>
    </w:p>
    <w:p>
      <w:pPr>
        <w:rPr>
          <w:rFonts w:ascii="宋体" w:hAnsi="宋体" w:cs="宋体"/>
          <w:szCs w:val="21"/>
        </w:rPr>
      </w:pPr>
      <w:r>
        <w:rPr>
          <w:rFonts w:hint="eastAsia" w:ascii="宋体" w:hAnsi="宋体" w:cs="宋体"/>
          <w:szCs w:val="21"/>
        </w:rPr>
        <w:t>4.供应商必须具有国家或省市国家安全生产监督管理局颁发的《危险化学品安全生产许可证》（提供有效的相关有效证件复印件加盖公章）；</w:t>
      </w:r>
    </w:p>
    <w:p>
      <w:pPr>
        <w:rPr>
          <w:rFonts w:ascii="宋体" w:hAnsi="宋体" w:cs="宋体"/>
          <w:szCs w:val="21"/>
        </w:rPr>
      </w:pPr>
      <w:r>
        <w:rPr>
          <w:rFonts w:hint="eastAsia" w:ascii="宋体" w:hAnsi="宋体" w:cs="宋体"/>
          <w:szCs w:val="21"/>
        </w:rPr>
        <w:t>5.供应商或其委托运营方必须具有《道路运输经营许可证》及《广州市危险化学品车辆区道路运输通行证》（提供有效的相关有效证件复印件加盖公章，如有委托运营方，需提供供应商及委托运营方的委托合同）；</w:t>
      </w:r>
    </w:p>
    <w:p>
      <w:pPr>
        <w:rPr>
          <w:rFonts w:ascii="宋体" w:hAnsi="宋体" w:cs="宋体"/>
          <w:szCs w:val="21"/>
        </w:rPr>
      </w:pPr>
      <w:r>
        <w:rPr>
          <w:rFonts w:hint="eastAsia" w:ascii="宋体" w:hAnsi="宋体" w:cs="宋体"/>
          <w:szCs w:val="21"/>
        </w:rPr>
        <w:t>6.须具有有效的气瓶（移动式压力容器）充装许可证（提供有效的相关证件复印件加盖公章）；</w:t>
      </w:r>
    </w:p>
    <w:p>
      <w:pPr>
        <w:rPr>
          <w:rFonts w:ascii="宋体" w:hAnsi="宋体" w:cs="宋体"/>
          <w:szCs w:val="21"/>
        </w:rPr>
      </w:pPr>
      <w:r>
        <w:rPr>
          <w:rFonts w:hint="eastAsia" w:ascii="宋体" w:hAnsi="宋体" w:cs="宋体"/>
          <w:szCs w:val="21"/>
        </w:rPr>
        <w:t>7.单位负责人为同一人或者存在直接控股、管理关系的不同供应商，不得参加同一包号报名或者未划分包号的同一招标项目报名。 (供应商出具声明函)；</w:t>
      </w:r>
    </w:p>
    <w:p>
      <w:pPr>
        <w:rPr>
          <w:rFonts w:ascii="宋体" w:hAnsi="宋体" w:cs="宋体"/>
          <w:szCs w:val="21"/>
        </w:rPr>
      </w:pPr>
      <w:r>
        <w:rPr>
          <w:rFonts w:hint="eastAsia" w:ascii="宋体" w:hAnsi="宋体" w:cs="宋体"/>
          <w:szCs w:val="21"/>
        </w:rPr>
        <w:t>8.为采购项目提供整体设计、规范编制或者项目管理、监理、检测等服务的供应商，不得再参加该采购项目的其他采购活动。(供应商出具声明函)；</w:t>
      </w:r>
    </w:p>
    <w:p>
      <w:pPr>
        <w:rPr>
          <w:rFonts w:ascii="宋体" w:hAnsi="宋体" w:cs="宋体"/>
          <w:szCs w:val="21"/>
        </w:rPr>
      </w:pPr>
      <w:r>
        <w:rPr>
          <w:rFonts w:hint="eastAsia" w:ascii="宋体" w:hAnsi="宋体" w:cs="宋体"/>
          <w:szCs w:val="21"/>
        </w:rPr>
        <w:t>9.本项目不接受联合供应商报名。</w:t>
      </w:r>
    </w:p>
    <w:p>
      <w:pPr>
        <w:autoSpaceDE w:val="0"/>
        <w:autoSpaceDN w:val="0"/>
        <w:spacing w:line="276" w:lineRule="auto"/>
        <w:rPr>
          <w:rFonts w:ascii="仿宋" w:hAnsi="仿宋" w:eastAsia="仿宋" w:cs="仿宋_GB2312"/>
          <w:b/>
          <w:sz w:val="28"/>
          <w:szCs w:val="21"/>
        </w:rPr>
      </w:pPr>
      <w:r>
        <w:rPr>
          <w:rFonts w:hint="eastAsia" w:ascii="仿宋" w:hAnsi="仿宋" w:eastAsia="仿宋" w:cs="仿宋_GB2312"/>
          <w:b/>
          <w:sz w:val="28"/>
          <w:szCs w:val="21"/>
        </w:rPr>
        <w:t>二、医用氧(液态与气态）及特殊气体的技术参数</w:t>
      </w:r>
    </w:p>
    <w:p>
      <w:pPr>
        <w:keepNext/>
        <w:keepLines/>
        <w:tabs>
          <w:tab w:val="left" w:pos="420"/>
        </w:tabs>
        <w:ind w:left="420" w:hanging="420"/>
        <w:outlineLvl w:val="1"/>
        <w:rPr>
          <w:rFonts w:ascii="宋体" w:hAnsi="宋体"/>
          <w:b/>
          <w:bCs/>
          <w:szCs w:val="21"/>
        </w:rPr>
      </w:pPr>
      <w:bookmarkStart w:id="0" w:name="_Toc163481896"/>
      <w:bookmarkStart w:id="1" w:name="_Toc325967941"/>
      <w:bookmarkStart w:id="2" w:name="_Toc395612791"/>
      <w:r>
        <w:rPr>
          <w:rFonts w:hint="eastAsia" w:ascii="宋体" w:hAnsi="宋体" w:cs="宋体"/>
          <w:b/>
          <w:bCs/>
          <w:szCs w:val="21"/>
        </w:rPr>
        <w:t>（一）、</w:t>
      </w:r>
      <w:bookmarkEnd w:id="0"/>
      <w:r>
        <w:rPr>
          <w:rFonts w:hint="eastAsia" w:ascii="宋体" w:hAnsi="宋体" w:cs="宋体"/>
          <w:b/>
          <w:bCs/>
          <w:szCs w:val="21"/>
        </w:rPr>
        <w:t>项目概述</w:t>
      </w:r>
      <w:bookmarkEnd w:id="1"/>
      <w:bookmarkEnd w:id="2"/>
    </w:p>
    <w:p>
      <w:pPr>
        <w:tabs>
          <w:tab w:val="left" w:pos="0"/>
          <w:tab w:val="left" w:pos="7920"/>
        </w:tabs>
        <w:ind w:firstLine="210" w:firstLineChars="100"/>
        <w:rPr>
          <w:rFonts w:ascii="宋体" w:hAnsi="宋体" w:cs="宋体"/>
          <w:szCs w:val="21"/>
        </w:rPr>
      </w:pPr>
      <w:r>
        <w:rPr>
          <w:rFonts w:hint="eastAsia" w:ascii="宋体" w:hAnsi="宋体" w:cs="宋体"/>
          <w:szCs w:val="21"/>
        </w:rPr>
        <w:t>本项目年约使用量如下表（以实际需用量供给），供应期限为</w:t>
      </w:r>
      <w:r>
        <w:rPr>
          <w:rFonts w:ascii="宋体" w:hAnsi="宋体" w:cs="宋体"/>
          <w:szCs w:val="21"/>
        </w:rPr>
        <w:t>2</w:t>
      </w:r>
      <w:r>
        <w:rPr>
          <w:rFonts w:hint="eastAsia" w:ascii="宋体" w:hAnsi="宋体" w:cs="宋体"/>
          <w:szCs w:val="21"/>
        </w:rPr>
        <w:t>年。</w:t>
      </w:r>
    </w:p>
    <w:p>
      <w:pPr>
        <w:pStyle w:val="2"/>
        <w:rPr>
          <w:b/>
        </w:rPr>
      </w:pPr>
      <w:r>
        <w:rPr>
          <w:rFonts w:hint="eastAsia"/>
          <w:b/>
        </w:rPr>
        <w:t>（1）医用氧年约使用量</w:t>
      </w:r>
    </w:p>
    <w:tbl>
      <w:tblPr>
        <w:tblStyle w:val="6"/>
        <w:tblW w:w="46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1554"/>
        <w:gridCol w:w="2449"/>
        <w:gridCol w:w="951"/>
        <w:gridCol w:w="693"/>
        <w:gridCol w:w="1259"/>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399"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序号</w:t>
            </w:r>
          </w:p>
        </w:tc>
        <w:tc>
          <w:tcPr>
            <w:tcW w:w="914"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产品名称</w:t>
            </w:r>
          </w:p>
        </w:tc>
        <w:tc>
          <w:tcPr>
            <w:tcW w:w="1435"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纯度</w:t>
            </w:r>
          </w:p>
        </w:tc>
        <w:tc>
          <w:tcPr>
            <w:tcW w:w="495"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规格</w:t>
            </w:r>
          </w:p>
        </w:tc>
        <w:tc>
          <w:tcPr>
            <w:tcW w:w="413"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单位</w:t>
            </w:r>
          </w:p>
        </w:tc>
        <w:tc>
          <w:tcPr>
            <w:tcW w:w="742" w:type="pct"/>
            <w:shd w:val="clear" w:color="auto" w:fill="auto"/>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年约使用量/年</w:t>
            </w:r>
          </w:p>
        </w:tc>
        <w:tc>
          <w:tcPr>
            <w:tcW w:w="602"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399"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1</w:t>
            </w:r>
          </w:p>
        </w:tc>
        <w:tc>
          <w:tcPr>
            <w:tcW w:w="914"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医用氧（气态）</w:t>
            </w:r>
          </w:p>
        </w:tc>
        <w:tc>
          <w:tcPr>
            <w:tcW w:w="1435"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≥99.5%</w:t>
            </w:r>
          </w:p>
        </w:tc>
        <w:tc>
          <w:tcPr>
            <w:tcW w:w="495" w:type="pct"/>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2L—6L</w:t>
            </w:r>
          </w:p>
        </w:tc>
        <w:tc>
          <w:tcPr>
            <w:tcW w:w="413"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742" w:type="pct"/>
            <w:shd w:val="clear" w:color="auto" w:fill="auto"/>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1000瓶</w:t>
            </w:r>
          </w:p>
        </w:tc>
        <w:tc>
          <w:tcPr>
            <w:tcW w:w="602" w:type="pct"/>
            <w:vAlign w:val="center"/>
          </w:tcPr>
          <w:p>
            <w:pPr>
              <w:widowControl/>
              <w:spacing w:line="276" w:lineRule="auto"/>
              <w:jc w:val="center"/>
              <w:rPr>
                <w:rFonts w:ascii="仿宋" w:hAnsi="仿宋" w:eastAsia="仿宋"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99"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2</w:t>
            </w:r>
          </w:p>
        </w:tc>
        <w:tc>
          <w:tcPr>
            <w:tcW w:w="914"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医用氧（气态）</w:t>
            </w:r>
          </w:p>
        </w:tc>
        <w:tc>
          <w:tcPr>
            <w:tcW w:w="1435"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≥99.5%</w:t>
            </w:r>
          </w:p>
        </w:tc>
        <w:tc>
          <w:tcPr>
            <w:tcW w:w="495" w:type="pct"/>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8L—20L</w:t>
            </w:r>
          </w:p>
        </w:tc>
        <w:tc>
          <w:tcPr>
            <w:tcW w:w="413"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742" w:type="pct"/>
            <w:shd w:val="clear" w:color="auto" w:fill="auto"/>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2550瓶</w:t>
            </w:r>
          </w:p>
        </w:tc>
        <w:tc>
          <w:tcPr>
            <w:tcW w:w="602" w:type="pct"/>
            <w:vAlign w:val="center"/>
          </w:tcPr>
          <w:p>
            <w:pPr>
              <w:widowControl/>
              <w:spacing w:line="276" w:lineRule="auto"/>
              <w:jc w:val="center"/>
              <w:rPr>
                <w:rFonts w:ascii="仿宋" w:hAnsi="仿宋" w:eastAsia="仿宋"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399"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3</w:t>
            </w:r>
          </w:p>
        </w:tc>
        <w:tc>
          <w:tcPr>
            <w:tcW w:w="914"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医用氧（气态）</w:t>
            </w:r>
          </w:p>
        </w:tc>
        <w:tc>
          <w:tcPr>
            <w:tcW w:w="1435"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≥99.5%</w:t>
            </w:r>
          </w:p>
        </w:tc>
        <w:tc>
          <w:tcPr>
            <w:tcW w:w="495" w:type="pct"/>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413"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742" w:type="pct"/>
            <w:shd w:val="clear" w:color="auto" w:fill="auto"/>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4300瓶</w:t>
            </w:r>
          </w:p>
        </w:tc>
        <w:tc>
          <w:tcPr>
            <w:tcW w:w="602" w:type="pct"/>
            <w:vAlign w:val="center"/>
          </w:tcPr>
          <w:p>
            <w:pPr>
              <w:widowControl/>
              <w:spacing w:line="276" w:lineRule="auto"/>
              <w:jc w:val="center"/>
              <w:rPr>
                <w:rFonts w:ascii="仿宋" w:hAnsi="仿宋" w:eastAsia="仿宋"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399"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4</w:t>
            </w:r>
          </w:p>
        </w:tc>
        <w:tc>
          <w:tcPr>
            <w:tcW w:w="914"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医用氧（液态）</w:t>
            </w:r>
          </w:p>
        </w:tc>
        <w:tc>
          <w:tcPr>
            <w:tcW w:w="1435"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≥99.5%</w:t>
            </w:r>
          </w:p>
        </w:tc>
        <w:tc>
          <w:tcPr>
            <w:tcW w:w="495" w:type="pct"/>
            <w:vAlign w:val="center"/>
          </w:tcPr>
          <w:p>
            <w:pPr>
              <w:widowControl/>
              <w:spacing w:line="276" w:lineRule="auto"/>
              <w:ind w:firstLine="420" w:firstLineChars="200"/>
              <w:jc w:val="center"/>
              <w:rPr>
                <w:rFonts w:ascii="仿宋" w:hAnsi="仿宋" w:eastAsia="仿宋" w:cs="Tahoma"/>
                <w:color w:val="000000"/>
                <w:kern w:val="0"/>
                <w:szCs w:val="21"/>
              </w:rPr>
            </w:pPr>
            <w:r>
              <w:rPr>
                <w:rFonts w:hint="eastAsia" w:ascii="仿宋" w:hAnsi="仿宋" w:eastAsia="仿宋" w:cs="Tahoma"/>
                <w:color w:val="000000"/>
                <w:kern w:val="0"/>
                <w:szCs w:val="21"/>
              </w:rPr>
              <w:t>185公斤/杜瓦罐</w:t>
            </w:r>
          </w:p>
        </w:tc>
        <w:tc>
          <w:tcPr>
            <w:tcW w:w="413"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公斤</w:t>
            </w:r>
          </w:p>
        </w:tc>
        <w:tc>
          <w:tcPr>
            <w:tcW w:w="742" w:type="pct"/>
            <w:shd w:val="clear" w:color="auto" w:fill="auto"/>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120000公斤</w:t>
            </w:r>
          </w:p>
        </w:tc>
        <w:tc>
          <w:tcPr>
            <w:tcW w:w="602" w:type="pct"/>
            <w:vAlign w:val="center"/>
          </w:tcPr>
          <w:p>
            <w:pPr>
              <w:widowControl/>
              <w:spacing w:line="276" w:lineRule="auto"/>
              <w:jc w:val="center"/>
              <w:rPr>
                <w:rFonts w:ascii="仿宋" w:hAnsi="仿宋" w:eastAsia="仿宋"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399" w:type="pct"/>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5</w:t>
            </w:r>
          </w:p>
        </w:tc>
        <w:tc>
          <w:tcPr>
            <w:tcW w:w="914"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医用氧（液态）</w:t>
            </w:r>
          </w:p>
        </w:tc>
        <w:tc>
          <w:tcPr>
            <w:tcW w:w="1435"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≥99.5%</w:t>
            </w:r>
          </w:p>
        </w:tc>
        <w:tc>
          <w:tcPr>
            <w:tcW w:w="495"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槽车灌氧</w:t>
            </w:r>
          </w:p>
        </w:tc>
        <w:tc>
          <w:tcPr>
            <w:tcW w:w="413" w:type="pct"/>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公斤</w:t>
            </w:r>
          </w:p>
        </w:tc>
        <w:tc>
          <w:tcPr>
            <w:tcW w:w="742" w:type="pct"/>
            <w:shd w:val="clear" w:color="auto" w:fill="auto"/>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2739360公斤</w:t>
            </w:r>
          </w:p>
        </w:tc>
        <w:tc>
          <w:tcPr>
            <w:tcW w:w="602" w:type="pct"/>
            <w:vAlign w:val="center"/>
          </w:tcPr>
          <w:p>
            <w:pPr>
              <w:widowControl/>
              <w:spacing w:line="276" w:lineRule="auto"/>
              <w:jc w:val="center"/>
              <w:rPr>
                <w:rFonts w:ascii="仿宋" w:hAnsi="仿宋" w:eastAsia="仿宋" w:cs="仿宋_GB2312"/>
                <w:b/>
                <w:bCs/>
                <w:kern w:val="0"/>
                <w:szCs w:val="21"/>
              </w:rPr>
            </w:pPr>
          </w:p>
        </w:tc>
      </w:tr>
    </w:tbl>
    <w:p>
      <w:pPr>
        <w:pStyle w:val="2"/>
        <w:rPr>
          <w:b/>
        </w:rPr>
      </w:pPr>
      <w:r>
        <w:rPr>
          <w:rFonts w:hint="eastAsia"/>
          <w:b/>
        </w:rPr>
        <w:t>（2）特殊气体年约采购量</w:t>
      </w:r>
    </w:p>
    <w:tbl>
      <w:tblPr>
        <w:tblStyle w:val="6"/>
        <w:tblW w:w="853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5"/>
        <w:gridCol w:w="1593"/>
        <w:gridCol w:w="2383"/>
        <w:gridCol w:w="851"/>
        <w:gridCol w:w="850"/>
        <w:gridCol w:w="1134"/>
        <w:gridCol w:w="104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b/>
                <w:bCs/>
                <w:kern w:val="0"/>
                <w:szCs w:val="21"/>
              </w:rPr>
            </w:pPr>
            <w:bookmarkStart w:id="3" w:name="_Hlk497993271"/>
            <w:r>
              <w:rPr>
                <w:rFonts w:hint="eastAsia" w:ascii="仿宋" w:hAnsi="仿宋" w:eastAsia="仿宋" w:cs="仿宋_GB2312"/>
                <w:b/>
                <w:bCs/>
                <w:kern w:val="0"/>
                <w:szCs w:val="21"/>
              </w:rPr>
              <w:t>序号</w:t>
            </w:r>
          </w:p>
        </w:tc>
        <w:tc>
          <w:tcPr>
            <w:tcW w:w="159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品  名</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纯度</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规格</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单位</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b/>
                <w:bCs/>
                <w:kern w:val="0"/>
                <w:szCs w:val="21"/>
              </w:rPr>
            </w:pPr>
            <w:r>
              <w:rPr>
                <w:rFonts w:hint="eastAsia" w:ascii="仿宋" w:hAnsi="仿宋" w:eastAsia="仿宋" w:cs="仿宋_GB2312"/>
                <w:b/>
                <w:bCs/>
                <w:szCs w:val="21"/>
              </w:rPr>
              <w:t>年采购量</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b/>
                <w:bCs/>
                <w:kern w:val="0"/>
                <w:szCs w:val="21"/>
              </w:rPr>
            </w:pPr>
            <w:r>
              <w:rPr>
                <w:rFonts w:hint="eastAsia" w:ascii="仿宋" w:hAnsi="仿宋" w:eastAsia="仿宋" w:cs="仿宋_GB2312"/>
                <w:b/>
                <w:bCs/>
                <w:kern w:val="0"/>
                <w:szCs w:val="21"/>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二氧化碳</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≥99.5%</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501</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二氧化碳</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≥99.5%</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4-</w:t>
            </w:r>
            <w:r>
              <w:rPr>
                <w:rFonts w:ascii="仿宋" w:hAnsi="仿宋" w:eastAsia="仿宋" w:cs="Tahoma"/>
                <w:color w:val="000000"/>
                <w:kern w:val="0"/>
                <w:szCs w:val="21"/>
              </w:rPr>
              <w:t>10L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3</w:t>
            </w:r>
          </w:p>
        </w:tc>
        <w:tc>
          <w:tcPr>
            <w:tcW w:w="1049" w:type="dxa"/>
            <w:tcBorders>
              <w:top w:val="single" w:color="auto" w:sz="4" w:space="0"/>
              <w:left w:val="single" w:color="auto" w:sz="4" w:space="0"/>
              <w:bottom w:val="single" w:color="auto" w:sz="4" w:space="0"/>
            </w:tcBorders>
            <w:vAlign w:val="center"/>
          </w:tcPr>
          <w:p>
            <w:pPr>
              <w:spacing w:line="276" w:lineRule="auto"/>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3</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高纯氮</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2</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4</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普氮</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203</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5</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液氮</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10KG</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1706</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6</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10%H2+N2平衡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7</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混合气（复）</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氮中一氧化氮</w:t>
            </w:r>
            <w:r>
              <w:rPr>
                <w:rFonts w:ascii="仿宋" w:hAnsi="仿宋" w:eastAsia="仿宋" w:cs="Tahoma"/>
                <w:color w:val="000000"/>
                <w:kern w:val="0"/>
                <w:szCs w:val="21"/>
              </w:rPr>
              <w:t xml:space="preserve"> 809PPM</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8L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26</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8</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混合气（药）</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5%</w:t>
            </w:r>
            <w:r>
              <w:rPr>
                <w:rFonts w:hint="eastAsia" w:ascii="仿宋" w:hAnsi="仿宋" w:eastAsia="仿宋" w:cs="Tahoma"/>
                <w:color w:val="000000"/>
                <w:kern w:val="0"/>
                <w:szCs w:val="21"/>
              </w:rPr>
              <w:t>二氧化碳</w:t>
            </w:r>
            <w:r>
              <w:rPr>
                <w:rFonts w:ascii="仿宋" w:hAnsi="仿宋" w:eastAsia="仿宋" w:cs="Tahoma"/>
                <w:color w:val="000000"/>
                <w:kern w:val="0"/>
                <w:szCs w:val="21"/>
              </w:rPr>
              <w:t>+95%</w:t>
            </w:r>
            <w:r>
              <w:rPr>
                <w:rFonts w:hint="eastAsia" w:ascii="仿宋" w:hAnsi="仿宋" w:eastAsia="仿宋" w:cs="Tahoma"/>
                <w:color w:val="000000"/>
                <w:kern w:val="0"/>
                <w:szCs w:val="21"/>
              </w:rPr>
              <w:t>氧</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3</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9</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混合气（细）</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CO2+H2+N2</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2</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10</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混合气（肺）</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3%CO2+0.3%CH4+0.3%C2H2+21%O2+N2</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2</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11</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混合气（肺）</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16%O2+4%CO2+</w:t>
            </w:r>
            <w:r>
              <w:rPr>
                <w:rFonts w:hint="eastAsia" w:ascii="仿宋" w:hAnsi="仿宋" w:eastAsia="仿宋" w:cs="Tahoma"/>
                <w:color w:val="000000"/>
                <w:kern w:val="0"/>
                <w:szCs w:val="21"/>
              </w:rPr>
              <w:t>氮平衡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8L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8</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12</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混合气（肺）</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16%O2+4%CO2+</w:t>
            </w:r>
            <w:r>
              <w:rPr>
                <w:rFonts w:hint="eastAsia" w:ascii="仿宋" w:hAnsi="仿宋" w:eastAsia="仿宋" w:cs="Tahoma"/>
                <w:color w:val="000000"/>
                <w:kern w:val="0"/>
                <w:szCs w:val="21"/>
              </w:rPr>
              <w:t>氮平衡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40</w:t>
            </w:r>
            <w:r>
              <w:rPr>
                <w:rFonts w:ascii="仿宋" w:hAnsi="仿宋" w:eastAsia="仿宋" w:cs="Tahoma"/>
                <w:color w:val="000000"/>
                <w:kern w:val="0"/>
                <w:szCs w:val="21"/>
              </w:rPr>
              <w:t>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13</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混合气（肺）</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26%O2±0.02%+</w:t>
            </w:r>
            <w:r>
              <w:rPr>
                <w:rFonts w:hint="eastAsia" w:ascii="仿宋" w:hAnsi="仿宋" w:eastAsia="仿宋" w:cs="Tahoma"/>
                <w:color w:val="000000"/>
                <w:kern w:val="0"/>
                <w:szCs w:val="21"/>
              </w:rPr>
              <w:t>氮平衡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8L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highlight w:val="yellow"/>
              </w:rPr>
            </w:pP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highlight w:val="yellow"/>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14</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PET   氦气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2</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15</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氦气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1L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116</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16</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PET混合气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2.5</w:t>
            </w:r>
            <w:r>
              <w:rPr>
                <w:rFonts w:ascii="仿宋" w:hAnsi="仿宋" w:eastAsia="仿宋" w:cs="Tahoma"/>
                <w:color w:val="000000"/>
                <w:kern w:val="0"/>
                <w:szCs w:val="21"/>
              </w:rPr>
              <w:t>%O2+</w:t>
            </w:r>
            <w:r>
              <w:rPr>
                <w:rFonts w:hint="eastAsia" w:ascii="仿宋" w:hAnsi="仿宋" w:eastAsia="仿宋" w:cs="Tahoma"/>
                <w:color w:val="000000"/>
                <w:kern w:val="0"/>
                <w:szCs w:val="21"/>
              </w:rPr>
              <w:t>氮平衡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17</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PET氩气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18</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氩气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4</w:t>
            </w:r>
            <w:r>
              <w:rPr>
                <w:rFonts w:ascii="仿宋" w:hAnsi="仿宋" w:eastAsia="仿宋" w:cs="Tahoma"/>
                <w:color w:val="000000"/>
                <w:kern w:val="0"/>
                <w:szCs w:val="21"/>
              </w:rPr>
              <w:t>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7</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19</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氩气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10L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15</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20</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乙炔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≥98%</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21</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干燥空气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17</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22</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氩气（东镜）</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23</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PET专用氢气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24</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10%O2+</w:t>
            </w:r>
            <w:r>
              <w:rPr>
                <w:rFonts w:hint="eastAsia" w:ascii="仿宋" w:hAnsi="仿宋" w:eastAsia="仿宋" w:cs="Tahoma"/>
                <w:color w:val="000000"/>
                <w:kern w:val="0"/>
                <w:szCs w:val="21"/>
              </w:rPr>
              <w:t>氮平衡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25</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0.3%</w:t>
            </w:r>
            <w:r>
              <w:rPr>
                <w:rFonts w:hint="eastAsia" w:ascii="仿宋" w:hAnsi="仿宋" w:eastAsia="仿宋" w:cs="Tahoma"/>
                <w:color w:val="000000"/>
                <w:kern w:val="0"/>
                <w:szCs w:val="21"/>
              </w:rPr>
              <w:t>甲烷</w:t>
            </w:r>
            <w:r>
              <w:rPr>
                <w:rFonts w:ascii="仿宋" w:hAnsi="仿宋" w:eastAsia="仿宋" w:cs="Tahoma"/>
                <w:color w:val="000000"/>
                <w:kern w:val="0"/>
                <w:szCs w:val="21"/>
              </w:rPr>
              <w:t>+0.3%CO+21%O2+</w:t>
            </w:r>
            <w:r>
              <w:rPr>
                <w:rFonts w:hint="eastAsia" w:ascii="仿宋" w:hAnsi="仿宋" w:eastAsia="仿宋" w:cs="Tahoma"/>
                <w:color w:val="000000"/>
                <w:kern w:val="0"/>
                <w:szCs w:val="21"/>
              </w:rPr>
              <w:t>氮平衡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highlight w:val="yellow"/>
              </w:rPr>
            </w:pP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highlight w:val="yellow"/>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26</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25%</w:t>
            </w:r>
            <w:r>
              <w:rPr>
                <w:rFonts w:hint="eastAsia" w:ascii="仿宋" w:hAnsi="仿宋" w:eastAsia="仿宋" w:cs="Tahoma"/>
                <w:color w:val="000000"/>
                <w:kern w:val="0"/>
                <w:szCs w:val="21"/>
              </w:rPr>
              <w:t>二氧化碳</w:t>
            </w:r>
            <w:r>
              <w:rPr>
                <w:rFonts w:ascii="仿宋" w:hAnsi="仿宋" w:eastAsia="仿宋" w:cs="Tahoma"/>
                <w:color w:val="000000"/>
                <w:kern w:val="0"/>
                <w:szCs w:val="21"/>
              </w:rPr>
              <w:t>+12%</w:t>
            </w:r>
            <w:r>
              <w:rPr>
                <w:rFonts w:hint="eastAsia" w:ascii="仿宋" w:hAnsi="仿宋" w:eastAsia="仿宋" w:cs="Tahoma"/>
                <w:color w:val="000000"/>
                <w:kern w:val="0"/>
                <w:szCs w:val="21"/>
              </w:rPr>
              <w:t>氧</w:t>
            </w:r>
            <w:r>
              <w:rPr>
                <w:rFonts w:ascii="仿宋" w:hAnsi="仿宋" w:eastAsia="仿宋" w:cs="Tahoma"/>
                <w:color w:val="000000"/>
                <w:kern w:val="0"/>
                <w:szCs w:val="21"/>
              </w:rPr>
              <w:t>+</w:t>
            </w:r>
            <w:r>
              <w:rPr>
                <w:rFonts w:hint="eastAsia" w:ascii="仿宋" w:hAnsi="仿宋" w:eastAsia="仿宋" w:cs="Tahoma"/>
                <w:color w:val="000000"/>
                <w:kern w:val="0"/>
                <w:szCs w:val="21"/>
              </w:rPr>
              <w:t>氮平衡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5L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27</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21%CO2+</w:t>
            </w:r>
            <w:r>
              <w:rPr>
                <w:rFonts w:hint="eastAsia" w:ascii="仿宋" w:hAnsi="仿宋" w:eastAsia="仿宋" w:cs="Tahoma"/>
                <w:color w:val="000000"/>
                <w:kern w:val="0"/>
                <w:szCs w:val="21"/>
              </w:rPr>
              <w:t>氮平衡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5L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28</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混合气（生殖）</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5%O2+6%CO2+</w:t>
            </w:r>
            <w:r>
              <w:rPr>
                <w:rFonts w:hint="eastAsia" w:ascii="仿宋" w:hAnsi="仿宋" w:eastAsia="仿宋" w:cs="Tahoma"/>
                <w:color w:val="000000"/>
                <w:kern w:val="0"/>
                <w:szCs w:val="21"/>
              </w:rPr>
              <w:t>氮平衡</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83</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29</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高纯氢</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≥99.9999%</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3</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30</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碳钢瓶</w:t>
            </w:r>
          </w:p>
        </w:tc>
        <w:tc>
          <w:tcPr>
            <w:tcW w:w="238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介质：氢气、氦气</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40L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5</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31</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铝合金瓶</w:t>
            </w:r>
          </w:p>
        </w:tc>
        <w:tc>
          <w:tcPr>
            <w:tcW w:w="23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kern w:val="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2L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7</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32</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铝合金瓶</w:t>
            </w:r>
          </w:p>
        </w:tc>
        <w:tc>
          <w:tcPr>
            <w:tcW w:w="23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kern w:val="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8L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4</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675" w:type="dxa"/>
            <w:tcBorders>
              <w:top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仿宋_GB2312"/>
                <w:kern w:val="0"/>
                <w:szCs w:val="21"/>
              </w:rPr>
            </w:pPr>
            <w:r>
              <w:rPr>
                <w:rFonts w:hint="eastAsia" w:ascii="仿宋" w:hAnsi="仿宋" w:eastAsia="仿宋" w:cs="仿宋_GB2312"/>
                <w:kern w:val="0"/>
                <w:szCs w:val="21"/>
              </w:rPr>
              <w:t>33</w:t>
            </w:r>
          </w:p>
        </w:tc>
        <w:tc>
          <w:tcPr>
            <w:tcW w:w="1593"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仿宋" w:hAnsi="仿宋" w:eastAsia="仿宋" w:cs="Tahoma"/>
                <w:color w:val="000000"/>
                <w:kern w:val="0"/>
                <w:szCs w:val="21"/>
              </w:rPr>
            </w:pPr>
            <w:r>
              <w:rPr>
                <w:rFonts w:hint="eastAsia" w:ascii="仿宋" w:hAnsi="仿宋" w:eastAsia="仿宋" w:cs="Tahoma"/>
                <w:color w:val="000000"/>
                <w:kern w:val="0"/>
                <w:szCs w:val="21"/>
              </w:rPr>
              <w:t>钢瓶</w:t>
            </w:r>
          </w:p>
        </w:tc>
        <w:tc>
          <w:tcPr>
            <w:tcW w:w="23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kern w:val="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ascii="仿宋" w:hAnsi="仿宋" w:eastAsia="仿宋" w:cs="Tahoma"/>
                <w:color w:val="000000"/>
                <w:kern w:val="0"/>
                <w:szCs w:val="21"/>
              </w:rPr>
              <w:t>2L-</w:t>
            </w:r>
            <w:r>
              <w:rPr>
                <w:rFonts w:hint="eastAsia" w:ascii="仿宋" w:hAnsi="仿宋" w:eastAsia="仿宋" w:cs="Tahoma"/>
                <w:color w:val="000000"/>
                <w:kern w:val="0"/>
                <w:szCs w:val="21"/>
              </w:rPr>
              <w:t>10</w:t>
            </w:r>
            <w:r>
              <w:rPr>
                <w:rFonts w:ascii="仿宋" w:hAnsi="仿宋" w:eastAsia="仿宋" w:cs="Tahoma"/>
                <w:color w:val="000000"/>
                <w:kern w:val="0"/>
                <w:szCs w:val="21"/>
              </w:rPr>
              <w:t>L</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仿宋" w:hAnsi="仿宋" w:eastAsia="仿宋" w:cs="Tahoma"/>
                <w:color w:val="000000"/>
                <w:kern w:val="0"/>
                <w:szCs w:val="21"/>
              </w:rPr>
            </w:pPr>
            <w:r>
              <w:rPr>
                <w:rFonts w:hint="eastAsia" w:ascii="仿宋" w:hAnsi="仿宋" w:eastAsia="仿宋" w:cs="Tahoma"/>
                <w:color w:val="000000"/>
                <w:kern w:val="0"/>
                <w:szCs w:val="21"/>
              </w:rPr>
              <w:t>瓶</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仿宋" w:hAnsi="仿宋" w:eastAsia="仿宋" w:cs="仿宋_GB2312"/>
                <w:szCs w:val="21"/>
              </w:rPr>
            </w:pPr>
            <w:r>
              <w:rPr>
                <w:rFonts w:hint="eastAsia" w:ascii="仿宋" w:hAnsi="仿宋" w:eastAsia="仿宋" w:cs="仿宋_GB2312"/>
                <w:szCs w:val="21"/>
              </w:rPr>
              <w:t>17</w:t>
            </w:r>
          </w:p>
        </w:tc>
        <w:tc>
          <w:tcPr>
            <w:tcW w:w="1049" w:type="dxa"/>
            <w:tcBorders>
              <w:top w:val="single" w:color="auto" w:sz="4" w:space="0"/>
              <w:left w:val="single" w:color="auto" w:sz="4" w:space="0"/>
              <w:bottom w:val="single" w:color="auto" w:sz="4" w:space="0"/>
            </w:tcBorders>
            <w:vAlign w:val="center"/>
          </w:tcPr>
          <w:p>
            <w:pPr>
              <w:spacing w:line="276" w:lineRule="auto"/>
              <w:jc w:val="center"/>
              <w:rPr>
                <w:rFonts w:ascii="仿宋" w:hAnsi="仿宋" w:eastAsia="仿宋" w:cs="仿宋_GB2312"/>
                <w:kern w:val="0"/>
                <w:szCs w:val="21"/>
              </w:rPr>
            </w:pPr>
          </w:p>
        </w:tc>
      </w:tr>
      <w:bookmarkEnd w:id="3"/>
    </w:tbl>
    <w:p>
      <w:pPr>
        <w:keepNext/>
        <w:keepLines/>
        <w:tabs>
          <w:tab w:val="left" w:pos="420"/>
        </w:tabs>
        <w:ind w:left="420" w:hanging="420"/>
        <w:outlineLvl w:val="1"/>
        <w:rPr>
          <w:rFonts w:ascii="宋体" w:hAnsi="宋体"/>
          <w:b/>
          <w:bCs/>
          <w:szCs w:val="21"/>
        </w:rPr>
      </w:pPr>
      <w:r>
        <w:rPr>
          <w:rFonts w:hint="eastAsia" w:ascii="宋体" w:hAnsi="宋体" w:cs="宋体"/>
          <w:b/>
          <w:bCs/>
          <w:szCs w:val="21"/>
        </w:rPr>
        <w:t>(二)、质量要求</w:t>
      </w:r>
    </w:p>
    <w:p>
      <w:pPr>
        <w:spacing w:line="276" w:lineRule="auto"/>
        <w:rPr>
          <w:rFonts w:ascii="宋体"/>
        </w:rPr>
      </w:pPr>
      <w:r>
        <w:rPr>
          <w:rFonts w:ascii="宋体" w:hAnsi="宋体" w:cs="宋体"/>
          <w:szCs w:val="21"/>
        </w:rPr>
        <w:t>1</w:t>
      </w:r>
      <w:r>
        <w:rPr>
          <w:rFonts w:hint="eastAsia" w:ascii="宋体" w:hAnsi="宋体" w:cs="宋体"/>
          <w:szCs w:val="21"/>
        </w:rPr>
        <w:t>、</w:t>
      </w:r>
      <w:r>
        <w:rPr>
          <w:rFonts w:hint="eastAsia" w:ascii="宋体"/>
        </w:rPr>
        <w:t>质量标准：医用液氧、医用氧气需符合《中国药典》2020版要求,纯度≥</w:t>
      </w:r>
      <w:r>
        <w:rPr>
          <w:rFonts w:ascii="宋体"/>
        </w:rPr>
        <w:t>99.5%</w:t>
      </w:r>
      <w:r>
        <w:rPr>
          <w:rFonts w:hint="eastAsia" w:ascii="宋体"/>
        </w:rPr>
        <w:t xml:space="preserve">，若有新的药典标准颁布，则必须执行最新的《中国药典》版本要求。氮气、二氧化碳等气体应符合国家最新质量标准； </w:t>
      </w:r>
    </w:p>
    <w:p>
      <w:pPr>
        <w:rPr>
          <w:rFonts w:ascii="宋体" w:hAnsi="宋体" w:cs="宋体"/>
          <w:kern w:val="0"/>
          <w:szCs w:val="21"/>
        </w:rPr>
      </w:pPr>
      <w:r>
        <w:rPr>
          <w:rFonts w:ascii="宋体" w:hAnsi="宋体" w:cs="宋体"/>
          <w:szCs w:val="21"/>
        </w:rPr>
        <w:t>2</w:t>
      </w:r>
      <w:r>
        <w:rPr>
          <w:rFonts w:hint="eastAsia" w:ascii="宋体" w:hAnsi="宋体" w:cs="宋体"/>
          <w:szCs w:val="21"/>
        </w:rPr>
        <w:t>、医用氧符合</w:t>
      </w:r>
      <w:r>
        <w:rPr>
          <w:rFonts w:hint="eastAsia" w:ascii="宋体" w:hAnsi="宋体" w:cs="宋体"/>
          <w:kern w:val="0"/>
          <w:szCs w:val="21"/>
        </w:rPr>
        <w:t>《关于医用氧气管理问题的通知》（国食药监办〔</w:t>
      </w:r>
      <w:r>
        <w:rPr>
          <w:rFonts w:ascii="宋体" w:hAnsi="宋体" w:cs="宋体"/>
          <w:kern w:val="0"/>
          <w:szCs w:val="21"/>
        </w:rPr>
        <w:t>2003</w:t>
      </w:r>
      <w:r>
        <w:rPr>
          <w:rFonts w:hint="eastAsia" w:ascii="宋体" w:hAnsi="宋体" w:cs="宋体"/>
          <w:kern w:val="0"/>
          <w:szCs w:val="21"/>
        </w:rPr>
        <w:t>〕</w:t>
      </w:r>
      <w:r>
        <w:rPr>
          <w:rFonts w:ascii="宋体" w:hAnsi="宋体" w:cs="宋体"/>
          <w:kern w:val="0"/>
          <w:szCs w:val="21"/>
        </w:rPr>
        <w:t>144</w:t>
      </w:r>
      <w:r>
        <w:rPr>
          <w:rFonts w:hint="eastAsia" w:ascii="宋体" w:hAnsi="宋体" w:cs="宋体"/>
          <w:kern w:val="0"/>
          <w:szCs w:val="21"/>
        </w:rPr>
        <w:t>号）的规定。</w:t>
      </w:r>
    </w:p>
    <w:p>
      <w:pPr>
        <w:rPr>
          <w:rFonts w:ascii="宋体" w:hAnsi="宋体"/>
          <w:szCs w:val="21"/>
        </w:rPr>
      </w:pPr>
      <w:r>
        <w:rPr>
          <w:rFonts w:hint="eastAsia" w:ascii="宋体" w:hAnsi="宋体"/>
          <w:szCs w:val="21"/>
        </w:rPr>
        <w:t>（1）、</w:t>
      </w:r>
      <w:r>
        <w:rPr>
          <w:rFonts w:hint="eastAsia" w:ascii="宋体" w:hAnsi="宋体" w:cs="宋体"/>
          <w:szCs w:val="21"/>
        </w:rPr>
        <w:t>在有良好的、可靠的后续技术支持，有注册的或工商登记的服务机构。</w:t>
      </w:r>
    </w:p>
    <w:p>
      <w:pPr>
        <w:widowControl/>
        <w:jc w:val="left"/>
        <w:rPr>
          <w:rFonts w:ascii="宋体" w:hAnsi="宋体"/>
          <w:kern w:val="0"/>
          <w:szCs w:val="21"/>
        </w:rPr>
      </w:pPr>
      <w:r>
        <w:rPr>
          <w:rFonts w:hint="eastAsia" w:ascii="宋体" w:hAnsi="宋体" w:cs="宋体"/>
          <w:szCs w:val="21"/>
        </w:rPr>
        <w:t>（2）、</w:t>
      </w:r>
      <w:r>
        <w:rPr>
          <w:rFonts w:hint="eastAsia" w:ascii="宋体" w:hAnsi="宋体" w:cs="宋体"/>
          <w:kern w:val="0"/>
          <w:szCs w:val="21"/>
        </w:rPr>
        <w:t>必需提供产品的检验合格证书。</w:t>
      </w:r>
    </w:p>
    <w:p>
      <w:pPr>
        <w:widowControl/>
        <w:jc w:val="left"/>
        <w:rPr>
          <w:rFonts w:ascii="宋体" w:hAnsi="宋体"/>
          <w:kern w:val="0"/>
          <w:szCs w:val="21"/>
        </w:rPr>
      </w:pPr>
      <w:r>
        <w:rPr>
          <w:rFonts w:hint="eastAsia" w:ascii="宋体" w:hAnsi="宋体" w:cs="宋体"/>
          <w:szCs w:val="21"/>
        </w:rPr>
        <w:t>（3）、</w:t>
      </w:r>
      <w:r>
        <w:rPr>
          <w:rFonts w:hint="eastAsia" w:ascii="宋体" w:hAnsi="宋体" w:cs="宋体"/>
          <w:kern w:val="0"/>
          <w:szCs w:val="21"/>
        </w:rPr>
        <w:t>所提供的货物必须为原生产厂家的全新产品，所供的医用液态氧气必须从</w:t>
      </w:r>
      <w:r>
        <w:rPr>
          <w:rFonts w:ascii="宋体" w:hAnsi="宋体" w:cs="宋体"/>
          <w:kern w:val="0"/>
          <w:szCs w:val="21"/>
        </w:rPr>
        <w:t>GMP</w:t>
      </w:r>
      <w:r>
        <w:rPr>
          <w:rFonts w:hint="eastAsia" w:ascii="宋体" w:hAnsi="宋体" w:cs="宋体"/>
          <w:kern w:val="0"/>
          <w:szCs w:val="21"/>
        </w:rPr>
        <w:t>认证合格的生产企业处购买，严禁提供假冒伪劣物资，严禁用工业氧气冒充医用氧气。</w:t>
      </w:r>
    </w:p>
    <w:p>
      <w:pPr>
        <w:widowControl/>
        <w:jc w:val="left"/>
        <w:rPr>
          <w:rFonts w:ascii="宋体" w:hAnsi="宋体"/>
          <w:kern w:val="0"/>
          <w:szCs w:val="21"/>
        </w:rPr>
      </w:pPr>
      <w:r>
        <w:rPr>
          <w:rFonts w:hint="eastAsia" w:ascii="宋体" w:hAnsi="宋体" w:cs="宋体"/>
          <w:szCs w:val="21"/>
        </w:rPr>
        <w:t>（4）、</w:t>
      </w:r>
      <w:r>
        <w:rPr>
          <w:rFonts w:hint="eastAsia" w:ascii="宋体" w:hAnsi="宋体" w:cs="宋体"/>
          <w:kern w:val="0"/>
          <w:szCs w:val="21"/>
        </w:rPr>
        <w:t>医用氧出厂前，必须按国家药品质量标准进行全检。每个容器都应帖有合格证，合格证上应注明：品名、企业名称、生产批号、生产日期、有效期、氧气数量、压力、</w:t>
      </w:r>
      <w:r>
        <w:rPr>
          <w:rFonts w:hint="eastAsia" w:ascii="宋体"/>
        </w:rPr>
        <w:t>纯度</w:t>
      </w:r>
      <w:r>
        <w:rPr>
          <w:rFonts w:hint="eastAsia" w:ascii="宋体" w:hAnsi="宋体" w:cs="宋体"/>
          <w:kern w:val="0"/>
          <w:szCs w:val="21"/>
        </w:rPr>
        <w:t>执行标准。</w:t>
      </w:r>
    </w:p>
    <w:p>
      <w:pPr>
        <w:spacing w:line="276" w:lineRule="auto"/>
        <w:rPr>
          <w:rFonts w:ascii="宋体" w:hAnsi="宋体" w:cs="宋体"/>
          <w:kern w:val="0"/>
          <w:szCs w:val="21"/>
        </w:rPr>
      </w:pPr>
      <w:r>
        <w:rPr>
          <w:rFonts w:hint="eastAsia" w:ascii="宋体" w:hAnsi="宋体" w:cs="宋体"/>
          <w:kern w:val="0"/>
          <w:szCs w:val="21"/>
        </w:rPr>
        <w:t>3、质量标识：（1）按分装瓶随附产品检验合格证；（2）按分装瓶标明产品名称，生产日期、生产批号、气体的容量（m3）、压力（Mpa）、质量（kg）和纯度（%）、执行标准代号、生产企业等；（3）杜瓦罐喷涂买方名称，专瓶专用；</w:t>
      </w:r>
    </w:p>
    <w:p>
      <w:pPr>
        <w:spacing w:line="276" w:lineRule="auto"/>
        <w:rPr>
          <w:rFonts w:ascii="宋体"/>
        </w:rPr>
      </w:pPr>
      <w:bookmarkStart w:id="4" w:name="_Toc325967945"/>
      <w:bookmarkStart w:id="5" w:name="_Toc395612795"/>
      <w:r>
        <w:rPr>
          <w:rFonts w:hint="eastAsia" w:ascii="宋体"/>
        </w:rPr>
        <w:t>4、气瓶维护保养和检测：所有使用气瓶应符合国家安全质量要求，采购人提供自有产权钢瓶予供应商充装，依据国家法例规定，必须由供应商统一办理托管手续，并且钢瓶应每叁年进行定期检验，所发生的检验费用由采购人承担，钢瓶检验费为每个60元；</w:t>
      </w:r>
    </w:p>
    <w:p>
      <w:pPr>
        <w:spacing w:line="276" w:lineRule="auto"/>
        <w:rPr>
          <w:rFonts w:ascii="宋体"/>
        </w:rPr>
      </w:pPr>
      <w:r>
        <w:rPr>
          <w:rFonts w:hint="eastAsia" w:ascii="宋体"/>
        </w:rPr>
        <w:t>5、供应商应满足采购人在合同期内长期不间断用气的要求。对不符合质量要求和标识要求的货品，采购人有权拒收，供应商应及时给予退换；</w:t>
      </w:r>
    </w:p>
    <w:p>
      <w:pPr>
        <w:spacing w:line="276" w:lineRule="auto"/>
        <w:rPr>
          <w:rFonts w:ascii="宋体"/>
        </w:rPr>
      </w:pPr>
      <w:r>
        <w:rPr>
          <w:rFonts w:hint="eastAsia" w:ascii="宋体"/>
        </w:rPr>
        <w:t>6、供应商在协议期间，无偿向采购人操作人员提供相关医用气体用具安全使用等方面的技术指导；</w:t>
      </w:r>
    </w:p>
    <w:p>
      <w:pPr>
        <w:spacing w:line="276" w:lineRule="auto"/>
        <w:rPr>
          <w:rFonts w:ascii="宋体"/>
        </w:rPr>
      </w:pPr>
      <w:r>
        <w:rPr>
          <w:rFonts w:hint="eastAsia" w:ascii="宋体"/>
        </w:rPr>
        <w:t>7、因混合气充装要求较高，充装周期约10-15个工作日，采购人需提前合理安排充装期间的工作，以免影响正常用气。</w:t>
      </w:r>
    </w:p>
    <w:p>
      <w:pPr>
        <w:spacing w:line="276" w:lineRule="auto"/>
        <w:rPr>
          <w:rFonts w:ascii="宋体"/>
        </w:rPr>
      </w:pPr>
      <w:r>
        <w:rPr>
          <w:rFonts w:hint="eastAsia" w:ascii="宋体"/>
        </w:rPr>
        <w:t>8、混合气及高纯气体质量要求较为精准，需专瓶专用，供应商不提供周转钢瓶使用。</w:t>
      </w:r>
    </w:p>
    <w:p>
      <w:pPr>
        <w:keepNext/>
        <w:keepLines/>
        <w:tabs>
          <w:tab w:val="left" w:pos="420"/>
        </w:tabs>
        <w:ind w:left="420" w:hanging="420"/>
        <w:outlineLvl w:val="1"/>
        <w:rPr>
          <w:rFonts w:ascii="宋体" w:hAnsi="宋体" w:cs="宋体"/>
          <w:b/>
          <w:bCs/>
          <w:szCs w:val="21"/>
        </w:rPr>
      </w:pPr>
      <w:r>
        <w:rPr>
          <w:rFonts w:hint="eastAsia" w:ascii="宋体" w:hAnsi="宋体" w:cs="宋体"/>
          <w:b/>
          <w:bCs/>
          <w:szCs w:val="21"/>
        </w:rPr>
        <w:t xml:space="preserve">（三)服务要求 </w:t>
      </w:r>
    </w:p>
    <w:p>
      <w:pPr>
        <w:rPr>
          <w:rFonts w:ascii="宋体" w:hAnsi="宋体" w:cs="宋体"/>
          <w:szCs w:val="21"/>
        </w:rPr>
      </w:pPr>
      <w:r>
        <w:rPr>
          <w:rFonts w:hint="eastAsia" w:ascii="宋体" w:hAnsi="宋体" w:cs="宋体"/>
          <w:szCs w:val="21"/>
        </w:rPr>
        <w:t>1、提供正式税务发票和盖有公章的送货单、每批次的检验合格证。</w:t>
      </w:r>
    </w:p>
    <w:p>
      <w:pPr>
        <w:rPr>
          <w:rFonts w:ascii="宋体" w:hAnsi="宋体" w:cs="宋体"/>
          <w:szCs w:val="21"/>
        </w:rPr>
      </w:pPr>
      <w:r>
        <w:rPr>
          <w:rFonts w:hint="eastAsia" w:ascii="宋体" w:hAnsi="宋体" w:cs="宋体"/>
          <w:szCs w:val="21"/>
        </w:rPr>
        <w:t>2、按采购人需要，24小时或以内免费送货上门，紧急情况应</w:t>
      </w:r>
      <w:r>
        <w:rPr>
          <w:rFonts w:ascii="宋体" w:hAnsi="宋体" w:cs="宋体"/>
          <w:szCs w:val="21"/>
        </w:rPr>
        <w:t>2</w:t>
      </w:r>
      <w:r>
        <w:rPr>
          <w:rFonts w:hint="eastAsia" w:ascii="宋体" w:hAnsi="宋体" w:cs="宋体"/>
          <w:szCs w:val="21"/>
        </w:rPr>
        <w:t>小时或以内送货上门。</w:t>
      </w:r>
    </w:p>
    <w:p>
      <w:pPr>
        <w:rPr>
          <w:rFonts w:ascii="宋体" w:hAnsi="宋体" w:cs="宋体"/>
          <w:szCs w:val="21"/>
        </w:rPr>
      </w:pPr>
      <w:r>
        <w:rPr>
          <w:rFonts w:hint="eastAsia" w:ascii="宋体" w:hAnsi="宋体" w:cs="宋体"/>
          <w:szCs w:val="21"/>
        </w:rPr>
        <w:t>3、能为采购人提供紧急技术支持，如需紧急维修，应在1小时或以内响应</w:t>
      </w:r>
      <w:r>
        <w:rPr>
          <w:rFonts w:ascii="宋体" w:hAnsi="宋体" w:cs="宋体"/>
          <w:szCs w:val="21"/>
        </w:rPr>
        <w:pict>
          <v:line id="_x0000_s1028" o:spid="_x0000_s1028" o:spt="20" style="position:absolute;left:0pt;margin-left:207pt;margin-top:15.55pt;height:0pt;width:0.05pt;mso-position-vertical-relative:line;z-index:251657216;mso-width-relative:page;mso-height-relative:page;" coordsize="21600,21600" o:gfxdata="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582Uw9UAAAAJAQAADwAAAAAAAAABACAAAAAiAAAAZHJz&#10;L2Rvd25yZXYueG1sUEsBAhQAFAAAAAgAh07iQA4OA1TOAQAAhgMAAA4AAAAAAAAAAQAgAAAAJAEA&#10;AGRycy9lMm9Eb2MueG1sUEsFBgAAAAAGAAYAWQEAAGQFAAAAAA==&#10;">
            <v:path arrowok="t"/>
            <v:fill focussize="0,0"/>
            <v:stroke/>
            <v:imagedata o:title=""/>
            <o:lock v:ext="edit"/>
          </v:line>
        </w:pict>
      </w:r>
      <w:r>
        <w:rPr>
          <w:rFonts w:hint="eastAsia" w:ascii="宋体" w:hAnsi="宋体" w:cs="宋体"/>
          <w:szCs w:val="21"/>
        </w:rPr>
        <w:t>。</w:t>
      </w:r>
    </w:p>
    <w:p>
      <w:pPr>
        <w:rPr>
          <w:rFonts w:ascii="宋体" w:hAnsi="宋体" w:cs="宋体"/>
          <w:szCs w:val="21"/>
        </w:rPr>
      </w:pPr>
      <w:r>
        <w:rPr>
          <w:rFonts w:hint="eastAsia" w:ascii="宋体" w:hAnsi="宋体" w:cs="宋体"/>
          <w:szCs w:val="21"/>
        </w:rPr>
        <w:t>4、供应商提供的产品如出现质量问题、气瓶漏气等，供应商应在收到采购人通知后12小时或以内给予免费更换，否则，该批货物不给予支付货款。</w:t>
      </w:r>
    </w:p>
    <w:p>
      <w:pPr>
        <w:autoSpaceDE w:val="0"/>
        <w:autoSpaceDN w:val="0"/>
        <w:adjustRightInd w:val="0"/>
        <w:jc w:val="left"/>
        <w:rPr>
          <w:rFonts w:ascii="宋体" w:hAnsi="宋体"/>
          <w:szCs w:val="21"/>
        </w:rPr>
      </w:pPr>
      <w:r>
        <w:rPr>
          <w:rFonts w:hint="eastAsia" w:ascii="宋体" w:hAnsi="宋体" w:cs="宋体"/>
          <w:szCs w:val="21"/>
        </w:rPr>
        <w:t>5、</w:t>
      </w:r>
      <w:r>
        <w:rPr>
          <w:rFonts w:hint="eastAsia" w:ascii="宋体" w:hAnsi="宋体"/>
          <w:szCs w:val="21"/>
        </w:rPr>
        <w:t>合同签定后30天内，供应商应做好供货准备，以便随时供货。</w:t>
      </w:r>
      <w:r>
        <w:rPr>
          <w:rFonts w:hint="eastAsia" w:ascii="宋体" w:hAnsi="宋体" w:cs="宋体"/>
          <w:szCs w:val="21"/>
        </w:rPr>
        <w:t>供货时以书面通知为准，供应方在收到书面通知后，用符合国家规定的运输工具（液罐车），按通知中规定的数量、交货地点等要求卸至指定的地点。如遇特殊情况，供应方须配合医院紧急用气的需求。交货时将对实际供货情况作记录，并由双方签字确认。</w:t>
      </w:r>
    </w:p>
    <w:p>
      <w:pPr>
        <w:autoSpaceDE w:val="0"/>
        <w:autoSpaceDN w:val="0"/>
        <w:adjustRightInd w:val="0"/>
        <w:jc w:val="left"/>
        <w:rPr>
          <w:rFonts w:ascii="宋体" w:hAnsi="宋体"/>
          <w:szCs w:val="21"/>
        </w:rPr>
      </w:pPr>
      <w:r>
        <w:rPr>
          <w:rFonts w:hint="eastAsia" w:ascii="宋体" w:hAnsi="宋体" w:cs="宋体"/>
          <w:szCs w:val="21"/>
        </w:rPr>
        <w:t>6、面对春节及高考、暴雨天气等异常情况，供应方应提前做好氧气供应预案，同时与我院设备科紧密联系，确保医用氧气及时供应。</w:t>
      </w:r>
    </w:p>
    <w:p>
      <w:pPr>
        <w:rPr>
          <w:rFonts w:ascii="宋体" w:hAnsi="宋体"/>
          <w:szCs w:val="21"/>
        </w:rPr>
      </w:pPr>
      <w:r>
        <w:rPr>
          <w:rFonts w:hint="eastAsia" w:ascii="宋体" w:hAnsi="宋体" w:cs="宋体"/>
          <w:szCs w:val="21"/>
        </w:rPr>
        <w:t>7、要求供应商制定周密且可行的应急预案，在签订合前需经总务处确认应急预案后，提供院方总务处，药学部等三方存档。</w:t>
      </w:r>
    </w:p>
    <w:p>
      <w:pPr>
        <w:rPr>
          <w:rFonts w:ascii="宋体" w:hAnsi="宋体" w:cs="宋体"/>
          <w:szCs w:val="21"/>
        </w:rPr>
      </w:pPr>
      <w:r>
        <w:rPr>
          <w:rFonts w:hint="eastAsia" w:ascii="宋体" w:hAnsi="宋体" w:cs="宋体"/>
          <w:szCs w:val="21"/>
        </w:rPr>
        <w:t>8、交货地点：总院区、惠福院区、平洲院区、广湾十八</w:t>
      </w:r>
      <w:r>
        <w:rPr>
          <w:rFonts w:hint="eastAsia" w:ascii="宋体" w:hAnsi="宋体" w:cs="宋体"/>
          <w:bCs/>
          <w:color w:val="FF0000"/>
          <w:szCs w:val="21"/>
        </w:rPr>
        <w:t>、以及属于我院辖区内相应的指定交收点</w:t>
      </w:r>
      <w:r>
        <w:rPr>
          <w:rFonts w:hint="eastAsia" w:ascii="宋体" w:hAnsi="宋体" w:cs="宋体"/>
          <w:szCs w:val="21"/>
        </w:rPr>
        <w:t>等。运送我院指定交收点，不得另外加收运输费用。</w:t>
      </w:r>
    </w:p>
    <w:p>
      <w:pPr>
        <w:rPr>
          <w:rFonts w:ascii="宋体" w:hAnsi="宋体" w:cs="宋体"/>
          <w:szCs w:val="21"/>
        </w:rPr>
      </w:pPr>
      <w:r>
        <w:rPr>
          <w:rFonts w:hint="eastAsia" w:ascii="宋体" w:hAnsi="宋体" w:cs="宋体"/>
          <w:szCs w:val="21"/>
        </w:rPr>
        <w:t>9、交货方式：在正常上班工作日内，供应商按采购人提供的数量准时将货送达。特殊情况供货时间另行商定。</w:t>
      </w:r>
    </w:p>
    <w:p>
      <w:pPr>
        <w:keepNext/>
        <w:keepLines/>
        <w:tabs>
          <w:tab w:val="left" w:pos="420"/>
        </w:tabs>
        <w:ind w:left="420" w:hanging="420"/>
        <w:outlineLvl w:val="1"/>
        <w:rPr>
          <w:rFonts w:ascii="宋体" w:hAnsi="宋体"/>
          <w:b/>
          <w:bCs/>
          <w:szCs w:val="21"/>
        </w:rPr>
      </w:pPr>
      <w:r>
        <w:rPr>
          <w:rFonts w:hint="eastAsia" w:ascii="宋体" w:hAnsi="宋体" w:cs="宋体"/>
          <w:b/>
          <w:bCs/>
          <w:szCs w:val="21"/>
        </w:rPr>
        <w:t>(四)、其他要求</w:t>
      </w:r>
      <w:bookmarkEnd w:id="4"/>
      <w:bookmarkEnd w:id="5"/>
    </w:p>
    <w:p>
      <w:pPr>
        <w:rPr>
          <w:rFonts w:ascii="宋体" w:hAnsi="宋体"/>
          <w:szCs w:val="21"/>
        </w:rPr>
      </w:pPr>
      <w:r>
        <w:rPr>
          <w:rFonts w:ascii="宋体" w:hAnsi="宋体" w:cs="宋体"/>
          <w:szCs w:val="21"/>
        </w:rPr>
        <w:t>1</w:t>
      </w:r>
      <w:r>
        <w:rPr>
          <w:rFonts w:hint="eastAsia" w:ascii="宋体" w:hAnsi="宋体" w:cs="宋体"/>
          <w:szCs w:val="21"/>
        </w:rPr>
        <w:t>、在规定的质保期内，供应商对所供的医用氧气由于制造或材料缺陷而发生的任何损失负责。</w:t>
      </w:r>
    </w:p>
    <w:p>
      <w:pPr>
        <w:rPr>
          <w:rFonts w:ascii="宋体" w:hAnsi="宋体"/>
          <w:szCs w:val="21"/>
        </w:rPr>
      </w:pPr>
      <w:r>
        <w:rPr>
          <w:rFonts w:ascii="宋体" w:hAnsi="宋体" w:cs="宋体"/>
          <w:szCs w:val="21"/>
        </w:rPr>
        <w:t>2</w:t>
      </w:r>
      <w:r>
        <w:rPr>
          <w:rFonts w:hint="eastAsia" w:ascii="宋体" w:hAnsi="宋体" w:cs="宋体"/>
          <w:szCs w:val="21"/>
        </w:rPr>
        <w:t>、</w:t>
      </w:r>
      <w:r>
        <w:rPr>
          <w:rFonts w:hint="eastAsia" w:ascii="宋体" w:hAnsi="宋体" w:cs="Calibri"/>
          <w:szCs w:val="21"/>
        </w:rPr>
        <w:t>氧气储量应在2千立方米以上。</w:t>
      </w:r>
      <w:r>
        <w:rPr>
          <w:rFonts w:hint="eastAsia" w:ascii="宋体" w:hAnsi="宋体" w:cs="宋体"/>
          <w:szCs w:val="21"/>
        </w:rPr>
        <w:t>应拥有完善的储存、中转和装卸等配套设施。属于委托营运的，应提供双方的合作协议，以及受托方在氧气储存、中转、装卸等配套设施方面的证明文件。其中配备的储存、中转、装卸设备必须符合国家有关要求，必须符合安全监管部门危险化学品储存标准，并经验收合格发给《危险化学品经营许可证》。</w:t>
      </w:r>
    </w:p>
    <w:p>
      <w:pPr>
        <w:rPr>
          <w:rFonts w:ascii="宋体" w:hAnsi="宋体"/>
          <w:szCs w:val="21"/>
        </w:rPr>
      </w:pPr>
      <w:r>
        <w:rPr>
          <w:rFonts w:ascii="宋体" w:hAnsi="宋体" w:cs="宋体"/>
          <w:szCs w:val="21"/>
        </w:rPr>
        <w:t>3</w:t>
      </w:r>
      <w:r>
        <w:rPr>
          <w:rFonts w:hint="eastAsia" w:ascii="宋体" w:hAnsi="宋体" w:cs="宋体"/>
          <w:szCs w:val="21"/>
        </w:rPr>
        <w:t>、必须提供下列证明材料：（包含但不限于）</w:t>
      </w:r>
    </w:p>
    <w:p>
      <w:pPr>
        <w:rPr>
          <w:rFonts w:ascii="宋体" w:hAnsi="宋体"/>
          <w:szCs w:val="21"/>
        </w:rPr>
      </w:pPr>
      <w:r>
        <w:rPr>
          <w:rFonts w:hint="eastAsia" w:ascii="宋体" w:hAnsi="宋体" w:cs="宋体"/>
          <w:szCs w:val="21"/>
        </w:rPr>
        <w:t>（1）质量档案样本，验收、养护、销售记录样本；</w:t>
      </w:r>
    </w:p>
    <w:p>
      <w:pPr>
        <w:rPr>
          <w:rFonts w:ascii="宋体" w:hAnsi="宋体"/>
          <w:szCs w:val="21"/>
        </w:rPr>
      </w:pPr>
      <w:r>
        <w:rPr>
          <w:rFonts w:hint="eastAsia" w:ascii="宋体" w:hAnsi="宋体" w:cs="宋体"/>
          <w:szCs w:val="21"/>
        </w:rPr>
        <w:t>（2）提供上述</w:t>
      </w:r>
      <w:r>
        <w:rPr>
          <w:rFonts w:hint="eastAsia" w:ascii="宋体" w:hAnsi="宋体"/>
          <w:szCs w:val="21"/>
        </w:rPr>
        <w:t>资格</w:t>
      </w:r>
      <w:r>
        <w:rPr>
          <w:rFonts w:hint="eastAsia" w:ascii="宋体" w:hAnsi="宋体" w:cs="宋体"/>
          <w:szCs w:val="21"/>
        </w:rPr>
        <w:t>要求中《药品生产企业许可证》《危险化学品经营许可证》《危险化学品安全生产许可证》《</w:t>
      </w:r>
      <w:r>
        <w:rPr>
          <w:rFonts w:ascii="宋体" w:hAnsi="宋体" w:cs="宋体"/>
          <w:szCs w:val="21"/>
        </w:rPr>
        <w:t>GMP</w:t>
      </w:r>
      <w:r>
        <w:rPr>
          <w:rFonts w:hint="eastAsia" w:ascii="宋体" w:hAnsi="宋体" w:cs="宋体"/>
          <w:szCs w:val="21"/>
        </w:rPr>
        <w:t>认证合格证书》《道路运输经营许可证》《广州市危险化学品车辆市区道路运输通行证》等证件</w:t>
      </w:r>
      <w:r>
        <w:rPr>
          <w:rFonts w:hint="eastAsia" w:ascii="宋体" w:hAnsi="宋体"/>
          <w:szCs w:val="21"/>
          <w:lang w:val="zh-CN"/>
        </w:rPr>
        <w:t>复印件加盖公章</w:t>
      </w:r>
      <w:r>
        <w:rPr>
          <w:rFonts w:hint="eastAsia" w:ascii="宋体" w:hAnsi="宋体" w:cs="宋体"/>
          <w:szCs w:val="21"/>
        </w:rPr>
        <w:t>。</w:t>
      </w:r>
    </w:p>
    <w:p>
      <w:pPr>
        <w:rPr>
          <w:rFonts w:ascii="宋体" w:hAnsi="宋体"/>
          <w:szCs w:val="21"/>
        </w:rPr>
      </w:pPr>
      <w:r>
        <w:rPr>
          <w:rFonts w:hint="eastAsia" w:ascii="宋体" w:hAnsi="宋体" w:cs="宋体"/>
          <w:szCs w:val="21"/>
        </w:rPr>
        <w:t>（3）企业负责人和养护保管人员通过安监部门培训合格后的《上岗证》；</w:t>
      </w:r>
    </w:p>
    <w:p>
      <w:pPr>
        <w:rPr>
          <w:rFonts w:ascii="宋体" w:hAnsi="宋体"/>
          <w:szCs w:val="21"/>
        </w:rPr>
      </w:pPr>
      <w:r>
        <w:rPr>
          <w:rFonts w:hint="eastAsia" w:ascii="宋体" w:hAnsi="宋体" w:cs="宋体"/>
          <w:szCs w:val="21"/>
        </w:rPr>
        <w:t>（4）专用运输车辆的情况；</w:t>
      </w:r>
    </w:p>
    <w:p>
      <w:pPr>
        <w:rPr>
          <w:rFonts w:ascii="宋体" w:hAnsi="宋体"/>
          <w:szCs w:val="21"/>
        </w:rPr>
      </w:pPr>
      <w:r>
        <w:rPr>
          <w:rFonts w:hint="eastAsia" w:ascii="宋体" w:hAnsi="宋体" w:cs="宋体"/>
          <w:szCs w:val="21"/>
        </w:rPr>
        <w:t>（5）各项规章制度、生产操作流程及规范；</w:t>
      </w:r>
    </w:p>
    <w:p>
      <w:pPr>
        <w:rPr>
          <w:rFonts w:ascii="宋体" w:hAnsi="宋体" w:cs="宋体"/>
          <w:szCs w:val="21"/>
        </w:rPr>
      </w:pPr>
      <w:r>
        <w:rPr>
          <w:rFonts w:hint="eastAsia" w:ascii="宋体" w:hAnsi="宋体" w:cs="宋体"/>
          <w:szCs w:val="21"/>
        </w:rPr>
        <w:t>（6）供应企业认为有必要增加的材料。</w:t>
      </w:r>
    </w:p>
    <w:p>
      <w:pPr>
        <w:rPr>
          <w:rFonts w:ascii="宋体" w:hAnsi="宋体" w:cs="宋体"/>
          <w:szCs w:val="21"/>
        </w:rPr>
      </w:pPr>
      <w:r>
        <w:rPr>
          <w:rFonts w:hint="eastAsia" w:ascii="宋体" w:hAnsi="宋体" w:cs="宋体"/>
          <w:szCs w:val="21"/>
        </w:rPr>
        <w:t>4、合同签订前，供应商须向采购人提供合同额10%的履约保证金，采购人将在合同期满之后不计利息返还给供应商。</w:t>
      </w:r>
    </w:p>
    <w:p>
      <w:pPr>
        <w:rPr>
          <w:rFonts w:ascii="宋体" w:hAnsi="宋体" w:cs="宋体"/>
          <w:szCs w:val="21"/>
        </w:rPr>
      </w:pPr>
      <w:r>
        <w:rPr>
          <w:rFonts w:hint="eastAsia" w:ascii="宋体" w:hAnsi="宋体" w:cs="宋体"/>
          <w:szCs w:val="21"/>
        </w:rPr>
        <w:t>5、采购人所用的杜瓦瓶由供应商免费提供，为保证杜瓦瓶在使用、运输中的安全，双方应严格遵守国家杜瓦瓶安全管理的有关规定，按其要求认真执行，避免安全事故的发生。</w:t>
      </w:r>
    </w:p>
    <w:p>
      <w:pPr>
        <w:pStyle w:val="2"/>
        <w:rPr>
          <w:rFonts w:ascii="宋体" w:hAnsi="宋体" w:cs="宋体"/>
          <w:szCs w:val="21"/>
        </w:rPr>
      </w:pPr>
      <w:r>
        <w:rPr>
          <w:rFonts w:hint="eastAsia" w:ascii="宋体" w:hAnsi="宋体" w:cs="宋体"/>
          <w:szCs w:val="21"/>
        </w:rPr>
        <w:t>6、当采购人自有医用氧气瓶不够时，供应商应无偿提供钢瓶供采购人使用。</w:t>
      </w:r>
    </w:p>
    <w:p>
      <w:pPr>
        <w:autoSpaceDE w:val="0"/>
        <w:autoSpaceDN w:val="0"/>
        <w:spacing w:line="276" w:lineRule="auto"/>
        <w:rPr>
          <w:rFonts w:ascii="仿宋" w:hAnsi="仿宋" w:eastAsia="仿宋" w:cs="仿宋_GB2312"/>
          <w:b/>
          <w:sz w:val="28"/>
          <w:szCs w:val="21"/>
        </w:rPr>
      </w:pPr>
      <w:r>
        <w:rPr>
          <w:rFonts w:hint="eastAsia" w:ascii="仿宋" w:hAnsi="仿宋" w:eastAsia="仿宋" w:cs="仿宋_GB2312"/>
          <w:b/>
          <w:sz w:val="28"/>
          <w:szCs w:val="21"/>
        </w:rPr>
        <w:t>三、报价要求</w:t>
      </w:r>
    </w:p>
    <w:p>
      <w:pPr>
        <w:pStyle w:val="2"/>
        <w:rPr>
          <w:rFonts w:ascii="宋体" w:hAnsi="宋体" w:cs="宋体"/>
          <w:szCs w:val="21"/>
        </w:rPr>
      </w:pPr>
      <w:r>
        <w:rPr>
          <w:rFonts w:hint="eastAsia" w:ascii="宋体" w:hAnsi="宋体" w:cs="宋体"/>
          <w:szCs w:val="21"/>
        </w:rPr>
        <w:t xml:space="preserve"> 报名供应商报价应包括货物设计、制造、包装、送货、安装、调试、检测、验收、培训、技术服务（包括技术资料、图纸的提供）、质保期保障等一切支出，并包含关税等所有税费。</w:t>
      </w:r>
    </w:p>
    <w:p>
      <w:pPr>
        <w:autoSpaceDE w:val="0"/>
        <w:autoSpaceDN w:val="0"/>
        <w:spacing w:line="276" w:lineRule="auto"/>
        <w:rPr>
          <w:rFonts w:ascii="仿宋" w:hAnsi="仿宋" w:eastAsia="仿宋" w:cs="仿宋_GB2312"/>
          <w:b/>
          <w:sz w:val="28"/>
          <w:szCs w:val="21"/>
        </w:rPr>
      </w:pPr>
      <w:r>
        <w:rPr>
          <w:rFonts w:hint="eastAsia" w:ascii="仿宋" w:hAnsi="仿宋" w:eastAsia="仿宋" w:cs="仿宋_GB2312"/>
          <w:b/>
          <w:sz w:val="28"/>
          <w:szCs w:val="21"/>
        </w:rPr>
        <w:t>四、包装和运输</w:t>
      </w:r>
    </w:p>
    <w:p>
      <w:pPr>
        <w:pStyle w:val="2"/>
        <w:rPr>
          <w:rFonts w:ascii="宋体" w:hAnsi="宋体" w:cs="宋体"/>
          <w:szCs w:val="21"/>
        </w:rPr>
      </w:pPr>
      <w:r>
        <w:rPr>
          <w:rFonts w:hint="eastAsia" w:ascii="宋体" w:hAnsi="宋体" w:cs="宋体"/>
          <w:szCs w:val="21"/>
        </w:rPr>
        <w:t>供应商应采取相应措施对货物进行包装，确保货物在正常作业和装卸条件下安全无损地到达合同指定地点。如供应商所送货物存在分量不足、瓶身残旧污损、瓶身检测过期等不符合院方验收标准的现象，采购人有权要求供应商退货，及时更换新产品送达医院。</w:t>
      </w:r>
    </w:p>
    <w:p>
      <w:pPr>
        <w:autoSpaceDE w:val="0"/>
        <w:autoSpaceDN w:val="0"/>
        <w:spacing w:line="276" w:lineRule="auto"/>
        <w:rPr>
          <w:rFonts w:ascii="仿宋" w:hAnsi="仿宋" w:eastAsia="仿宋" w:cs="仿宋_GB2312"/>
          <w:b/>
          <w:sz w:val="28"/>
          <w:szCs w:val="21"/>
        </w:rPr>
      </w:pPr>
      <w:r>
        <w:rPr>
          <w:rFonts w:hint="eastAsia" w:ascii="仿宋" w:hAnsi="仿宋" w:eastAsia="仿宋" w:cs="仿宋_GB2312"/>
          <w:b/>
          <w:sz w:val="28"/>
          <w:szCs w:val="21"/>
        </w:rPr>
        <w:t>五、售后服务</w:t>
      </w:r>
    </w:p>
    <w:p>
      <w:pPr>
        <w:pStyle w:val="2"/>
        <w:rPr>
          <w:rFonts w:ascii="宋体" w:hAnsi="宋体" w:cs="宋体"/>
          <w:szCs w:val="21"/>
        </w:rPr>
      </w:pPr>
      <w:r>
        <w:rPr>
          <w:rFonts w:hint="eastAsia" w:ascii="宋体" w:hAnsi="宋体" w:cs="宋体"/>
          <w:szCs w:val="21"/>
        </w:rPr>
        <w:t>1、提供正式税务发票和盖有公章的送货单、每批次的检验合格证。如果有一项没有提供，该批货物不给予支付货款。</w:t>
      </w:r>
    </w:p>
    <w:p>
      <w:pPr>
        <w:pStyle w:val="2"/>
        <w:rPr>
          <w:rFonts w:ascii="宋体" w:hAnsi="宋体" w:cs="宋体"/>
          <w:szCs w:val="21"/>
        </w:rPr>
      </w:pPr>
      <w:r>
        <w:rPr>
          <w:rFonts w:hint="eastAsia" w:ascii="宋体" w:hAnsi="宋体" w:cs="宋体"/>
          <w:szCs w:val="21"/>
        </w:rPr>
        <w:t>2、按采购人需要，24小时或以内免费送货上门，紧急情况应4小时内送货上门。</w:t>
      </w:r>
    </w:p>
    <w:p>
      <w:pPr>
        <w:pStyle w:val="2"/>
        <w:rPr>
          <w:rFonts w:ascii="宋体" w:hAnsi="宋体" w:cs="宋体"/>
          <w:szCs w:val="21"/>
        </w:rPr>
      </w:pPr>
      <w:r>
        <w:rPr>
          <w:rFonts w:hint="eastAsia" w:ascii="宋体" w:hAnsi="宋体" w:cs="宋体"/>
          <w:szCs w:val="21"/>
        </w:rPr>
        <w:t>3、能为采购人提供紧急技术支持，如需紧急维修，应在1小时内响应</w:t>
      </w:r>
      <w:r>
        <w:rPr>
          <w:rFonts w:ascii="宋体" w:hAnsi="宋体" w:cs="宋体"/>
          <w:szCs w:val="21"/>
        </w:rPr>
        <w:pict>
          <v:line id="_x0000_s1030" o:spid="_x0000_s1030" o:spt="20" style="position:absolute;left:0pt;margin-left:207pt;margin-top:15.55pt;height:0pt;width:0.05pt;mso-position-vertical-relative:line;z-index:251658240;mso-width-relative:page;mso-height-relative:page;" coordsize="21600,21600" o:gfxdata="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582Uw9UAAAAJAQAADwAAAAAAAAABACAAAAAiAAAAZHJz&#10;L2Rvd25yZXYueG1sUEsBAhQAFAAAAAgAh07iQHGx7Y3OAQAAhgMAAA4AAAAAAAAAAQAgAAAAJAEA&#10;AGRycy9lMm9Eb2MueG1sUEsFBgAAAAAGAAYAWQEAAGQFAAAAAA==&#10;">
            <v:path arrowok="t"/>
            <v:fill focussize="0,0"/>
            <v:stroke/>
            <v:imagedata o:title=""/>
            <o:lock v:ext="edit"/>
          </v:line>
        </w:pict>
      </w:r>
      <w:r>
        <w:rPr>
          <w:rFonts w:hint="eastAsia" w:ascii="宋体" w:hAnsi="宋体" w:cs="宋体"/>
          <w:szCs w:val="21"/>
        </w:rPr>
        <w:t>。如果没有执行，要赔偿采购人的所有费用。</w:t>
      </w:r>
    </w:p>
    <w:p>
      <w:pPr>
        <w:pStyle w:val="2"/>
        <w:rPr>
          <w:rFonts w:ascii="宋体" w:hAnsi="宋体" w:cs="宋体"/>
          <w:szCs w:val="21"/>
        </w:rPr>
      </w:pPr>
      <w:r>
        <w:rPr>
          <w:rFonts w:hint="eastAsia" w:ascii="宋体" w:hAnsi="宋体" w:cs="宋体"/>
          <w:szCs w:val="21"/>
        </w:rPr>
        <w:t>4、供应商提供的产品如出现质量问题、气瓶漏气等，供应商应在收到采购人通知后12小时或以内给予免费更换，否则，该批货物不给予支付货款。</w:t>
      </w:r>
    </w:p>
    <w:p>
      <w:pPr>
        <w:pStyle w:val="2"/>
        <w:rPr>
          <w:rFonts w:ascii="宋体" w:hAnsi="宋体" w:cs="宋体"/>
          <w:szCs w:val="21"/>
        </w:rPr>
        <w:sectPr>
          <w:headerReference r:id="rId3" w:type="first"/>
          <w:footerReference r:id="rId4" w:type="default"/>
          <w:footerReference r:id="rId5" w:type="even"/>
          <w:pgSz w:w="11907" w:h="16840"/>
          <w:pgMar w:top="1134" w:right="1418" w:bottom="1134" w:left="1418" w:header="737" w:footer="454" w:gutter="0"/>
          <w:pgNumType w:start="1"/>
          <w:cols w:space="425" w:num="1"/>
          <w:docGrid w:type="linesAndChars" w:linePitch="312" w:charSpace="0"/>
        </w:sectPr>
      </w:pPr>
      <w:r>
        <w:rPr>
          <w:rFonts w:hint="eastAsia" w:ascii="宋体" w:hAnsi="宋体" w:cs="宋体"/>
          <w:szCs w:val="21"/>
        </w:rPr>
        <w:t>5、应在正常上班时间送货，特殊情况供货时间另行商定。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4"/>
      <w:ind w:right="360"/>
    </w:pPr>
    <w:r>
      <w:rPr>
        <w:kern w:val="0"/>
        <w:sz w:val="20"/>
        <w:szCs w:val="21"/>
      </w:rPr>
      <w:pict>
        <v:shape id="_x0000_s2049" o:spid="_x0000_s2049" o:spt="202" type="#_x0000_t202" style="position:absolute;left:0pt;margin-left:432pt;margin-top:-4.2pt;height:23.4pt;width:90pt;z-index:251658240;mso-width-relative:page;mso-height-relative:page;" filled="f" stroked="f" coordsize="21600,21600">
          <v:path/>
          <v:fill on="f" focussize="0,0"/>
          <v:stroke on="f" joinstyle="miter"/>
          <v:imagedata o:title=""/>
          <o:lock v:ext="edit"/>
          <v:textbox>
            <w:txbxContent>
              <w:p>
                <w:pPr>
                  <w:rPr>
                    <w:b/>
                    <w:bCs/>
                    <w:color w:val="FFFFFF"/>
                  </w:rPr>
                </w:pPr>
                <w:r>
                  <w:rPr>
                    <w:rFonts w:hint="eastAsia"/>
                    <w:b/>
                    <w:bCs/>
                    <w:color w:val="FFFFFF"/>
                    <w:kern w:val="0"/>
                    <w:szCs w:val="21"/>
                  </w:rPr>
                  <w:t>第</w:t>
                </w:r>
                <w:r>
                  <w:rPr>
                    <w:b/>
                    <w:bCs/>
                    <w:color w:val="FFFFFF"/>
                    <w:kern w:val="0"/>
                    <w:szCs w:val="21"/>
                  </w:rPr>
                  <w:fldChar w:fldCharType="begin"/>
                </w:r>
                <w:r>
                  <w:rPr>
                    <w:b/>
                    <w:bCs/>
                    <w:color w:val="FFFFFF"/>
                    <w:kern w:val="0"/>
                    <w:szCs w:val="21"/>
                  </w:rPr>
                  <w:instrText xml:space="preserve"> PAGE </w:instrText>
                </w:r>
                <w:r>
                  <w:rPr>
                    <w:b/>
                    <w:bCs/>
                    <w:color w:val="FFFFFF"/>
                    <w:kern w:val="0"/>
                    <w:szCs w:val="21"/>
                  </w:rPr>
                  <w:fldChar w:fldCharType="separate"/>
                </w:r>
                <w:r>
                  <w:rPr>
                    <w:b/>
                    <w:bCs/>
                    <w:color w:val="FFFFFF"/>
                    <w:kern w:val="0"/>
                    <w:szCs w:val="21"/>
                  </w:rPr>
                  <w:t>1</w:t>
                </w:r>
                <w:r>
                  <w:rPr>
                    <w:b/>
                    <w:bCs/>
                    <w:color w:val="FFFFFF"/>
                    <w:kern w:val="0"/>
                    <w:szCs w:val="21"/>
                  </w:rPr>
                  <w:fldChar w:fldCharType="end"/>
                </w:r>
                <w:r>
                  <w:rPr>
                    <w:rFonts w:hint="eastAsia"/>
                    <w:b/>
                    <w:bCs/>
                    <w:color w:val="FFFFFF"/>
                    <w:kern w:val="0"/>
                    <w:szCs w:val="21"/>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1350"/>
        <w:tab w:val="clear" w:pos="4153"/>
        <w:tab w:val="clear" w:pos="8306"/>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9E5AFF"/>
    <w:rsid w:val="00214E24"/>
    <w:rsid w:val="00221F8E"/>
    <w:rsid w:val="00297930"/>
    <w:rsid w:val="002E0BA4"/>
    <w:rsid w:val="002F6E0D"/>
    <w:rsid w:val="00327C09"/>
    <w:rsid w:val="00381244"/>
    <w:rsid w:val="003978D3"/>
    <w:rsid w:val="003D5877"/>
    <w:rsid w:val="0044577D"/>
    <w:rsid w:val="00514EA0"/>
    <w:rsid w:val="0053300C"/>
    <w:rsid w:val="00595715"/>
    <w:rsid w:val="006763E5"/>
    <w:rsid w:val="0074745C"/>
    <w:rsid w:val="007C77A1"/>
    <w:rsid w:val="00803EE8"/>
    <w:rsid w:val="0081027A"/>
    <w:rsid w:val="00936397"/>
    <w:rsid w:val="009851AE"/>
    <w:rsid w:val="00997277"/>
    <w:rsid w:val="009E5AFF"/>
    <w:rsid w:val="009F16CF"/>
    <w:rsid w:val="00A722A6"/>
    <w:rsid w:val="00AB4C38"/>
    <w:rsid w:val="00B20606"/>
    <w:rsid w:val="00BD1DBB"/>
    <w:rsid w:val="00C0370A"/>
    <w:rsid w:val="00C31FB4"/>
    <w:rsid w:val="00C42158"/>
    <w:rsid w:val="00C74810"/>
    <w:rsid w:val="00CA4A48"/>
    <w:rsid w:val="00CE4557"/>
    <w:rsid w:val="00CF5FDD"/>
    <w:rsid w:val="00DC3D01"/>
    <w:rsid w:val="00F3441D"/>
    <w:rsid w:val="00FE6CB3"/>
    <w:rsid w:val="00FF1928"/>
    <w:rsid w:val="423367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semiHidden/>
    <w:unhideWhenUsed/>
    <w:qFormat/>
    <w:uiPriority w:val="99"/>
    <w:pPr>
      <w:spacing w:after="120"/>
    </w:pPr>
  </w:style>
  <w:style w:type="paragraph" w:styleId="3">
    <w:name w:val="Plain Text"/>
    <w:basedOn w:val="1"/>
    <w:link w:val="13"/>
    <w:qFormat/>
    <w:uiPriority w:val="0"/>
    <w:rPr>
      <w:rFonts w:ascii="宋体" w:hAnsi="Courier New" w:cs="Courier New"/>
      <w:szCs w:val="21"/>
    </w:rPr>
  </w:style>
  <w:style w:type="paragraph" w:styleId="4">
    <w:name w:val="footer"/>
    <w:basedOn w:val="1"/>
    <w:link w:val="10"/>
    <w:unhideWhenUsed/>
    <w:qFormat/>
    <w:uiPriority w:val="0"/>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rPr>
      <w:rFonts w:eastAsia="宋体"/>
      <w:kern w:val="2"/>
      <w:sz w:val="24"/>
      <w:szCs w:val="24"/>
      <w:lang w:val="en-US" w:eastAsia="zh-CN" w:bidi="ar-SA"/>
    </w:rPr>
  </w:style>
  <w:style w:type="character" w:customStyle="1" w:styleId="9">
    <w:name w:val="页眉 Char"/>
    <w:basedOn w:val="7"/>
    <w:link w:val="5"/>
    <w:uiPriority w:val="99"/>
    <w:rPr>
      <w:sz w:val="18"/>
      <w:szCs w:val="18"/>
    </w:rPr>
  </w:style>
  <w:style w:type="character" w:customStyle="1" w:styleId="10">
    <w:name w:val="页脚 Char"/>
    <w:basedOn w:val="7"/>
    <w:link w:val="4"/>
    <w:qFormat/>
    <w:uiPriority w:val="0"/>
    <w:rPr>
      <w:sz w:val="18"/>
      <w:szCs w:val="18"/>
    </w:rPr>
  </w:style>
  <w:style w:type="character" w:customStyle="1" w:styleId="11">
    <w:name w:val="正文文本 Char"/>
    <w:basedOn w:val="7"/>
    <w:link w:val="2"/>
    <w:semiHidden/>
    <w:qFormat/>
    <w:uiPriority w:val="99"/>
    <w:rPr>
      <w:rFonts w:ascii="Calibri" w:hAnsi="Calibri" w:eastAsia="宋体" w:cs="Times New Roman"/>
      <w:szCs w:val="24"/>
    </w:rPr>
  </w:style>
  <w:style w:type="character" w:customStyle="1" w:styleId="12">
    <w:name w:val="纯文本 Char"/>
    <w:basedOn w:val="7"/>
    <w:semiHidden/>
    <w:qFormat/>
    <w:uiPriority w:val="99"/>
    <w:rPr>
      <w:rFonts w:ascii="宋体" w:hAnsi="Courier New" w:eastAsia="宋体" w:cs="Courier New"/>
      <w:szCs w:val="21"/>
    </w:rPr>
  </w:style>
  <w:style w:type="character" w:customStyle="1" w:styleId="13">
    <w:name w:val="纯文本 Char1"/>
    <w:link w:val="3"/>
    <w:qFormat/>
    <w:uiPriority w:val="0"/>
    <w:rPr>
      <w:rFonts w:ascii="宋体" w:hAnsi="Courier New" w:eastAsia="宋体" w:cs="Courier New"/>
      <w:szCs w:val="21"/>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8"/>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683</Words>
  <Characters>3898</Characters>
  <Lines>32</Lines>
  <Paragraphs>9</Paragraphs>
  <TotalTime>82</TotalTime>
  <ScaleCrop>false</ScaleCrop>
  <LinksUpToDate>false</LinksUpToDate>
  <CharactersWithSpaces>4572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2021-02-18T03:27:00Z</dcterms:created>
  <dc:creator>test</dc:creator>
  <cp:lastModifiedBy>Administrator</cp:lastModifiedBy>
  <dcterms:modified xsi:type="dcterms:W3CDTF">2021-02-22T02:03:52Z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