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953FE5" w14:textId="61DC010D" w:rsidR="000E2F53" w:rsidRPr="00B908B4" w:rsidRDefault="000E2F53" w:rsidP="000E2F53">
      <w:pPr>
        <w:tabs>
          <w:tab w:val="left" w:pos="2680"/>
        </w:tabs>
        <w:spacing w:beforeLines="100" w:before="312" w:afterLines="100" w:after="312" w:line="360" w:lineRule="auto"/>
        <w:jc w:val="center"/>
        <w:rPr>
          <w:rFonts w:ascii="宋体" w:hAnsi="宋体"/>
          <w:color w:val="000000"/>
          <w:sz w:val="44"/>
          <w:szCs w:val="44"/>
        </w:rPr>
      </w:pPr>
      <w:bookmarkStart w:id="0" w:name="_Toc3250"/>
      <w:bookmarkStart w:id="1" w:name="_Hlk63671780"/>
      <w:r w:rsidRPr="00B908B4">
        <w:rPr>
          <w:rFonts w:ascii="宋体" w:hAnsi="宋体" w:hint="eastAsia"/>
          <w:color w:val="000000"/>
          <w:sz w:val="44"/>
          <w:szCs w:val="44"/>
        </w:rPr>
        <w:t>围术期质量管控软件项目需求</w:t>
      </w:r>
    </w:p>
    <w:p w14:paraId="5F35AF69" w14:textId="61ACFADF" w:rsidR="005231F9" w:rsidRPr="00B908B4" w:rsidRDefault="005D2176">
      <w:pPr>
        <w:pStyle w:val="1"/>
        <w:rPr>
          <w:rFonts w:ascii="宋体" w:eastAsia="宋体" w:hAnsi="宋体"/>
        </w:rPr>
      </w:pPr>
      <w:r w:rsidRPr="00B908B4">
        <w:rPr>
          <w:rFonts w:ascii="宋体" w:eastAsia="宋体" w:hAnsi="宋体" w:hint="eastAsia"/>
        </w:rPr>
        <w:t>软件名称</w:t>
      </w:r>
      <w:bookmarkEnd w:id="0"/>
    </w:p>
    <w:p w14:paraId="29973EA4" w14:textId="36D30BE3" w:rsidR="005231F9" w:rsidRPr="00B908B4" w:rsidRDefault="005D2176">
      <w:pPr>
        <w:tabs>
          <w:tab w:val="left" w:pos="480"/>
        </w:tabs>
        <w:spacing w:line="360" w:lineRule="auto"/>
        <w:ind w:firstLineChars="200" w:firstLine="480"/>
        <w:rPr>
          <w:rFonts w:ascii="宋体" w:hAnsi="宋体"/>
          <w:sz w:val="24"/>
          <w:szCs w:val="24"/>
        </w:rPr>
      </w:pPr>
      <w:r w:rsidRPr="00B908B4">
        <w:rPr>
          <w:rFonts w:ascii="宋体" w:hAnsi="宋体" w:hint="eastAsia"/>
          <w:sz w:val="24"/>
          <w:szCs w:val="24"/>
        </w:rPr>
        <w:t>围术期质量管控软件</w:t>
      </w:r>
    </w:p>
    <w:p w14:paraId="597BE745" w14:textId="77777777" w:rsidR="00B908B4" w:rsidRPr="00B908B4" w:rsidRDefault="00B908B4">
      <w:pPr>
        <w:tabs>
          <w:tab w:val="left" w:pos="480"/>
        </w:tabs>
        <w:spacing w:line="360" w:lineRule="auto"/>
        <w:ind w:firstLineChars="200" w:firstLine="480"/>
        <w:rPr>
          <w:rFonts w:ascii="宋体" w:hAnsi="宋体" w:hint="eastAsia"/>
          <w:sz w:val="24"/>
          <w:szCs w:val="24"/>
        </w:rPr>
      </w:pPr>
    </w:p>
    <w:p w14:paraId="2A4AD7D8" w14:textId="77777777" w:rsidR="005231F9" w:rsidRPr="00B908B4" w:rsidRDefault="005D2176">
      <w:pPr>
        <w:pStyle w:val="1"/>
        <w:rPr>
          <w:rFonts w:ascii="宋体" w:eastAsia="宋体" w:hAnsi="宋体"/>
        </w:rPr>
      </w:pPr>
      <w:bookmarkStart w:id="2" w:name="_Toc26775"/>
      <w:r w:rsidRPr="00B908B4">
        <w:rPr>
          <w:rFonts w:ascii="宋体" w:eastAsia="宋体" w:hAnsi="宋体" w:hint="eastAsia"/>
        </w:rPr>
        <w:t>目标</w:t>
      </w:r>
      <w:bookmarkEnd w:id="2"/>
      <w:r w:rsidRPr="00B908B4">
        <w:rPr>
          <w:rFonts w:ascii="宋体" w:eastAsia="宋体" w:hAnsi="宋体" w:hint="eastAsia"/>
        </w:rPr>
        <w:t xml:space="preserve"> </w:t>
      </w:r>
    </w:p>
    <w:p w14:paraId="14475123" w14:textId="77777777" w:rsidR="005231F9" w:rsidRPr="00B908B4" w:rsidRDefault="005D2176">
      <w:pPr>
        <w:numPr>
          <w:ilvl w:val="0"/>
          <w:numId w:val="2"/>
        </w:numPr>
        <w:tabs>
          <w:tab w:val="left" w:pos="480"/>
        </w:tabs>
        <w:spacing w:line="360" w:lineRule="auto"/>
        <w:rPr>
          <w:rFonts w:ascii="宋体" w:hAnsi="宋体"/>
          <w:sz w:val="24"/>
          <w:szCs w:val="24"/>
        </w:rPr>
      </w:pPr>
      <w:r w:rsidRPr="00B908B4">
        <w:rPr>
          <w:rFonts w:ascii="宋体" w:hAnsi="宋体" w:hint="eastAsia"/>
          <w:sz w:val="24"/>
          <w:szCs w:val="24"/>
        </w:rPr>
        <w:t>重构围术期业务流程，实现评估-医嘱-再评估-干预的业务流程模式；</w:t>
      </w:r>
    </w:p>
    <w:p w14:paraId="0F007320" w14:textId="77777777" w:rsidR="005231F9" w:rsidRPr="00B908B4" w:rsidRDefault="005D2176">
      <w:pPr>
        <w:numPr>
          <w:ilvl w:val="0"/>
          <w:numId w:val="2"/>
        </w:numPr>
        <w:tabs>
          <w:tab w:val="left" w:pos="480"/>
        </w:tabs>
        <w:spacing w:line="360" w:lineRule="auto"/>
        <w:rPr>
          <w:rFonts w:ascii="宋体" w:hAnsi="宋体"/>
          <w:sz w:val="24"/>
          <w:szCs w:val="24"/>
        </w:rPr>
      </w:pPr>
      <w:r w:rsidRPr="00B908B4">
        <w:rPr>
          <w:rFonts w:ascii="宋体" w:hAnsi="宋体" w:hint="eastAsia"/>
          <w:sz w:val="24"/>
          <w:szCs w:val="24"/>
        </w:rPr>
        <w:t>实现第三方参与评价的麻醉质量评价体系；</w:t>
      </w:r>
    </w:p>
    <w:p w14:paraId="1F4D4A13" w14:textId="77777777" w:rsidR="005231F9" w:rsidRPr="00B908B4" w:rsidRDefault="005D2176">
      <w:pPr>
        <w:numPr>
          <w:ilvl w:val="0"/>
          <w:numId w:val="2"/>
        </w:numPr>
        <w:tabs>
          <w:tab w:val="left" w:pos="480"/>
        </w:tabs>
        <w:spacing w:line="360" w:lineRule="auto"/>
        <w:rPr>
          <w:rFonts w:ascii="宋体" w:hAnsi="宋体"/>
          <w:sz w:val="24"/>
          <w:szCs w:val="24"/>
        </w:rPr>
      </w:pPr>
      <w:r w:rsidRPr="00B908B4">
        <w:rPr>
          <w:rFonts w:ascii="宋体" w:hAnsi="宋体" w:hint="eastAsia"/>
          <w:sz w:val="24"/>
          <w:szCs w:val="24"/>
        </w:rPr>
        <w:t>实现第三方硬件监测设备的数据接入；</w:t>
      </w:r>
    </w:p>
    <w:p w14:paraId="731F7E43" w14:textId="016419D0" w:rsidR="005231F9" w:rsidRPr="00B908B4" w:rsidRDefault="005D2176">
      <w:pPr>
        <w:numPr>
          <w:ilvl w:val="0"/>
          <w:numId w:val="2"/>
        </w:numPr>
        <w:tabs>
          <w:tab w:val="left" w:pos="480"/>
        </w:tabs>
        <w:spacing w:line="360" w:lineRule="auto"/>
        <w:rPr>
          <w:rFonts w:ascii="宋体" w:hAnsi="宋体"/>
          <w:sz w:val="24"/>
          <w:szCs w:val="24"/>
        </w:rPr>
      </w:pPr>
      <w:r w:rsidRPr="00B908B4">
        <w:rPr>
          <w:rFonts w:ascii="宋体" w:hAnsi="宋体" w:hint="eastAsia"/>
          <w:sz w:val="24"/>
          <w:szCs w:val="24"/>
        </w:rPr>
        <w:t>实现围术期疑似事件的自动预警-会诊-处理联动机制。</w:t>
      </w:r>
      <w:r w:rsidRPr="00B908B4">
        <w:rPr>
          <w:rFonts w:ascii="宋体" w:hAnsi="宋体"/>
          <w:sz w:val="24"/>
          <w:szCs w:val="24"/>
        </w:rPr>
        <w:t xml:space="preserve"> </w:t>
      </w:r>
    </w:p>
    <w:p w14:paraId="783EE892" w14:textId="77777777" w:rsidR="00B908B4" w:rsidRPr="00B908B4" w:rsidRDefault="00B908B4" w:rsidP="00B908B4">
      <w:pPr>
        <w:tabs>
          <w:tab w:val="left" w:pos="480"/>
        </w:tabs>
        <w:spacing w:line="360" w:lineRule="auto"/>
        <w:ind w:left="780"/>
        <w:rPr>
          <w:rFonts w:ascii="宋体" w:hAnsi="宋体"/>
          <w:sz w:val="24"/>
          <w:szCs w:val="24"/>
        </w:rPr>
      </w:pPr>
    </w:p>
    <w:p w14:paraId="65315638" w14:textId="77777777" w:rsidR="005231F9" w:rsidRPr="00B908B4" w:rsidRDefault="005D2176">
      <w:pPr>
        <w:pStyle w:val="1"/>
        <w:rPr>
          <w:rFonts w:ascii="宋体" w:eastAsia="宋体" w:hAnsi="宋体"/>
        </w:rPr>
      </w:pPr>
      <w:bookmarkStart w:id="3" w:name="_Toc9253"/>
      <w:r w:rsidRPr="00B908B4">
        <w:rPr>
          <w:rFonts w:ascii="宋体" w:eastAsia="宋体" w:hAnsi="宋体" w:hint="eastAsia"/>
        </w:rPr>
        <w:t>功能</w:t>
      </w:r>
      <w:bookmarkEnd w:id="3"/>
    </w:p>
    <w:p w14:paraId="30C5A10C" w14:textId="77777777" w:rsidR="005231F9" w:rsidRPr="00B908B4" w:rsidRDefault="005D2176">
      <w:pPr>
        <w:spacing w:line="360" w:lineRule="auto"/>
        <w:jc w:val="center"/>
        <w:rPr>
          <w:rFonts w:ascii="宋体" w:hAnsi="宋体"/>
        </w:rPr>
      </w:pPr>
      <w:r w:rsidRPr="00B908B4">
        <w:rPr>
          <w:rFonts w:ascii="宋体" w:hAnsi="宋体" w:hint="eastAsia"/>
        </w:rPr>
        <w:t>表 功能模块</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127"/>
        <w:gridCol w:w="5499"/>
      </w:tblGrid>
      <w:tr w:rsidR="005231F9" w:rsidRPr="00B908B4" w14:paraId="2903839E" w14:textId="77777777">
        <w:trPr>
          <w:jc w:val="center"/>
        </w:trPr>
        <w:tc>
          <w:tcPr>
            <w:tcW w:w="1696" w:type="dxa"/>
            <w:tcBorders>
              <w:top w:val="single" w:sz="4" w:space="0" w:color="auto"/>
              <w:left w:val="single" w:sz="4" w:space="0" w:color="auto"/>
              <w:bottom w:val="single" w:sz="4" w:space="0" w:color="auto"/>
              <w:right w:val="single" w:sz="4" w:space="0" w:color="auto"/>
            </w:tcBorders>
            <w:shd w:val="clear" w:color="auto" w:fill="D9D9D9"/>
            <w:vAlign w:val="center"/>
          </w:tcPr>
          <w:p w14:paraId="28C0291F"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功能模块</w:t>
            </w:r>
          </w:p>
        </w:tc>
        <w:tc>
          <w:tcPr>
            <w:tcW w:w="2127" w:type="dxa"/>
            <w:tcBorders>
              <w:top w:val="single" w:sz="4" w:space="0" w:color="auto"/>
              <w:left w:val="single" w:sz="4" w:space="0" w:color="auto"/>
              <w:bottom w:val="single" w:sz="4" w:space="0" w:color="auto"/>
              <w:right w:val="single" w:sz="4" w:space="0" w:color="auto"/>
            </w:tcBorders>
            <w:shd w:val="clear" w:color="auto" w:fill="D9D9D9"/>
            <w:vAlign w:val="center"/>
          </w:tcPr>
          <w:p w14:paraId="6EF642FB"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功能</w:t>
            </w:r>
          </w:p>
        </w:tc>
        <w:tc>
          <w:tcPr>
            <w:tcW w:w="5499" w:type="dxa"/>
            <w:tcBorders>
              <w:top w:val="single" w:sz="4" w:space="0" w:color="auto"/>
              <w:left w:val="single" w:sz="4" w:space="0" w:color="auto"/>
              <w:bottom w:val="single" w:sz="4" w:space="0" w:color="auto"/>
              <w:right w:val="single" w:sz="4" w:space="0" w:color="auto"/>
            </w:tcBorders>
            <w:shd w:val="clear" w:color="auto" w:fill="D9D9D9"/>
          </w:tcPr>
          <w:p w14:paraId="78748447"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功能描述</w:t>
            </w:r>
          </w:p>
        </w:tc>
      </w:tr>
      <w:tr w:rsidR="005231F9" w:rsidRPr="00B908B4" w14:paraId="4681291E" w14:textId="77777777">
        <w:trPr>
          <w:cantSplit/>
          <w:trHeight w:val="119"/>
          <w:jc w:val="center"/>
        </w:trPr>
        <w:tc>
          <w:tcPr>
            <w:tcW w:w="1696" w:type="dxa"/>
            <w:vMerge w:val="restart"/>
            <w:tcBorders>
              <w:top w:val="single" w:sz="4" w:space="0" w:color="auto"/>
              <w:left w:val="single" w:sz="4" w:space="0" w:color="auto"/>
              <w:right w:val="single" w:sz="4" w:space="0" w:color="auto"/>
            </w:tcBorders>
            <w:vAlign w:val="center"/>
          </w:tcPr>
          <w:p w14:paraId="06DD0690"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评估</w:t>
            </w:r>
          </w:p>
        </w:tc>
        <w:tc>
          <w:tcPr>
            <w:tcW w:w="2127" w:type="dxa"/>
            <w:tcBorders>
              <w:top w:val="single" w:sz="4" w:space="0" w:color="auto"/>
              <w:left w:val="single" w:sz="4" w:space="0" w:color="auto"/>
              <w:right w:val="single" w:sz="4" w:space="0" w:color="auto"/>
            </w:tcBorders>
            <w:vAlign w:val="center"/>
          </w:tcPr>
          <w:p w14:paraId="6E327AB7" w14:textId="77777777" w:rsidR="005231F9" w:rsidRPr="00B908B4" w:rsidRDefault="005D2176">
            <w:pPr>
              <w:spacing w:line="360" w:lineRule="auto"/>
              <w:rPr>
                <w:rFonts w:ascii="宋体" w:hAnsi="宋体"/>
                <w:szCs w:val="21"/>
              </w:rPr>
            </w:pPr>
            <w:r w:rsidRPr="00B908B4">
              <w:rPr>
                <w:rFonts w:ascii="宋体" w:hAnsi="宋体" w:hint="eastAsia"/>
                <w:szCs w:val="21"/>
              </w:rPr>
              <w:t>术前评估</w:t>
            </w:r>
          </w:p>
        </w:tc>
        <w:tc>
          <w:tcPr>
            <w:tcW w:w="5499" w:type="dxa"/>
            <w:tcBorders>
              <w:top w:val="single" w:sz="4" w:space="0" w:color="auto"/>
              <w:left w:val="single" w:sz="4" w:space="0" w:color="auto"/>
              <w:right w:val="single" w:sz="4" w:space="0" w:color="auto"/>
            </w:tcBorders>
          </w:tcPr>
          <w:p w14:paraId="219AB0E6" w14:textId="6990A211" w:rsidR="002A0DF8" w:rsidRPr="00B908B4" w:rsidRDefault="002A0DF8">
            <w:pPr>
              <w:spacing w:line="360" w:lineRule="auto"/>
              <w:rPr>
                <w:rFonts w:ascii="宋体" w:hAnsi="宋体"/>
                <w:color w:val="000000" w:themeColor="text1"/>
                <w:szCs w:val="21"/>
              </w:rPr>
            </w:pPr>
            <w:r w:rsidRPr="00B908B4">
              <w:rPr>
                <w:rFonts w:ascii="宋体" w:hAnsi="宋体" w:hint="eastAsia"/>
                <w:color w:val="000000" w:themeColor="text1"/>
                <w:szCs w:val="21"/>
              </w:rPr>
              <w:t>记录患者</w:t>
            </w:r>
            <w:r w:rsidR="005D2176" w:rsidRPr="00B908B4">
              <w:rPr>
                <w:rFonts w:ascii="宋体" w:hAnsi="宋体" w:hint="eastAsia"/>
                <w:color w:val="000000" w:themeColor="text1"/>
                <w:szCs w:val="21"/>
              </w:rPr>
              <w:t>术前</w:t>
            </w:r>
            <w:r w:rsidRPr="00B908B4">
              <w:rPr>
                <w:rFonts w:ascii="宋体" w:hAnsi="宋体" w:hint="eastAsia"/>
                <w:color w:val="000000" w:themeColor="text1"/>
                <w:szCs w:val="21"/>
              </w:rPr>
              <w:t>相关体征信息，进行</w:t>
            </w:r>
            <w:r w:rsidR="005D2176" w:rsidRPr="00B908B4">
              <w:rPr>
                <w:rFonts w:ascii="宋体" w:hAnsi="宋体" w:hint="eastAsia"/>
                <w:color w:val="000000" w:themeColor="text1"/>
                <w:szCs w:val="21"/>
              </w:rPr>
              <w:t>围术期风险筛查</w:t>
            </w:r>
            <w:r w:rsidRPr="00B908B4">
              <w:rPr>
                <w:rFonts w:ascii="宋体" w:hAnsi="宋体" w:hint="eastAsia"/>
                <w:color w:val="000000" w:themeColor="text1"/>
                <w:szCs w:val="21"/>
              </w:rPr>
              <w:t>，并记录结果。</w:t>
            </w:r>
          </w:p>
        </w:tc>
      </w:tr>
      <w:tr w:rsidR="005231F9" w:rsidRPr="00B908B4" w14:paraId="24B9C19A" w14:textId="77777777">
        <w:trPr>
          <w:cantSplit/>
          <w:trHeight w:val="119"/>
          <w:jc w:val="center"/>
        </w:trPr>
        <w:tc>
          <w:tcPr>
            <w:tcW w:w="1696" w:type="dxa"/>
            <w:vMerge/>
            <w:tcBorders>
              <w:left w:val="single" w:sz="4" w:space="0" w:color="auto"/>
              <w:right w:val="single" w:sz="4" w:space="0" w:color="auto"/>
            </w:tcBorders>
            <w:vAlign w:val="center"/>
          </w:tcPr>
          <w:p w14:paraId="64133B43"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50D57199" w14:textId="77777777" w:rsidR="005231F9" w:rsidRPr="00B908B4" w:rsidRDefault="005D2176">
            <w:pPr>
              <w:spacing w:line="360" w:lineRule="auto"/>
              <w:rPr>
                <w:rFonts w:ascii="宋体" w:hAnsi="宋体"/>
                <w:szCs w:val="21"/>
              </w:rPr>
            </w:pPr>
            <w:r w:rsidRPr="00B908B4">
              <w:rPr>
                <w:rFonts w:ascii="宋体" w:hAnsi="宋体" w:hint="eastAsia"/>
                <w:szCs w:val="21"/>
              </w:rPr>
              <w:t>术前评测</w:t>
            </w:r>
          </w:p>
        </w:tc>
        <w:tc>
          <w:tcPr>
            <w:tcW w:w="5499" w:type="dxa"/>
            <w:tcBorders>
              <w:top w:val="single" w:sz="4" w:space="0" w:color="auto"/>
              <w:left w:val="single" w:sz="4" w:space="0" w:color="auto"/>
              <w:right w:val="single" w:sz="4" w:space="0" w:color="auto"/>
            </w:tcBorders>
          </w:tcPr>
          <w:p w14:paraId="2773E8E1" w14:textId="5B38B9DD" w:rsidR="005231F9" w:rsidRPr="00B908B4" w:rsidRDefault="005D2176">
            <w:pPr>
              <w:spacing w:line="360" w:lineRule="auto"/>
              <w:rPr>
                <w:rFonts w:ascii="宋体" w:hAnsi="宋体"/>
                <w:color w:val="000000" w:themeColor="text1"/>
                <w:szCs w:val="21"/>
              </w:rPr>
            </w:pPr>
            <w:r w:rsidRPr="00B908B4">
              <w:rPr>
                <w:rFonts w:ascii="宋体" w:hAnsi="宋体" w:hint="eastAsia"/>
                <w:color w:val="000000" w:themeColor="text1"/>
                <w:szCs w:val="21"/>
              </w:rPr>
              <w:t>通过疼痛评测仪评测患者疼痛敏感度及耐受度</w:t>
            </w:r>
            <w:r w:rsidR="002A0DF8" w:rsidRPr="00B908B4">
              <w:rPr>
                <w:rFonts w:ascii="宋体" w:hAnsi="宋体" w:hint="eastAsia"/>
                <w:color w:val="000000" w:themeColor="text1"/>
                <w:szCs w:val="21"/>
              </w:rPr>
              <w:t>并记录</w:t>
            </w:r>
            <w:r w:rsidRPr="00B908B4">
              <w:rPr>
                <w:rFonts w:ascii="宋体" w:hAnsi="宋体" w:hint="eastAsia"/>
                <w:color w:val="000000" w:themeColor="text1"/>
                <w:szCs w:val="21"/>
              </w:rPr>
              <w:t>。</w:t>
            </w:r>
          </w:p>
        </w:tc>
      </w:tr>
      <w:tr w:rsidR="005231F9" w:rsidRPr="00B908B4" w14:paraId="760C4672" w14:textId="77777777">
        <w:trPr>
          <w:cantSplit/>
          <w:trHeight w:val="119"/>
          <w:jc w:val="center"/>
        </w:trPr>
        <w:tc>
          <w:tcPr>
            <w:tcW w:w="1696" w:type="dxa"/>
            <w:vMerge/>
            <w:tcBorders>
              <w:left w:val="single" w:sz="4" w:space="0" w:color="auto"/>
              <w:right w:val="single" w:sz="4" w:space="0" w:color="auto"/>
            </w:tcBorders>
            <w:vAlign w:val="center"/>
          </w:tcPr>
          <w:p w14:paraId="0544FDD3"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42CA4911" w14:textId="77777777" w:rsidR="005231F9" w:rsidRPr="00B908B4" w:rsidRDefault="005D2176">
            <w:pPr>
              <w:spacing w:line="360" w:lineRule="auto"/>
              <w:rPr>
                <w:rFonts w:ascii="宋体" w:hAnsi="宋体"/>
                <w:szCs w:val="21"/>
              </w:rPr>
            </w:pPr>
            <w:r w:rsidRPr="00B908B4">
              <w:rPr>
                <w:rFonts w:ascii="宋体" w:hAnsi="宋体" w:hint="eastAsia"/>
                <w:szCs w:val="21"/>
              </w:rPr>
              <w:t>入恢复室评估</w:t>
            </w:r>
          </w:p>
        </w:tc>
        <w:tc>
          <w:tcPr>
            <w:tcW w:w="5499" w:type="dxa"/>
            <w:tcBorders>
              <w:top w:val="single" w:sz="4" w:space="0" w:color="auto"/>
              <w:left w:val="single" w:sz="4" w:space="0" w:color="auto"/>
              <w:right w:val="single" w:sz="4" w:space="0" w:color="auto"/>
            </w:tcBorders>
          </w:tcPr>
          <w:p w14:paraId="6561DA9B" w14:textId="7EA3A86E" w:rsidR="005231F9" w:rsidRPr="00B908B4" w:rsidRDefault="0036187D">
            <w:pPr>
              <w:spacing w:line="360" w:lineRule="auto"/>
              <w:rPr>
                <w:rFonts w:ascii="宋体" w:hAnsi="宋体"/>
                <w:color w:val="000000" w:themeColor="text1"/>
                <w:szCs w:val="21"/>
              </w:rPr>
            </w:pPr>
            <w:r w:rsidRPr="00B908B4">
              <w:rPr>
                <w:rFonts w:ascii="宋体" w:hAnsi="宋体" w:hint="eastAsia"/>
                <w:color w:val="000000" w:themeColor="text1"/>
                <w:szCs w:val="21"/>
              </w:rPr>
              <w:t>入恢复室前对患者的神志、呼吸、循环、运动、疼痛等情况进行评估，系统通过数据自动判断入室是否达到入恢复室标准。</w:t>
            </w:r>
          </w:p>
        </w:tc>
      </w:tr>
      <w:tr w:rsidR="005231F9" w:rsidRPr="00B908B4" w14:paraId="4F630EFA" w14:textId="77777777">
        <w:trPr>
          <w:cantSplit/>
          <w:trHeight w:val="119"/>
          <w:jc w:val="center"/>
        </w:trPr>
        <w:tc>
          <w:tcPr>
            <w:tcW w:w="1696" w:type="dxa"/>
            <w:vMerge/>
            <w:tcBorders>
              <w:left w:val="single" w:sz="4" w:space="0" w:color="auto"/>
              <w:right w:val="single" w:sz="4" w:space="0" w:color="auto"/>
            </w:tcBorders>
            <w:vAlign w:val="center"/>
          </w:tcPr>
          <w:p w14:paraId="4FF770F5"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Huo</w:t>
            </w:r>
          </w:p>
        </w:tc>
        <w:tc>
          <w:tcPr>
            <w:tcW w:w="2127" w:type="dxa"/>
            <w:tcBorders>
              <w:top w:val="single" w:sz="4" w:space="0" w:color="auto"/>
              <w:left w:val="single" w:sz="4" w:space="0" w:color="auto"/>
              <w:right w:val="single" w:sz="4" w:space="0" w:color="auto"/>
            </w:tcBorders>
            <w:vAlign w:val="center"/>
          </w:tcPr>
          <w:p w14:paraId="62B5566C" w14:textId="77777777" w:rsidR="005231F9" w:rsidRPr="00B908B4" w:rsidRDefault="005D2176">
            <w:pPr>
              <w:spacing w:line="360" w:lineRule="auto"/>
              <w:rPr>
                <w:rFonts w:ascii="宋体" w:hAnsi="宋体"/>
                <w:szCs w:val="21"/>
              </w:rPr>
            </w:pPr>
            <w:r w:rsidRPr="00B908B4">
              <w:rPr>
                <w:rFonts w:ascii="宋体" w:hAnsi="宋体" w:hint="eastAsia"/>
                <w:szCs w:val="21"/>
              </w:rPr>
              <w:t>出恢复室评估</w:t>
            </w:r>
          </w:p>
        </w:tc>
        <w:tc>
          <w:tcPr>
            <w:tcW w:w="5499" w:type="dxa"/>
            <w:tcBorders>
              <w:top w:val="single" w:sz="4" w:space="0" w:color="auto"/>
              <w:left w:val="single" w:sz="4" w:space="0" w:color="auto"/>
              <w:right w:val="single" w:sz="4" w:space="0" w:color="auto"/>
            </w:tcBorders>
          </w:tcPr>
          <w:p w14:paraId="61C14AE5" w14:textId="02973A49" w:rsidR="005231F9" w:rsidRPr="00B908B4" w:rsidRDefault="0036187D">
            <w:pPr>
              <w:spacing w:line="360" w:lineRule="auto"/>
              <w:rPr>
                <w:rFonts w:ascii="宋体" w:hAnsi="宋体"/>
                <w:color w:val="000000" w:themeColor="text1"/>
                <w:szCs w:val="21"/>
              </w:rPr>
            </w:pPr>
            <w:r w:rsidRPr="00B908B4">
              <w:rPr>
                <w:rFonts w:ascii="宋体" w:hAnsi="宋体" w:hint="eastAsia"/>
                <w:color w:val="000000" w:themeColor="text1"/>
                <w:szCs w:val="21"/>
              </w:rPr>
              <w:t>出恢复室前对患者的神志、呼吸、循环、运动、疼痛等情况进行评估，系统通过数据自动判断出室是否达到出恢复室标准。</w:t>
            </w:r>
          </w:p>
        </w:tc>
      </w:tr>
      <w:tr w:rsidR="005231F9" w:rsidRPr="00B908B4" w14:paraId="59AD4710" w14:textId="77777777">
        <w:trPr>
          <w:cantSplit/>
          <w:trHeight w:val="119"/>
          <w:jc w:val="center"/>
        </w:trPr>
        <w:tc>
          <w:tcPr>
            <w:tcW w:w="1696" w:type="dxa"/>
            <w:vMerge/>
            <w:tcBorders>
              <w:left w:val="single" w:sz="4" w:space="0" w:color="auto"/>
              <w:right w:val="single" w:sz="4" w:space="0" w:color="auto"/>
            </w:tcBorders>
            <w:vAlign w:val="center"/>
          </w:tcPr>
          <w:p w14:paraId="26427A38"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5F577150" w14:textId="77777777" w:rsidR="005231F9" w:rsidRPr="00B908B4" w:rsidRDefault="005D2176">
            <w:pPr>
              <w:spacing w:line="360" w:lineRule="auto"/>
              <w:rPr>
                <w:rFonts w:ascii="宋体" w:hAnsi="宋体"/>
                <w:szCs w:val="21"/>
              </w:rPr>
            </w:pPr>
            <w:r w:rsidRPr="00B908B4">
              <w:rPr>
                <w:rFonts w:ascii="宋体" w:hAnsi="宋体" w:hint="eastAsia"/>
                <w:szCs w:val="21"/>
              </w:rPr>
              <w:t>术后周期性评估</w:t>
            </w:r>
          </w:p>
        </w:tc>
        <w:tc>
          <w:tcPr>
            <w:tcW w:w="5499" w:type="dxa"/>
            <w:tcBorders>
              <w:top w:val="single" w:sz="4" w:space="0" w:color="auto"/>
              <w:left w:val="single" w:sz="4" w:space="0" w:color="auto"/>
              <w:right w:val="single" w:sz="4" w:space="0" w:color="auto"/>
            </w:tcBorders>
          </w:tcPr>
          <w:p w14:paraId="38A2E207" w14:textId="2F8288CC" w:rsidR="005231F9" w:rsidRPr="00B908B4" w:rsidRDefault="005D2176">
            <w:pPr>
              <w:spacing w:line="360" w:lineRule="auto"/>
              <w:rPr>
                <w:rFonts w:ascii="宋体" w:hAnsi="宋体"/>
                <w:color w:val="000000" w:themeColor="text1"/>
                <w:szCs w:val="21"/>
              </w:rPr>
            </w:pPr>
            <w:r w:rsidRPr="00B908B4">
              <w:rPr>
                <w:rFonts w:ascii="宋体" w:hAnsi="宋体" w:hint="eastAsia"/>
                <w:color w:val="000000" w:themeColor="text1"/>
                <w:szCs w:val="21"/>
              </w:rPr>
              <w:t>1</w:t>
            </w:r>
            <w:r w:rsidRPr="00B908B4">
              <w:rPr>
                <w:rFonts w:ascii="宋体" w:hAnsi="宋体"/>
                <w:color w:val="000000" w:themeColor="text1"/>
                <w:szCs w:val="21"/>
              </w:rPr>
              <w:t>.</w:t>
            </w:r>
            <w:r w:rsidR="00475BCD" w:rsidRPr="00B908B4">
              <w:rPr>
                <w:rFonts w:ascii="宋体" w:hAnsi="宋体" w:hint="eastAsia"/>
                <w:color w:val="000000" w:themeColor="text1"/>
                <w:szCs w:val="21"/>
              </w:rPr>
              <w:t>具有</w:t>
            </w:r>
            <w:r w:rsidRPr="00B908B4">
              <w:rPr>
                <w:rFonts w:ascii="宋体" w:hAnsi="宋体" w:hint="eastAsia"/>
                <w:color w:val="000000" w:themeColor="text1"/>
                <w:szCs w:val="21"/>
              </w:rPr>
              <w:t>麻醉医生和麻醉护士规范查房</w:t>
            </w:r>
            <w:r w:rsidR="00475BCD" w:rsidRPr="00B908B4">
              <w:rPr>
                <w:rFonts w:ascii="宋体" w:hAnsi="宋体" w:hint="eastAsia"/>
                <w:color w:val="000000" w:themeColor="text1"/>
                <w:szCs w:val="21"/>
              </w:rPr>
              <w:t>功能</w:t>
            </w:r>
          </w:p>
          <w:p w14:paraId="0C59520C" w14:textId="1EC3DE6D" w:rsidR="005231F9" w:rsidRPr="00B908B4" w:rsidRDefault="005D2176">
            <w:pPr>
              <w:spacing w:line="360" w:lineRule="auto"/>
              <w:rPr>
                <w:rStyle w:val="ad"/>
                <w:rFonts w:ascii="宋体" w:hAnsi="宋体"/>
                <w:color w:val="000000" w:themeColor="text1"/>
              </w:rPr>
            </w:pPr>
            <w:r w:rsidRPr="00B908B4">
              <w:rPr>
                <w:rFonts w:ascii="宋体" w:hAnsi="宋体" w:hint="eastAsia"/>
                <w:color w:val="000000" w:themeColor="text1"/>
                <w:szCs w:val="21"/>
              </w:rPr>
              <w:t>2</w:t>
            </w:r>
            <w:r w:rsidRPr="00B908B4">
              <w:rPr>
                <w:rFonts w:ascii="宋体" w:hAnsi="宋体"/>
                <w:color w:val="000000" w:themeColor="text1"/>
                <w:szCs w:val="21"/>
              </w:rPr>
              <w:t>.</w:t>
            </w:r>
            <w:r w:rsidR="00475BCD" w:rsidRPr="00B908B4">
              <w:rPr>
                <w:rFonts w:ascii="宋体" w:hAnsi="宋体" w:hint="eastAsia"/>
                <w:color w:val="000000" w:themeColor="text1"/>
                <w:szCs w:val="21"/>
              </w:rPr>
              <w:t>具有</w:t>
            </w:r>
            <w:r w:rsidRPr="00B908B4">
              <w:rPr>
                <w:rFonts w:ascii="宋体" w:hAnsi="宋体" w:hint="eastAsia"/>
                <w:color w:val="000000" w:themeColor="text1"/>
                <w:szCs w:val="21"/>
              </w:rPr>
              <w:t>麻醉医生医嘱</w:t>
            </w:r>
            <w:r w:rsidR="0036187D" w:rsidRPr="00B908B4">
              <w:rPr>
                <w:rFonts w:ascii="宋体" w:hAnsi="宋体" w:hint="eastAsia"/>
                <w:color w:val="000000" w:themeColor="text1"/>
                <w:szCs w:val="21"/>
              </w:rPr>
              <w:t>开具和</w:t>
            </w:r>
            <w:r w:rsidRPr="00B908B4">
              <w:rPr>
                <w:rFonts w:ascii="宋体" w:hAnsi="宋体" w:hint="eastAsia"/>
                <w:color w:val="000000" w:themeColor="text1"/>
                <w:szCs w:val="21"/>
              </w:rPr>
              <w:t>病房护士对疼痛治疗过程的评价</w:t>
            </w:r>
            <w:r w:rsidR="0036187D" w:rsidRPr="00B908B4">
              <w:rPr>
                <w:rFonts w:ascii="宋体" w:hAnsi="宋体" w:hint="eastAsia"/>
                <w:color w:val="000000" w:themeColor="text1"/>
                <w:szCs w:val="21"/>
              </w:rPr>
              <w:t>功能</w:t>
            </w:r>
            <w:r w:rsidRPr="00B908B4">
              <w:rPr>
                <w:rFonts w:ascii="宋体" w:hAnsi="宋体" w:hint="eastAsia"/>
                <w:color w:val="000000" w:themeColor="text1"/>
                <w:szCs w:val="21"/>
              </w:rPr>
              <w:t>。</w:t>
            </w:r>
          </w:p>
        </w:tc>
      </w:tr>
      <w:tr w:rsidR="005231F9" w:rsidRPr="00B908B4" w14:paraId="50038FC2" w14:textId="77777777">
        <w:trPr>
          <w:cantSplit/>
          <w:trHeight w:val="119"/>
          <w:jc w:val="center"/>
        </w:trPr>
        <w:tc>
          <w:tcPr>
            <w:tcW w:w="1696" w:type="dxa"/>
            <w:vMerge/>
            <w:tcBorders>
              <w:left w:val="single" w:sz="4" w:space="0" w:color="auto"/>
              <w:right w:val="single" w:sz="4" w:space="0" w:color="auto"/>
            </w:tcBorders>
            <w:vAlign w:val="center"/>
          </w:tcPr>
          <w:p w14:paraId="678C0D32"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02E335F2" w14:textId="77777777" w:rsidR="005231F9" w:rsidRPr="00B908B4" w:rsidRDefault="005D2176">
            <w:pPr>
              <w:spacing w:line="360" w:lineRule="auto"/>
              <w:rPr>
                <w:rFonts w:ascii="宋体" w:hAnsi="宋体"/>
                <w:szCs w:val="21"/>
              </w:rPr>
            </w:pPr>
            <w:r w:rsidRPr="00B908B4">
              <w:rPr>
                <w:rFonts w:ascii="宋体" w:hAnsi="宋体" w:hint="eastAsia"/>
                <w:szCs w:val="21"/>
              </w:rPr>
              <w:t>疑似事件干预前评估</w:t>
            </w:r>
          </w:p>
        </w:tc>
        <w:tc>
          <w:tcPr>
            <w:tcW w:w="5499" w:type="dxa"/>
            <w:tcBorders>
              <w:top w:val="single" w:sz="4" w:space="0" w:color="auto"/>
              <w:left w:val="single" w:sz="4" w:space="0" w:color="auto"/>
              <w:right w:val="single" w:sz="4" w:space="0" w:color="auto"/>
            </w:tcBorders>
          </w:tcPr>
          <w:p w14:paraId="61994547" w14:textId="71156A72" w:rsidR="005231F9" w:rsidRPr="00B908B4" w:rsidRDefault="005D2176">
            <w:pPr>
              <w:spacing w:line="360" w:lineRule="auto"/>
              <w:rPr>
                <w:rFonts w:ascii="宋体" w:hAnsi="宋体"/>
                <w:color w:val="000000" w:themeColor="text1"/>
                <w:szCs w:val="21"/>
              </w:rPr>
            </w:pPr>
            <w:r w:rsidRPr="00B908B4">
              <w:rPr>
                <w:rFonts w:ascii="宋体" w:hAnsi="宋体" w:hint="eastAsia"/>
                <w:color w:val="000000" w:themeColor="text1"/>
                <w:szCs w:val="21"/>
              </w:rPr>
              <w:t>发生疑似事件时</w:t>
            </w:r>
            <w:r w:rsidR="00475BCD" w:rsidRPr="00B908B4">
              <w:rPr>
                <w:rFonts w:ascii="宋体" w:hAnsi="宋体" w:hint="eastAsia"/>
                <w:color w:val="000000" w:themeColor="text1"/>
                <w:szCs w:val="21"/>
              </w:rPr>
              <w:t>，系统自动提醒，并通知</w:t>
            </w:r>
            <w:r w:rsidRPr="00B908B4">
              <w:rPr>
                <w:rFonts w:ascii="宋体" w:hAnsi="宋体" w:hint="eastAsia"/>
                <w:color w:val="000000" w:themeColor="text1"/>
                <w:szCs w:val="21"/>
              </w:rPr>
              <w:t>医疗干预前医护人员对患者情况进行综合评估。</w:t>
            </w:r>
          </w:p>
        </w:tc>
      </w:tr>
      <w:tr w:rsidR="005231F9" w:rsidRPr="00B908B4" w14:paraId="0ECFBBBE" w14:textId="77777777">
        <w:trPr>
          <w:cantSplit/>
          <w:trHeight w:val="119"/>
          <w:jc w:val="center"/>
        </w:trPr>
        <w:tc>
          <w:tcPr>
            <w:tcW w:w="1696" w:type="dxa"/>
            <w:vMerge/>
            <w:tcBorders>
              <w:left w:val="single" w:sz="4" w:space="0" w:color="auto"/>
              <w:right w:val="single" w:sz="4" w:space="0" w:color="auto"/>
            </w:tcBorders>
            <w:vAlign w:val="center"/>
          </w:tcPr>
          <w:p w14:paraId="33AEE396"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575DD0BA" w14:textId="77777777" w:rsidR="005231F9" w:rsidRPr="00B908B4" w:rsidRDefault="005D2176">
            <w:pPr>
              <w:spacing w:line="360" w:lineRule="auto"/>
              <w:rPr>
                <w:rFonts w:ascii="宋体" w:hAnsi="宋体"/>
                <w:szCs w:val="21"/>
              </w:rPr>
            </w:pPr>
            <w:r w:rsidRPr="00B908B4">
              <w:rPr>
                <w:rFonts w:ascii="宋体" w:hAnsi="宋体" w:hint="eastAsia"/>
                <w:szCs w:val="21"/>
              </w:rPr>
              <w:t>疑似事件干预后评估</w:t>
            </w:r>
          </w:p>
        </w:tc>
        <w:tc>
          <w:tcPr>
            <w:tcW w:w="5499" w:type="dxa"/>
            <w:tcBorders>
              <w:top w:val="single" w:sz="4" w:space="0" w:color="auto"/>
              <w:left w:val="single" w:sz="4" w:space="0" w:color="auto"/>
              <w:right w:val="single" w:sz="4" w:space="0" w:color="auto"/>
            </w:tcBorders>
          </w:tcPr>
          <w:p w14:paraId="451D443D" w14:textId="6AE1E587" w:rsidR="005231F9" w:rsidRPr="00B908B4" w:rsidRDefault="005D2176">
            <w:pPr>
              <w:spacing w:line="360" w:lineRule="auto"/>
              <w:rPr>
                <w:rFonts w:ascii="宋体" w:hAnsi="宋体"/>
                <w:color w:val="000000" w:themeColor="text1"/>
                <w:szCs w:val="21"/>
              </w:rPr>
            </w:pPr>
            <w:r w:rsidRPr="00B908B4">
              <w:rPr>
                <w:rFonts w:ascii="宋体" w:hAnsi="宋体" w:hint="eastAsia"/>
                <w:color w:val="000000" w:themeColor="text1"/>
                <w:szCs w:val="21"/>
              </w:rPr>
              <w:t>发生疑似事件医生医嘱医疗干预后</w:t>
            </w:r>
            <w:r w:rsidR="00475BCD" w:rsidRPr="00B908B4">
              <w:rPr>
                <w:rFonts w:ascii="宋体" w:hAnsi="宋体" w:hint="eastAsia"/>
                <w:color w:val="000000" w:themeColor="text1"/>
                <w:szCs w:val="21"/>
              </w:rPr>
              <w:t>，</w:t>
            </w:r>
            <w:r w:rsidRPr="00B908B4">
              <w:rPr>
                <w:rFonts w:ascii="宋体" w:hAnsi="宋体" w:hint="eastAsia"/>
                <w:color w:val="000000" w:themeColor="text1"/>
                <w:szCs w:val="21"/>
              </w:rPr>
              <w:t>医护人员对患者情况进行综合评估</w:t>
            </w:r>
            <w:r w:rsidR="00475BCD" w:rsidRPr="00B908B4">
              <w:rPr>
                <w:rFonts w:ascii="宋体" w:hAnsi="宋体" w:hint="eastAsia"/>
                <w:color w:val="000000" w:themeColor="text1"/>
                <w:szCs w:val="21"/>
              </w:rPr>
              <w:t>的功能</w:t>
            </w:r>
            <w:r w:rsidRPr="00B908B4">
              <w:rPr>
                <w:rFonts w:ascii="宋体" w:hAnsi="宋体" w:hint="eastAsia"/>
                <w:color w:val="000000" w:themeColor="text1"/>
                <w:szCs w:val="21"/>
              </w:rPr>
              <w:t>。</w:t>
            </w:r>
          </w:p>
        </w:tc>
      </w:tr>
      <w:tr w:rsidR="005231F9" w:rsidRPr="00B908B4" w14:paraId="662FFEAA" w14:textId="77777777">
        <w:trPr>
          <w:cantSplit/>
          <w:trHeight w:val="119"/>
          <w:jc w:val="center"/>
        </w:trPr>
        <w:tc>
          <w:tcPr>
            <w:tcW w:w="1696" w:type="dxa"/>
            <w:vMerge/>
            <w:tcBorders>
              <w:left w:val="single" w:sz="4" w:space="0" w:color="auto"/>
              <w:right w:val="single" w:sz="4" w:space="0" w:color="auto"/>
            </w:tcBorders>
            <w:vAlign w:val="center"/>
          </w:tcPr>
          <w:p w14:paraId="52622ADC" w14:textId="77777777" w:rsidR="005231F9" w:rsidRPr="00B908B4" w:rsidRDefault="005231F9">
            <w:pPr>
              <w:spacing w:line="360" w:lineRule="auto"/>
              <w:jc w:val="center"/>
              <w:rPr>
                <w:rFonts w:ascii="宋体" w:hAnsi="宋体"/>
                <w:szCs w:val="21"/>
              </w:rPr>
            </w:pPr>
          </w:p>
        </w:tc>
        <w:tc>
          <w:tcPr>
            <w:tcW w:w="2127" w:type="dxa"/>
            <w:tcBorders>
              <w:top w:val="single" w:sz="4" w:space="0" w:color="auto"/>
              <w:left w:val="single" w:sz="4" w:space="0" w:color="auto"/>
              <w:right w:val="single" w:sz="4" w:space="0" w:color="auto"/>
            </w:tcBorders>
            <w:vAlign w:val="center"/>
          </w:tcPr>
          <w:p w14:paraId="1B1314AA" w14:textId="77777777" w:rsidR="005231F9" w:rsidRPr="00B908B4" w:rsidRDefault="005D2176">
            <w:pPr>
              <w:spacing w:line="360" w:lineRule="auto"/>
              <w:rPr>
                <w:rFonts w:ascii="宋体" w:hAnsi="宋体"/>
                <w:szCs w:val="21"/>
              </w:rPr>
            </w:pPr>
            <w:r w:rsidRPr="00B908B4">
              <w:rPr>
                <w:rFonts w:ascii="宋体" w:hAnsi="宋体" w:hint="eastAsia"/>
                <w:szCs w:val="21"/>
              </w:rPr>
              <w:t>患者自我评估反馈</w:t>
            </w:r>
          </w:p>
        </w:tc>
        <w:tc>
          <w:tcPr>
            <w:tcW w:w="5499" w:type="dxa"/>
            <w:tcBorders>
              <w:top w:val="single" w:sz="4" w:space="0" w:color="auto"/>
              <w:left w:val="single" w:sz="4" w:space="0" w:color="auto"/>
              <w:right w:val="single" w:sz="4" w:space="0" w:color="auto"/>
            </w:tcBorders>
          </w:tcPr>
          <w:p w14:paraId="460C6FF6" w14:textId="70448B0C" w:rsidR="005231F9" w:rsidRPr="00B908B4" w:rsidRDefault="005D2176">
            <w:pPr>
              <w:spacing w:line="360" w:lineRule="auto"/>
              <w:rPr>
                <w:rFonts w:ascii="宋体" w:hAnsi="宋体"/>
                <w:color w:val="000000" w:themeColor="text1"/>
                <w:szCs w:val="21"/>
              </w:rPr>
            </w:pPr>
            <w:r w:rsidRPr="00B908B4">
              <w:rPr>
                <w:rFonts w:ascii="宋体" w:hAnsi="宋体" w:hint="eastAsia"/>
                <w:color w:val="000000" w:themeColor="text1"/>
                <w:szCs w:val="21"/>
              </w:rPr>
              <w:t>患者通过系统进行自我评估</w:t>
            </w:r>
            <w:r w:rsidR="00475BCD" w:rsidRPr="00B908B4">
              <w:rPr>
                <w:rFonts w:ascii="宋体" w:hAnsi="宋体" w:hint="eastAsia"/>
                <w:color w:val="000000" w:themeColor="text1"/>
                <w:szCs w:val="21"/>
              </w:rPr>
              <w:t>并</w:t>
            </w:r>
            <w:r w:rsidRPr="00B908B4">
              <w:rPr>
                <w:rFonts w:ascii="宋体" w:hAnsi="宋体" w:hint="eastAsia"/>
                <w:color w:val="000000" w:themeColor="text1"/>
                <w:szCs w:val="21"/>
              </w:rPr>
              <w:t>反馈</w:t>
            </w:r>
            <w:r w:rsidR="00475BCD" w:rsidRPr="00B908B4">
              <w:rPr>
                <w:rFonts w:ascii="宋体" w:hAnsi="宋体" w:hint="eastAsia"/>
                <w:color w:val="000000" w:themeColor="text1"/>
                <w:szCs w:val="21"/>
              </w:rPr>
              <w:t>结果</w:t>
            </w:r>
          </w:p>
        </w:tc>
      </w:tr>
      <w:tr w:rsidR="005231F9" w:rsidRPr="00B908B4" w14:paraId="7F195898" w14:textId="77777777">
        <w:trPr>
          <w:cantSplit/>
          <w:trHeight w:val="493"/>
          <w:jc w:val="center"/>
        </w:trPr>
        <w:tc>
          <w:tcPr>
            <w:tcW w:w="1696" w:type="dxa"/>
            <w:tcBorders>
              <w:left w:val="single" w:sz="4" w:space="0" w:color="auto"/>
              <w:right w:val="single" w:sz="4" w:space="0" w:color="auto"/>
            </w:tcBorders>
            <w:vAlign w:val="center"/>
          </w:tcPr>
          <w:p w14:paraId="5A49B8D7"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出手术室</w:t>
            </w:r>
          </w:p>
        </w:tc>
        <w:tc>
          <w:tcPr>
            <w:tcW w:w="2127" w:type="dxa"/>
            <w:tcBorders>
              <w:top w:val="single" w:sz="4" w:space="0" w:color="auto"/>
              <w:left w:val="single" w:sz="4" w:space="0" w:color="auto"/>
              <w:right w:val="single" w:sz="4" w:space="0" w:color="auto"/>
            </w:tcBorders>
            <w:vAlign w:val="center"/>
          </w:tcPr>
          <w:p w14:paraId="5944FE53" w14:textId="77777777" w:rsidR="005231F9" w:rsidRPr="00B908B4" w:rsidRDefault="005D2176">
            <w:pPr>
              <w:spacing w:line="360" w:lineRule="auto"/>
              <w:jc w:val="left"/>
              <w:rPr>
                <w:rFonts w:ascii="宋体" w:hAnsi="宋体"/>
                <w:szCs w:val="21"/>
              </w:rPr>
            </w:pPr>
            <w:r w:rsidRPr="00B908B4">
              <w:rPr>
                <w:rFonts w:ascii="宋体" w:hAnsi="宋体" w:hint="eastAsia"/>
                <w:szCs w:val="21"/>
              </w:rPr>
              <w:t>出手术室通知</w:t>
            </w:r>
          </w:p>
          <w:p w14:paraId="46DD9769" w14:textId="77777777" w:rsidR="005231F9" w:rsidRPr="00B908B4" w:rsidRDefault="005D2176">
            <w:pPr>
              <w:spacing w:line="360" w:lineRule="auto"/>
              <w:jc w:val="left"/>
              <w:rPr>
                <w:rFonts w:ascii="宋体" w:hAnsi="宋体"/>
                <w:szCs w:val="21"/>
              </w:rPr>
            </w:pPr>
            <w:r w:rsidRPr="00B908B4">
              <w:rPr>
                <w:rFonts w:ascii="宋体" w:hAnsi="宋体" w:hint="eastAsia"/>
                <w:szCs w:val="21"/>
              </w:rPr>
              <w:t>护理交接单</w:t>
            </w:r>
          </w:p>
        </w:tc>
        <w:tc>
          <w:tcPr>
            <w:tcW w:w="5499" w:type="dxa"/>
            <w:tcBorders>
              <w:top w:val="single" w:sz="4" w:space="0" w:color="auto"/>
              <w:left w:val="single" w:sz="4" w:space="0" w:color="auto"/>
              <w:right w:val="single" w:sz="4" w:space="0" w:color="auto"/>
            </w:tcBorders>
          </w:tcPr>
          <w:p w14:paraId="2DDC7FA3" w14:textId="72AE260C" w:rsidR="005231F9" w:rsidRPr="00B908B4" w:rsidRDefault="005D2176">
            <w:pPr>
              <w:spacing w:line="360" w:lineRule="auto"/>
              <w:jc w:val="left"/>
              <w:rPr>
                <w:rStyle w:val="ad"/>
                <w:rFonts w:ascii="宋体" w:hAnsi="宋体"/>
                <w:color w:val="000000" w:themeColor="text1"/>
              </w:rPr>
            </w:pPr>
            <w:r w:rsidRPr="00B908B4">
              <w:rPr>
                <w:rFonts w:ascii="宋体" w:hAnsi="宋体" w:hint="eastAsia"/>
                <w:color w:val="000000" w:themeColor="text1"/>
                <w:szCs w:val="21"/>
              </w:rPr>
              <w:t>当送病房或ICU时转运交接记录。护理人员</w:t>
            </w:r>
            <w:r w:rsidR="00475BCD" w:rsidRPr="00B908B4">
              <w:rPr>
                <w:rFonts w:ascii="宋体" w:hAnsi="宋体" w:hint="eastAsia"/>
                <w:color w:val="000000" w:themeColor="text1"/>
                <w:szCs w:val="21"/>
              </w:rPr>
              <w:t>从系统中</w:t>
            </w:r>
            <w:r w:rsidRPr="00B908B4">
              <w:rPr>
                <w:rFonts w:ascii="宋体" w:hAnsi="宋体" w:hint="eastAsia"/>
                <w:color w:val="000000" w:themeColor="text1"/>
                <w:szCs w:val="21"/>
              </w:rPr>
              <w:t>收到通知及交接单，</w:t>
            </w:r>
            <w:r w:rsidR="00475BCD" w:rsidRPr="00B908B4">
              <w:rPr>
                <w:rFonts w:ascii="宋体" w:hAnsi="宋体" w:hint="eastAsia"/>
                <w:color w:val="000000" w:themeColor="text1"/>
                <w:szCs w:val="21"/>
              </w:rPr>
              <w:t>指导护士</w:t>
            </w:r>
            <w:r w:rsidRPr="00B908B4">
              <w:rPr>
                <w:rFonts w:ascii="宋体" w:hAnsi="宋体" w:hint="eastAsia"/>
                <w:color w:val="000000" w:themeColor="text1"/>
                <w:szCs w:val="21"/>
              </w:rPr>
              <w:t>确认接收，做好交接准备工作。</w:t>
            </w:r>
          </w:p>
        </w:tc>
      </w:tr>
      <w:tr w:rsidR="005231F9" w:rsidRPr="00B908B4" w14:paraId="2DEAC070" w14:textId="77777777">
        <w:trPr>
          <w:cantSplit/>
          <w:trHeight w:val="493"/>
          <w:jc w:val="center"/>
        </w:trPr>
        <w:tc>
          <w:tcPr>
            <w:tcW w:w="1696" w:type="dxa"/>
            <w:tcBorders>
              <w:left w:val="single" w:sz="4" w:space="0" w:color="auto"/>
              <w:right w:val="single" w:sz="4" w:space="0" w:color="auto"/>
            </w:tcBorders>
            <w:vAlign w:val="center"/>
          </w:tcPr>
          <w:p w14:paraId="0A68AAE5"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麻醉科医嘱</w:t>
            </w:r>
          </w:p>
        </w:tc>
        <w:tc>
          <w:tcPr>
            <w:tcW w:w="2127" w:type="dxa"/>
            <w:tcBorders>
              <w:top w:val="single" w:sz="4" w:space="0" w:color="auto"/>
              <w:left w:val="single" w:sz="4" w:space="0" w:color="auto"/>
              <w:right w:val="single" w:sz="4" w:space="0" w:color="auto"/>
            </w:tcBorders>
            <w:vAlign w:val="center"/>
          </w:tcPr>
          <w:p w14:paraId="6C70C76A" w14:textId="77777777" w:rsidR="005231F9" w:rsidRPr="00B908B4" w:rsidRDefault="005D2176">
            <w:pPr>
              <w:spacing w:line="360" w:lineRule="auto"/>
              <w:jc w:val="left"/>
              <w:rPr>
                <w:rFonts w:ascii="宋体" w:hAnsi="宋体"/>
                <w:szCs w:val="21"/>
              </w:rPr>
            </w:pPr>
            <w:r w:rsidRPr="00B908B4">
              <w:rPr>
                <w:rFonts w:ascii="宋体" w:hAnsi="宋体" w:hint="eastAsia"/>
                <w:szCs w:val="21"/>
              </w:rPr>
              <w:t>开具医嘱</w:t>
            </w:r>
          </w:p>
          <w:p w14:paraId="3D9F1E80" w14:textId="77777777" w:rsidR="005231F9" w:rsidRPr="00B908B4" w:rsidRDefault="005D2176">
            <w:pPr>
              <w:spacing w:line="360" w:lineRule="auto"/>
              <w:jc w:val="left"/>
              <w:rPr>
                <w:rFonts w:ascii="宋体" w:hAnsi="宋体"/>
                <w:szCs w:val="21"/>
              </w:rPr>
            </w:pPr>
            <w:r w:rsidRPr="00B908B4">
              <w:rPr>
                <w:rFonts w:ascii="宋体" w:hAnsi="宋体" w:hint="eastAsia"/>
                <w:szCs w:val="21"/>
              </w:rPr>
              <w:t>执行医嘱</w:t>
            </w:r>
          </w:p>
          <w:p w14:paraId="1C61EB0B" w14:textId="77777777" w:rsidR="005231F9" w:rsidRPr="00B908B4" w:rsidRDefault="005D2176">
            <w:pPr>
              <w:spacing w:line="360" w:lineRule="auto"/>
              <w:jc w:val="left"/>
              <w:rPr>
                <w:rFonts w:ascii="宋体" w:hAnsi="宋体"/>
                <w:szCs w:val="21"/>
              </w:rPr>
            </w:pPr>
            <w:r w:rsidRPr="00B908B4">
              <w:rPr>
                <w:rFonts w:ascii="宋体" w:hAnsi="宋体" w:hint="eastAsia"/>
                <w:szCs w:val="21"/>
              </w:rPr>
              <w:t xml:space="preserve">历史查询 </w:t>
            </w:r>
          </w:p>
        </w:tc>
        <w:tc>
          <w:tcPr>
            <w:tcW w:w="5499" w:type="dxa"/>
            <w:tcBorders>
              <w:top w:val="single" w:sz="4" w:space="0" w:color="auto"/>
              <w:left w:val="single" w:sz="4" w:space="0" w:color="auto"/>
              <w:right w:val="single" w:sz="4" w:space="0" w:color="auto"/>
            </w:tcBorders>
          </w:tcPr>
          <w:p w14:paraId="7D7DB6FD" w14:textId="14CE8384" w:rsidR="005231F9" w:rsidRPr="00B908B4" w:rsidRDefault="00475BCD">
            <w:pPr>
              <w:spacing w:line="360" w:lineRule="auto"/>
              <w:jc w:val="left"/>
              <w:rPr>
                <w:rFonts w:ascii="宋体" w:hAnsi="宋体"/>
                <w:color w:val="000000" w:themeColor="text1"/>
                <w:szCs w:val="21"/>
              </w:rPr>
            </w:pPr>
            <w:r w:rsidRPr="00B908B4">
              <w:rPr>
                <w:rFonts w:ascii="宋体" w:hAnsi="宋体" w:hint="eastAsia"/>
                <w:color w:val="000000" w:themeColor="text1"/>
                <w:szCs w:val="21"/>
              </w:rPr>
              <w:t>可录入</w:t>
            </w:r>
            <w:r w:rsidR="005D2176" w:rsidRPr="00B908B4">
              <w:rPr>
                <w:rFonts w:ascii="宋体" w:hAnsi="宋体" w:hint="eastAsia"/>
                <w:color w:val="000000" w:themeColor="text1"/>
                <w:szCs w:val="21"/>
              </w:rPr>
              <w:t>围术期专用医嘱，实现差异化干预评价。（评估、评测、镇痛、护理、干预等）</w:t>
            </w:r>
          </w:p>
        </w:tc>
      </w:tr>
      <w:tr w:rsidR="005231F9" w:rsidRPr="00B908B4" w14:paraId="10909643" w14:textId="77777777">
        <w:trPr>
          <w:cantSplit/>
          <w:trHeight w:val="117"/>
          <w:jc w:val="center"/>
        </w:trPr>
        <w:tc>
          <w:tcPr>
            <w:tcW w:w="1696" w:type="dxa"/>
            <w:tcBorders>
              <w:left w:val="single" w:sz="4" w:space="0" w:color="auto"/>
              <w:right w:val="single" w:sz="4" w:space="0" w:color="auto"/>
            </w:tcBorders>
            <w:vAlign w:val="center"/>
          </w:tcPr>
          <w:p w14:paraId="21E5496D"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硬件设备接入</w:t>
            </w:r>
          </w:p>
        </w:tc>
        <w:tc>
          <w:tcPr>
            <w:tcW w:w="2127" w:type="dxa"/>
            <w:tcBorders>
              <w:top w:val="single" w:sz="4" w:space="0" w:color="auto"/>
              <w:left w:val="single" w:sz="4" w:space="0" w:color="auto"/>
              <w:bottom w:val="single" w:sz="4" w:space="0" w:color="auto"/>
              <w:right w:val="single" w:sz="4" w:space="0" w:color="auto"/>
            </w:tcBorders>
            <w:vAlign w:val="center"/>
          </w:tcPr>
          <w:p w14:paraId="743EB209" w14:textId="77777777" w:rsidR="005231F9" w:rsidRPr="00B908B4" w:rsidRDefault="005D2176">
            <w:pPr>
              <w:spacing w:line="360" w:lineRule="auto"/>
              <w:jc w:val="left"/>
              <w:rPr>
                <w:rFonts w:ascii="宋体" w:hAnsi="宋体"/>
                <w:szCs w:val="21"/>
              </w:rPr>
            </w:pPr>
            <w:r w:rsidRPr="00B908B4">
              <w:rPr>
                <w:rFonts w:ascii="宋体" w:hAnsi="宋体" w:hint="eastAsia"/>
                <w:szCs w:val="21"/>
              </w:rPr>
              <w:t>设备配置</w:t>
            </w:r>
          </w:p>
        </w:tc>
        <w:tc>
          <w:tcPr>
            <w:tcW w:w="5499" w:type="dxa"/>
            <w:tcBorders>
              <w:top w:val="single" w:sz="4" w:space="0" w:color="auto"/>
              <w:left w:val="single" w:sz="4" w:space="0" w:color="auto"/>
              <w:bottom w:val="single" w:sz="4" w:space="0" w:color="auto"/>
              <w:right w:val="single" w:sz="4" w:space="0" w:color="auto"/>
            </w:tcBorders>
          </w:tcPr>
          <w:p w14:paraId="2729FB0B" w14:textId="51981C8B" w:rsidR="005231F9" w:rsidRPr="00B908B4" w:rsidRDefault="00475BCD">
            <w:pPr>
              <w:spacing w:line="360" w:lineRule="auto"/>
              <w:jc w:val="left"/>
              <w:rPr>
                <w:rStyle w:val="ad"/>
                <w:rFonts w:ascii="宋体" w:hAnsi="宋体"/>
                <w:color w:val="000000" w:themeColor="text1"/>
              </w:rPr>
            </w:pPr>
            <w:r w:rsidRPr="00B908B4">
              <w:rPr>
                <w:rFonts w:ascii="宋体" w:hAnsi="宋体" w:hint="eastAsia"/>
                <w:color w:val="000000" w:themeColor="text1"/>
                <w:szCs w:val="21"/>
              </w:rPr>
              <w:t>可</w:t>
            </w:r>
            <w:r w:rsidR="005D2176" w:rsidRPr="00B908B4">
              <w:rPr>
                <w:rFonts w:ascii="宋体" w:hAnsi="宋体" w:hint="eastAsia"/>
                <w:color w:val="000000" w:themeColor="text1"/>
                <w:szCs w:val="21"/>
              </w:rPr>
              <w:t>对接入系统的智能硬件设备进行配置管理，如：通讯方式、ID、鉴权、授权等。</w:t>
            </w:r>
          </w:p>
        </w:tc>
      </w:tr>
      <w:tr w:rsidR="005231F9" w:rsidRPr="00B908B4" w14:paraId="0299C87C" w14:textId="77777777">
        <w:trPr>
          <w:cantSplit/>
          <w:trHeight w:val="117"/>
          <w:jc w:val="center"/>
        </w:trPr>
        <w:tc>
          <w:tcPr>
            <w:tcW w:w="1696" w:type="dxa"/>
            <w:tcBorders>
              <w:left w:val="single" w:sz="4" w:space="0" w:color="auto"/>
              <w:right w:val="single" w:sz="4" w:space="0" w:color="auto"/>
            </w:tcBorders>
            <w:vAlign w:val="center"/>
          </w:tcPr>
          <w:p w14:paraId="15E143D6"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硬件数据监测</w:t>
            </w:r>
          </w:p>
        </w:tc>
        <w:tc>
          <w:tcPr>
            <w:tcW w:w="2127" w:type="dxa"/>
            <w:tcBorders>
              <w:top w:val="single" w:sz="4" w:space="0" w:color="auto"/>
              <w:left w:val="single" w:sz="4" w:space="0" w:color="auto"/>
              <w:bottom w:val="single" w:sz="4" w:space="0" w:color="auto"/>
              <w:right w:val="single" w:sz="4" w:space="0" w:color="auto"/>
            </w:tcBorders>
            <w:vAlign w:val="center"/>
          </w:tcPr>
          <w:p w14:paraId="7DF424C2" w14:textId="77777777" w:rsidR="005231F9" w:rsidRPr="00B908B4" w:rsidRDefault="005D2176">
            <w:pPr>
              <w:spacing w:line="360" w:lineRule="auto"/>
              <w:jc w:val="left"/>
              <w:rPr>
                <w:rFonts w:ascii="宋体" w:hAnsi="宋体"/>
                <w:szCs w:val="21"/>
              </w:rPr>
            </w:pPr>
            <w:r w:rsidRPr="00B908B4">
              <w:rPr>
                <w:rFonts w:ascii="宋体" w:hAnsi="宋体" w:hint="eastAsia"/>
                <w:szCs w:val="21"/>
              </w:rPr>
              <w:t>镇痛泵系统（三类注册）、</w:t>
            </w:r>
          </w:p>
          <w:p w14:paraId="1A331346" w14:textId="77777777" w:rsidR="005231F9" w:rsidRPr="00B908B4" w:rsidRDefault="005D2176">
            <w:pPr>
              <w:spacing w:line="360" w:lineRule="auto"/>
              <w:jc w:val="left"/>
              <w:rPr>
                <w:rFonts w:ascii="宋体" w:hAnsi="宋体"/>
                <w:szCs w:val="21"/>
              </w:rPr>
            </w:pPr>
            <w:r w:rsidRPr="00B908B4">
              <w:rPr>
                <w:rFonts w:ascii="宋体" w:hAnsi="宋体" w:hint="eastAsia"/>
                <w:szCs w:val="21"/>
              </w:rPr>
              <w:t>生命体征监护设备等</w:t>
            </w:r>
          </w:p>
        </w:tc>
        <w:tc>
          <w:tcPr>
            <w:tcW w:w="5499" w:type="dxa"/>
            <w:tcBorders>
              <w:top w:val="single" w:sz="4" w:space="0" w:color="auto"/>
              <w:left w:val="single" w:sz="4" w:space="0" w:color="auto"/>
              <w:bottom w:val="single" w:sz="4" w:space="0" w:color="auto"/>
              <w:right w:val="single" w:sz="4" w:space="0" w:color="auto"/>
            </w:tcBorders>
          </w:tcPr>
          <w:p w14:paraId="34773461" w14:textId="77777777" w:rsidR="005231F9" w:rsidRPr="00B908B4" w:rsidRDefault="005D2176">
            <w:pPr>
              <w:spacing w:line="360" w:lineRule="auto"/>
              <w:jc w:val="left"/>
              <w:rPr>
                <w:rFonts w:ascii="宋体" w:hAnsi="宋体"/>
                <w:color w:val="000000" w:themeColor="text1"/>
                <w:szCs w:val="21"/>
              </w:rPr>
            </w:pPr>
            <w:r w:rsidRPr="00B908B4">
              <w:rPr>
                <w:rFonts w:ascii="宋体" w:hAnsi="宋体" w:hint="eastAsia"/>
                <w:color w:val="000000" w:themeColor="text1"/>
                <w:szCs w:val="21"/>
              </w:rPr>
              <w:t>1</w:t>
            </w:r>
            <w:r w:rsidRPr="00B908B4">
              <w:rPr>
                <w:rFonts w:ascii="宋体" w:hAnsi="宋体"/>
                <w:color w:val="000000" w:themeColor="text1"/>
                <w:szCs w:val="21"/>
              </w:rPr>
              <w:t>.</w:t>
            </w:r>
            <w:r w:rsidRPr="00B908B4">
              <w:rPr>
                <w:rFonts w:ascii="宋体" w:hAnsi="宋体" w:hint="eastAsia"/>
                <w:color w:val="000000" w:themeColor="text1"/>
                <w:szCs w:val="21"/>
              </w:rPr>
              <w:t>对符合国家医疗器械注册标准的镇痛泵系统的运行状态、报警信息进行实时监测和预警。</w:t>
            </w:r>
          </w:p>
          <w:p w14:paraId="5C213FCF" w14:textId="77777777" w:rsidR="005231F9" w:rsidRPr="00B908B4" w:rsidRDefault="005D2176">
            <w:pPr>
              <w:spacing w:line="360" w:lineRule="auto"/>
              <w:jc w:val="left"/>
              <w:rPr>
                <w:rFonts w:ascii="宋体" w:hAnsi="宋体"/>
                <w:color w:val="000000" w:themeColor="text1"/>
                <w:szCs w:val="21"/>
              </w:rPr>
            </w:pPr>
            <w:r w:rsidRPr="00B908B4">
              <w:rPr>
                <w:rFonts w:ascii="宋体" w:hAnsi="宋体" w:hint="eastAsia"/>
                <w:color w:val="000000" w:themeColor="text1"/>
                <w:szCs w:val="21"/>
              </w:rPr>
              <w:t>2</w:t>
            </w:r>
            <w:r w:rsidRPr="00B908B4">
              <w:rPr>
                <w:rFonts w:ascii="宋体" w:hAnsi="宋体"/>
                <w:color w:val="000000" w:themeColor="text1"/>
                <w:szCs w:val="21"/>
              </w:rPr>
              <w:t>.</w:t>
            </w:r>
            <w:r w:rsidRPr="00B908B4">
              <w:rPr>
                <w:rFonts w:ascii="宋体" w:hAnsi="宋体" w:hint="eastAsia"/>
                <w:color w:val="000000" w:themeColor="text1"/>
                <w:szCs w:val="21"/>
              </w:rPr>
              <w:t>对符合国家医疗器械注册标准的生命体征监护设备数据进行实时对接、处理、显示。</w:t>
            </w:r>
          </w:p>
        </w:tc>
      </w:tr>
      <w:tr w:rsidR="005231F9" w:rsidRPr="00B908B4" w14:paraId="10A890E5" w14:textId="77777777">
        <w:trPr>
          <w:cantSplit/>
          <w:trHeight w:val="117"/>
          <w:jc w:val="center"/>
        </w:trPr>
        <w:tc>
          <w:tcPr>
            <w:tcW w:w="1696" w:type="dxa"/>
            <w:tcBorders>
              <w:left w:val="single" w:sz="4" w:space="0" w:color="auto"/>
              <w:right w:val="single" w:sz="4" w:space="0" w:color="auto"/>
            </w:tcBorders>
            <w:vAlign w:val="center"/>
          </w:tcPr>
          <w:p w14:paraId="60AD002E"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疑似事件预警</w:t>
            </w:r>
          </w:p>
        </w:tc>
        <w:tc>
          <w:tcPr>
            <w:tcW w:w="2127" w:type="dxa"/>
            <w:tcBorders>
              <w:top w:val="single" w:sz="4" w:space="0" w:color="auto"/>
              <w:left w:val="single" w:sz="4" w:space="0" w:color="auto"/>
              <w:bottom w:val="single" w:sz="4" w:space="0" w:color="auto"/>
              <w:right w:val="single" w:sz="4" w:space="0" w:color="auto"/>
            </w:tcBorders>
            <w:vAlign w:val="center"/>
          </w:tcPr>
          <w:p w14:paraId="67ECDB53" w14:textId="77777777" w:rsidR="005231F9" w:rsidRPr="00B908B4" w:rsidRDefault="005D2176">
            <w:pPr>
              <w:spacing w:line="360" w:lineRule="auto"/>
              <w:jc w:val="left"/>
              <w:rPr>
                <w:rFonts w:ascii="宋体" w:hAnsi="宋体"/>
                <w:szCs w:val="21"/>
              </w:rPr>
            </w:pPr>
            <w:r w:rsidRPr="00B908B4">
              <w:rPr>
                <w:rFonts w:ascii="宋体" w:hAnsi="宋体" w:hint="eastAsia"/>
                <w:szCs w:val="21"/>
              </w:rPr>
              <w:t>疑似事件预警</w:t>
            </w:r>
          </w:p>
        </w:tc>
        <w:tc>
          <w:tcPr>
            <w:tcW w:w="5499" w:type="dxa"/>
            <w:tcBorders>
              <w:top w:val="single" w:sz="4" w:space="0" w:color="auto"/>
              <w:left w:val="single" w:sz="4" w:space="0" w:color="auto"/>
              <w:bottom w:val="single" w:sz="4" w:space="0" w:color="auto"/>
              <w:right w:val="single" w:sz="4" w:space="0" w:color="auto"/>
            </w:tcBorders>
          </w:tcPr>
          <w:p w14:paraId="04A6DE3E" w14:textId="0B215602" w:rsidR="005231F9" w:rsidRPr="00B908B4" w:rsidRDefault="002A0DF8">
            <w:pPr>
              <w:spacing w:line="360" w:lineRule="auto"/>
              <w:jc w:val="left"/>
              <w:rPr>
                <w:rFonts w:ascii="宋体" w:hAnsi="宋体"/>
                <w:color w:val="000000" w:themeColor="text1"/>
                <w:szCs w:val="21"/>
              </w:rPr>
            </w:pPr>
            <w:r w:rsidRPr="00B908B4">
              <w:rPr>
                <w:rFonts w:ascii="宋体" w:hAnsi="宋体" w:hint="eastAsia"/>
                <w:color w:val="000000" w:themeColor="text1"/>
                <w:szCs w:val="21"/>
              </w:rPr>
              <w:t>当接入的</w:t>
            </w:r>
            <w:r w:rsidR="005D2176" w:rsidRPr="00B908B4">
              <w:rPr>
                <w:rFonts w:ascii="宋体" w:hAnsi="宋体" w:hint="eastAsia"/>
                <w:color w:val="000000" w:themeColor="text1"/>
                <w:szCs w:val="21"/>
              </w:rPr>
              <w:t>联网设备或评估信息中出现疑似事件时，</w:t>
            </w:r>
            <w:r w:rsidR="00475BCD" w:rsidRPr="00B908B4">
              <w:rPr>
                <w:rFonts w:ascii="宋体" w:hAnsi="宋体" w:hint="eastAsia"/>
                <w:color w:val="000000" w:themeColor="text1"/>
                <w:szCs w:val="21"/>
              </w:rPr>
              <w:t>系统自动</w:t>
            </w:r>
            <w:r w:rsidR="005D2176" w:rsidRPr="00B908B4">
              <w:rPr>
                <w:rFonts w:ascii="宋体" w:hAnsi="宋体" w:hint="eastAsia"/>
                <w:color w:val="000000" w:themeColor="text1"/>
                <w:szCs w:val="21"/>
              </w:rPr>
              <w:t>对麻醉医护、临床医护发出预警信息。（管路堵塞、血氧低于9</w:t>
            </w:r>
            <w:r w:rsidR="005D2176" w:rsidRPr="00B908B4">
              <w:rPr>
                <w:rFonts w:ascii="宋体" w:hAnsi="宋体"/>
                <w:color w:val="000000" w:themeColor="text1"/>
                <w:szCs w:val="21"/>
              </w:rPr>
              <w:t>0</w:t>
            </w:r>
            <w:r w:rsidR="005D2176" w:rsidRPr="00B908B4">
              <w:rPr>
                <w:rFonts w:ascii="宋体" w:hAnsi="宋体" w:hint="eastAsia"/>
                <w:color w:val="000000" w:themeColor="text1"/>
                <w:szCs w:val="21"/>
              </w:rPr>
              <w:t>%、血压过低、镇痛评价</w:t>
            </w:r>
            <w:r w:rsidR="0036187D" w:rsidRPr="00B908B4">
              <w:rPr>
                <w:rFonts w:ascii="宋体" w:hAnsi="宋体" w:hint="eastAsia"/>
                <w:color w:val="000000" w:themeColor="text1"/>
                <w:szCs w:val="21"/>
              </w:rPr>
              <w:t>大于3</w:t>
            </w:r>
            <w:r w:rsidR="005D2176" w:rsidRPr="00B908B4">
              <w:rPr>
                <w:rFonts w:ascii="宋体" w:hAnsi="宋体" w:hint="eastAsia"/>
                <w:color w:val="000000" w:themeColor="text1"/>
                <w:szCs w:val="21"/>
              </w:rPr>
              <w:t>分、意识障碍、焦虑、咽喉不适、呼吸抑制等）</w:t>
            </w:r>
          </w:p>
        </w:tc>
      </w:tr>
      <w:tr w:rsidR="005231F9" w:rsidRPr="00B908B4" w14:paraId="7894B937" w14:textId="77777777">
        <w:trPr>
          <w:cantSplit/>
          <w:trHeight w:val="117"/>
          <w:jc w:val="center"/>
        </w:trPr>
        <w:tc>
          <w:tcPr>
            <w:tcW w:w="1696" w:type="dxa"/>
            <w:tcBorders>
              <w:left w:val="single" w:sz="4" w:space="0" w:color="auto"/>
              <w:right w:val="single" w:sz="4" w:space="0" w:color="auto"/>
            </w:tcBorders>
            <w:vAlign w:val="center"/>
          </w:tcPr>
          <w:p w14:paraId="2DCB66A7"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疑似事件处理</w:t>
            </w:r>
          </w:p>
        </w:tc>
        <w:tc>
          <w:tcPr>
            <w:tcW w:w="2127" w:type="dxa"/>
            <w:tcBorders>
              <w:top w:val="single" w:sz="4" w:space="0" w:color="auto"/>
              <w:left w:val="single" w:sz="4" w:space="0" w:color="auto"/>
              <w:bottom w:val="single" w:sz="4" w:space="0" w:color="auto"/>
              <w:right w:val="single" w:sz="4" w:space="0" w:color="auto"/>
            </w:tcBorders>
            <w:vAlign w:val="center"/>
          </w:tcPr>
          <w:p w14:paraId="6F2DD6C1" w14:textId="77777777" w:rsidR="005231F9" w:rsidRPr="00B908B4" w:rsidRDefault="005D2176">
            <w:pPr>
              <w:spacing w:line="360" w:lineRule="auto"/>
              <w:jc w:val="left"/>
              <w:rPr>
                <w:rFonts w:ascii="宋体" w:hAnsi="宋体"/>
                <w:szCs w:val="21"/>
              </w:rPr>
            </w:pPr>
            <w:r w:rsidRPr="00B908B4">
              <w:rPr>
                <w:rFonts w:ascii="宋体" w:hAnsi="宋体" w:hint="eastAsia"/>
                <w:szCs w:val="21"/>
              </w:rPr>
              <w:t>智能分类处置</w:t>
            </w:r>
          </w:p>
        </w:tc>
        <w:tc>
          <w:tcPr>
            <w:tcW w:w="5499" w:type="dxa"/>
            <w:tcBorders>
              <w:top w:val="single" w:sz="4" w:space="0" w:color="auto"/>
              <w:left w:val="single" w:sz="4" w:space="0" w:color="auto"/>
              <w:bottom w:val="single" w:sz="4" w:space="0" w:color="auto"/>
              <w:right w:val="single" w:sz="4" w:space="0" w:color="auto"/>
            </w:tcBorders>
          </w:tcPr>
          <w:p w14:paraId="0110B24C" w14:textId="33F92BAE" w:rsidR="005231F9" w:rsidRPr="00B908B4" w:rsidRDefault="005D2176">
            <w:pPr>
              <w:spacing w:line="360" w:lineRule="auto"/>
              <w:jc w:val="left"/>
              <w:rPr>
                <w:rStyle w:val="ad"/>
                <w:rFonts w:ascii="宋体" w:hAnsi="宋体"/>
                <w:color w:val="000000" w:themeColor="text1"/>
              </w:rPr>
            </w:pPr>
            <w:r w:rsidRPr="00B908B4">
              <w:rPr>
                <w:rFonts w:ascii="宋体" w:hAnsi="宋体" w:hint="eastAsia"/>
                <w:color w:val="000000" w:themeColor="text1"/>
                <w:szCs w:val="21"/>
              </w:rPr>
              <w:t>对疑似事件按照标准进行分类，根据不同的事件类别启动不同的处理流程。（临床科室、麻醉科、多学科会诊）</w:t>
            </w:r>
            <w:r w:rsidR="00AB4C06" w:rsidRPr="00B908B4">
              <w:rPr>
                <w:rStyle w:val="ad"/>
                <w:rFonts w:ascii="宋体" w:hAnsi="宋体" w:hint="eastAsia"/>
                <w:color w:val="000000" w:themeColor="text1"/>
              </w:rPr>
              <w:t>。</w:t>
            </w:r>
          </w:p>
        </w:tc>
      </w:tr>
      <w:tr w:rsidR="005231F9" w:rsidRPr="00B908B4" w14:paraId="49D73B27" w14:textId="77777777">
        <w:trPr>
          <w:cantSplit/>
          <w:trHeight w:val="331"/>
          <w:jc w:val="center"/>
        </w:trPr>
        <w:tc>
          <w:tcPr>
            <w:tcW w:w="1696" w:type="dxa"/>
            <w:tcBorders>
              <w:left w:val="single" w:sz="4" w:space="0" w:color="auto"/>
              <w:right w:val="single" w:sz="4" w:space="0" w:color="auto"/>
            </w:tcBorders>
            <w:vAlign w:val="center"/>
          </w:tcPr>
          <w:p w14:paraId="7C92683E"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围术期质量综合评估</w:t>
            </w:r>
          </w:p>
        </w:tc>
        <w:tc>
          <w:tcPr>
            <w:tcW w:w="2127" w:type="dxa"/>
            <w:tcBorders>
              <w:top w:val="single" w:sz="4" w:space="0" w:color="auto"/>
              <w:left w:val="single" w:sz="4" w:space="0" w:color="auto"/>
              <w:bottom w:val="single" w:sz="4" w:space="0" w:color="auto"/>
              <w:right w:val="single" w:sz="4" w:space="0" w:color="auto"/>
            </w:tcBorders>
            <w:vAlign w:val="center"/>
          </w:tcPr>
          <w:p w14:paraId="17B6023F" w14:textId="77777777" w:rsidR="005231F9" w:rsidRPr="00B908B4" w:rsidRDefault="005D2176">
            <w:pPr>
              <w:spacing w:line="360" w:lineRule="auto"/>
              <w:jc w:val="left"/>
              <w:rPr>
                <w:rFonts w:ascii="宋体" w:hAnsi="宋体"/>
                <w:szCs w:val="21"/>
              </w:rPr>
            </w:pPr>
            <w:r w:rsidRPr="00B908B4">
              <w:rPr>
                <w:rFonts w:ascii="宋体" w:hAnsi="宋体" w:hint="eastAsia"/>
                <w:szCs w:val="21"/>
              </w:rPr>
              <w:t>指数查询</w:t>
            </w:r>
          </w:p>
          <w:p w14:paraId="3C80D7C5" w14:textId="77777777" w:rsidR="005231F9" w:rsidRPr="00B908B4" w:rsidRDefault="005D2176">
            <w:pPr>
              <w:spacing w:line="360" w:lineRule="auto"/>
              <w:jc w:val="left"/>
              <w:rPr>
                <w:rFonts w:ascii="宋体" w:hAnsi="宋体"/>
                <w:szCs w:val="21"/>
              </w:rPr>
            </w:pPr>
            <w:r w:rsidRPr="00B908B4">
              <w:rPr>
                <w:rFonts w:ascii="宋体" w:hAnsi="宋体" w:hint="eastAsia"/>
                <w:szCs w:val="21"/>
              </w:rPr>
              <w:t>趋势分析</w:t>
            </w:r>
          </w:p>
        </w:tc>
        <w:tc>
          <w:tcPr>
            <w:tcW w:w="5499" w:type="dxa"/>
            <w:tcBorders>
              <w:top w:val="single" w:sz="4" w:space="0" w:color="auto"/>
              <w:left w:val="single" w:sz="4" w:space="0" w:color="auto"/>
              <w:bottom w:val="single" w:sz="4" w:space="0" w:color="auto"/>
              <w:right w:val="single" w:sz="4" w:space="0" w:color="auto"/>
            </w:tcBorders>
          </w:tcPr>
          <w:p w14:paraId="32D5A993" w14:textId="14644732" w:rsidR="005231F9" w:rsidRPr="00B908B4" w:rsidRDefault="005D2176">
            <w:pPr>
              <w:spacing w:line="360" w:lineRule="auto"/>
              <w:jc w:val="left"/>
              <w:rPr>
                <w:rStyle w:val="ad"/>
                <w:rFonts w:ascii="宋体" w:hAnsi="宋体"/>
                <w:color w:val="000000" w:themeColor="text1"/>
              </w:rPr>
            </w:pPr>
            <w:r w:rsidRPr="00B908B4">
              <w:rPr>
                <w:rFonts w:ascii="宋体" w:hAnsi="宋体" w:hint="eastAsia"/>
                <w:color w:val="000000" w:themeColor="text1"/>
                <w:szCs w:val="21"/>
              </w:rPr>
              <w:t>利用评估数据、医嘱数据、监测数据、患者及家属反馈数据构建病房护理及患者参与的麻醉质量评价体系，形成标准指数。</w:t>
            </w:r>
          </w:p>
        </w:tc>
      </w:tr>
      <w:tr w:rsidR="005231F9" w:rsidRPr="00B908B4" w14:paraId="681B16B4" w14:textId="77777777">
        <w:trPr>
          <w:cantSplit/>
          <w:trHeight w:val="117"/>
          <w:jc w:val="center"/>
        </w:trPr>
        <w:tc>
          <w:tcPr>
            <w:tcW w:w="1696" w:type="dxa"/>
            <w:tcBorders>
              <w:left w:val="single" w:sz="4" w:space="0" w:color="auto"/>
              <w:right w:val="single" w:sz="4" w:space="0" w:color="auto"/>
            </w:tcBorders>
            <w:vAlign w:val="center"/>
          </w:tcPr>
          <w:p w14:paraId="61051D55"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账号管理</w:t>
            </w:r>
          </w:p>
        </w:tc>
        <w:tc>
          <w:tcPr>
            <w:tcW w:w="2127" w:type="dxa"/>
            <w:tcBorders>
              <w:top w:val="single" w:sz="4" w:space="0" w:color="auto"/>
              <w:left w:val="single" w:sz="4" w:space="0" w:color="auto"/>
              <w:bottom w:val="single" w:sz="4" w:space="0" w:color="auto"/>
              <w:right w:val="single" w:sz="4" w:space="0" w:color="auto"/>
            </w:tcBorders>
            <w:vAlign w:val="center"/>
          </w:tcPr>
          <w:p w14:paraId="1C4341BD" w14:textId="77777777" w:rsidR="005231F9" w:rsidRPr="00B908B4" w:rsidRDefault="005D2176">
            <w:pPr>
              <w:spacing w:line="360" w:lineRule="auto"/>
              <w:jc w:val="left"/>
              <w:rPr>
                <w:rFonts w:ascii="宋体" w:hAnsi="宋体"/>
                <w:szCs w:val="21"/>
              </w:rPr>
            </w:pPr>
            <w:r w:rsidRPr="00B908B4">
              <w:rPr>
                <w:rFonts w:ascii="宋体" w:hAnsi="宋体" w:hint="eastAsia"/>
                <w:szCs w:val="21"/>
              </w:rPr>
              <w:t>增、删、改、查</w:t>
            </w:r>
          </w:p>
        </w:tc>
        <w:tc>
          <w:tcPr>
            <w:tcW w:w="5499" w:type="dxa"/>
            <w:tcBorders>
              <w:top w:val="single" w:sz="4" w:space="0" w:color="auto"/>
              <w:left w:val="single" w:sz="4" w:space="0" w:color="auto"/>
              <w:bottom w:val="single" w:sz="4" w:space="0" w:color="auto"/>
              <w:right w:val="single" w:sz="4" w:space="0" w:color="auto"/>
            </w:tcBorders>
          </w:tcPr>
          <w:p w14:paraId="5B3DACCD" w14:textId="77777777" w:rsidR="005231F9" w:rsidRPr="00B908B4" w:rsidRDefault="005231F9">
            <w:pPr>
              <w:spacing w:line="360" w:lineRule="auto"/>
              <w:jc w:val="left"/>
              <w:rPr>
                <w:rFonts w:ascii="宋体" w:hAnsi="宋体"/>
                <w:szCs w:val="21"/>
              </w:rPr>
            </w:pPr>
          </w:p>
        </w:tc>
      </w:tr>
      <w:tr w:rsidR="005231F9" w:rsidRPr="00B908B4" w14:paraId="598E4735" w14:textId="77777777">
        <w:trPr>
          <w:cantSplit/>
          <w:trHeight w:val="117"/>
          <w:jc w:val="center"/>
        </w:trPr>
        <w:tc>
          <w:tcPr>
            <w:tcW w:w="1696" w:type="dxa"/>
            <w:tcBorders>
              <w:left w:val="single" w:sz="4" w:space="0" w:color="auto"/>
              <w:right w:val="single" w:sz="4" w:space="0" w:color="auto"/>
            </w:tcBorders>
            <w:vAlign w:val="center"/>
          </w:tcPr>
          <w:p w14:paraId="7242D63F"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科室管理</w:t>
            </w:r>
          </w:p>
        </w:tc>
        <w:tc>
          <w:tcPr>
            <w:tcW w:w="2127" w:type="dxa"/>
            <w:tcBorders>
              <w:top w:val="single" w:sz="4" w:space="0" w:color="auto"/>
              <w:left w:val="single" w:sz="4" w:space="0" w:color="auto"/>
              <w:bottom w:val="single" w:sz="4" w:space="0" w:color="auto"/>
              <w:right w:val="single" w:sz="4" w:space="0" w:color="auto"/>
            </w:tcBorders>
            <w:vAlign w:val="center"/>
          </w:tcPr>
          <w:p w14:paraId="09222D72" w14:textId="77777777" w:rsidR="005231F9" w:rsidRPr="00B908B4" w:rsidRDefault="005D2176">
            <w:pPr>
              <w:spacing w:line="360" w:lineRule="auto"/>
              <w:jc w:val="left"/>
              <w:rPr>
                <w:rFonts w:ascii="宋体" w:hAnsi="宋体"/>
                <w:szCs w:val="21"/>
              </w:rPr>
            </w:pPr>
            <w:r w:rsidRPr="00B908B4">
              <w:rPr>
                <w:rFonts w:ascii="宋体" w:hAnsi="宋体" w:hint="eastAsia"/>
                <w:szCs w:val="21"/>
              </w:rPr>
              <w:t>增、删、改、查</w:t>
            </w:r>
          </w:p>
        </w:tc>
        <w:tc>
          <w:tcPr>
            <w:tcW w:w="5499" w:type="dxa"/>
            <w:tcBorders>
              <w:top w:val="single" w:sz="4" w:space="0" w:color="auto"/>
              <w:left w:val="single" w:sz="4" w:space="0" w:color="auto"/>
              <w:bottom w:val="single" w:sz="4" w:space="0" w:color="auto"/>
              <w:right w:val="single" w:sz="4" w:space="0" w:color="auto"/>
            </w:tcBorders>
          </w:tcPr>
          <w:p w14:paraId="7F3619F2" w14:textId="77777777" w:rsidR="005231F9" w:rsidRPr="00B908B4" w:rsidRDefault="005231F9">
            <w:pPr>
              <w:spacing w:line="360" w:lineRule="auto"/>
              <w:jc w:val="left"/>
              <w:rPr>
                <w:rFonts w:ascii="宋体" w:hAnsi="宋体"/>
                <w:szCs w:val="21"/>
              </w:rPr>
            </w:pPr>
          </w:p>
        </w:tc>
      </w:tr>
      <w:tr w:rsidR="005231F9" w:rsidRPr="00B908B4" w14:paraId="55FD1100" w14:textId="77777777">
        <w:trPr>
          <w:cantSplit/>
          <w:trHeight w:val="117"/>
          <w:jc w:val="center"/>
        </w:trPr>
        <w:tc>
          <w:tcPr>
            <w:tcW w:w="1696" w:type="dxa"/>
            <w:tcBorders>
              <w:left w:val="single" w:sz="4" w:space="0" w:color="auto"/>
              <w:right w:val="single" w:sz="4" w:space="0" w:color="auto"/>
            </w:tcBorders>
            <w:vAlign w:val="center"/>
          </w:tcPr>
          <w:p w14:paraId="424EA47B" w14:textId="77777777" w:rsidR="005231F9" w:rsidRPr="00B908B4" w:rsidRDefault="005D2176">
            <w:pPr>
              <w:spacing w:line="360" w:lineRule="auto"/>
              <w:jc w:val="center"/>
              <w:rPr>
                <w:rFonts w:ascii="宋体" w:hAnsi="宋体"/>
                <w:szCs w:val="21"/>
              </w:rPr>
            </w:pPr>
            <w:r w:rsidRPr="00B908B4">
              <w:rPr>
                <w:rFonts w:ascii="宋体" w:hAnsi="宋体" w:hint="eastAsia"/>
                <w:szCs w:val="21"/>
              </w:rPr>
              <w:t>角色管理</w:t>
            </w:r>
          </w:p>
        </w:tc>
        <w:tc>
          <w:tcPr>
            <w:tcW w:w="2127" w:type="dxa"/>
            <w:tcBorders>
              <w:top w:val="single" w:sz="4" w:space="0" w:color="auto"/>
              <w:left w:val="single" w:sz="4" w:space="0" w:color="auto"/>
              <w:bottom w:val="single" w:sz="4" w:space="0" w:color="auto"/>
              <w:right w:val="single" w:sz="4" w:space="0" w:color="auto"/>
            </w:tcBorders>
            <w:vAlign w:val="center"/>
          </w:tcPr>
          <w:p w14:paraId="5E08CF8F" w14:textId="77777777" w:rsidR="005231F9" w:rsidRPr="00B908B4" w:rsidRDefault="005D2176">
            <w:pPr>
              <w:spacing w:line="360" w:lineRule="auto"/>
              <w:jc w:val="left"/>
              <w:rPr>
                <w:rFonts w:ascii="宋体" w:hAnsi="宋体"/>
                <w:szCs w:val="21"/>
              </w:rPr>
            </w:pPr>
            <w:r w:rsidRPr="00B908B4">
              <w:rPr>
                <w:rFonts w:ascii="宋体" w:hAnsi="宋体" w:hint="eastAsia"/>
                <w:szCs w:val="21"/>
              </w:rPr>
              <w:t>医生、护士</w:t>
            </w:r>
          </w:p>
        </w:tc>
        <w:tc>
          <w:tcPr>
            <w:tcW w:w="5499" w:type="dxa"/>
            <w:tcBorders>
              <w:top w:val="single" w:sz="4" w:space="0" w:color="auto"/>
              <w:left w:val="single" w:sz="4" w:space="0" w:color="auto"/>
              <w:bottom w:val="single" w:sz="4" w:space="0" w:color="auto"/>
              <w:right w:val="single" w:sz="4" w:space="0" w:color="auto"/>
            </w:tcBorders>
          </w:tcPr>
          <w:p w14:paraId="130F88BA" w14:textId="77777777" w:rsidR="005231F9" w:rsidRPr="00B908B4" w:rsidRDefault="005231F9">
            <w:pPr>
              <w:spacing w:line="360" w:lineRule="auto"/>
              <w:jc w:val="left"/>
              <w:rPr>
                <w:rFonts w:ascii="宋体" w:hAnsi="宋体"/>
                <w:szCs w:val="21"/>
              </w:rPr>
            </w:pPr>
          </w:p>
        </w:tc>
      </w:tr>
      <w:bookmarkEnd w:id="1"/>
    </w:tbl>
    <w:p w14:paraId="5E5FEA57" w14:textId="77777777" w:rsidR="00B908B4" w:rsidRPr="00B908B4" w:rsidRDefault="00B908B4">
      <w:pPr>
        <w:jc w:val="left"/>
        <w:rPr>
          <w:rFonts w:ascii="宋体" w:hAnsi="宋体"/>
          <w:b/>
          <w:sz w:val="28"/>
          <w:szCs w:val="28"/>
        </w:rPr>
      </w:pPr>
    </w:p>
    <w:p w14:paraId="697B4E3E" w14:textId="20ADF16F" w:rsidR="005231F9" w:rsidRPr="00B908B4" w:rsidRDefault="00B908B4">
      <w:pPr>
        <w:jc w:val="left"/>
        <w:rPr>
          <w:rFonts w:ascii="宋体" w:hAnsi="宋体"/>
          <w:b/>
          <w:sz w:val="28"/>
          <w:szCs w:val="28"/>
        </w:rPr>
      </w:pPr>
      <w:r w:rsidRPr="00B908B4">
        <w:rPr>
          <w:rFonts w:ascii="宋体" w:hAnsi="宋体"/>
          <w:b/>
          <w:sz w:val="28"/>
          <w:szCs w:val="28"/>
        </w:rPr>
        <w:lastRenderedPageBreak/>
        <w:t>4</w:t>
      </w:r>
      <w:r w:rsidR="005D2176" w:rsidRPr="00B908B4">
        <w:rPr>
          <w:rFonts w:ascii="宋体" w:hAnsi="宋体" w:hint="eastAsia"/>
          <w:b/>
          <w:sz w:val="28"/>
          <w:szCs w:val="28"/>
        </w:rPr>
        <w:t>、维保约定</w:t>
      </w:r>
    </w:p>
    <w:p w14:paraId="3A75969C" w14:textId="77777777" w:rsidR="005231F9" w:rsidRPr="00B908B4" w:rsidRDefault="005D2176" w:rsidP="00B908B4">
      <w:pPr>
        <w:keepNext/>
        <w:outlineLvl w:val="2"/>
        <w:rPr>
          <w:rFonts w:ascii="宋体" w:hAnsi="宋体" w:cs="Arial Unicode MS"/>
          <w:b/>
          <w:bCs/>
          <w:color w:val="000000" w:themeColor="text1"/>
          <w:sz w:val="24"/>
        </w:rPr>
      </w:pPr>
      <w:r w:rsidRPr="00B908B4">
        <w:rPr>
          <w:rFonts w:ascii="宋体" w:hAnsi="宋体" w:cs="Arial Unicode MS" w:hint="eastAsia"/>
          <w:b/>
          <w:bCs/>
          <w:color w:val="000000" w:themeColor="text1"/>
          <w:sz w:val="24"/>
        </w:rPr>
        <w:t>维护要求</w:t>
      </w:r>
    </w:p>
    <w:p w14:paraId="4C1FC2B3" w14:textId="77777777" w:rsidR="005231F9" w:rsidRPr="00B908B4" w:rsidRDefault="005D2176" w:rsidP="00B908B4">
      <w:pPr>
        <w:numPr>
          <w:ilvl w:val="0"/>
          <w:numId w:val="8"/>
        </w:numPr>
        <w:tabs>
          <w:tab w:val="left" w:pos="0"/>
        </w:tabs>
        <w:spacing w:line="360" w:lineRule="auto"/>
        <w:rPr>
          <w:rFonts w:ascii="宋体" w:hAnsi="宋体"/>
          <w:sz w:val="24"/>
        </w:rPr>
      </w:pPr>
      <w:r w:rsidRPr="00B908B4">
        <w:rPr>
          <w:rFonts w:ascii="宋体" w:hAnsi="宋体" w:hint="eastAsia"/>
          <w:sz w:val="24"/>
        </w:rPr>
        <w:t>应用软件免费维护期从合同标的验收合格之日算起，期限为</w:t>
      </w:r>
      <w:r w:rsidRPr="00B908B4">
        <w:rPr>
          <w:rFonts w:ascii="宋体" w:hAnsi="宋体"/>
          <w:sz w:val="24"/>
        </w:rPr>
        <w:t>36</w:t>
      </w:r>
      <w:r w:rsidRPr="00B908B4">
        <w:rPr>
          <w:rFonts w:ascii="宋体" w:hAnsi="宋体" w:hint="eastAsia"/>
          <w:sz w:val="24"/>
        </w:rPr>
        <w:t>个月。</w:t>
      </w:r>
    </w:p>
    <w:p w14:paraId="797D39AC" w14:textId="77777777" w:rsidR="005231F9" w:rsidRPr="00B908B4" w:rsidRDefault="005D2176" w:rsidP="00B908B4">
      <w:pPr>
        <w:numPr>
          <w:ilvl w:val="0"/>
          <w:numId w:val="8"/>
        </w:numPr>
        <w:tabs>
          <w:tab w:val="left" w:pos="0"/>
        </w:tabs>
        <w:spacing w:line="360" w:lineRule="auto"/>
        <w:rPr>
          <w:rFonts w:ascii="宋体" w:hAnsi="宋体"/>
          <w:sz w:val="24"/>
        </w:rPr>
      </w:pPr>
      <w:r w:rsidRPr="00B908B4">
        <w:rPr>
          <w:rFonts w:ascii="宋体" w:hAnsi="宋体" w:hint="eastAsia"/>
          <w:sz w:val="24"/>
        </w:rPr>
        <w:t>技术支持服务：</w:t>
      </w:r>
    </w:p>
    <w:p w14:paraId="541A63DC" w14:textId="77777777" w:rsidR="005231F9" w:rsidRPr="00B908B4" w:rsidRDefault="005D2176" w:rsidP="00B908B4">
      <w:pPr>
        <w:numPr>
          <w:ilvl w:val="0"/>
          <w:numId w:val="9"/>
        </w:numPr>
        <w:spacing w:line="360" w:lineRule="auto"/>
        <w:rPr>
          <w:rFonts w:ascii="宋体" w:hAnsi="宋体" w:cs="等线"/>
          <w:kern w:val="0"/>
          <w:sz w:val="24"/>
        </w:rPr>
      </w:pPr>
      <w:r w:rsidRPr="00B908B4">
        <w:rPr>
          <w:rFonts w:ascii="宋体" w:hAnsi="宋体" w:cs="等线" w:hint="eastAsia"/>
          <w:kern w:val="0"/>
          <w:sz w:val="24"/>
        </w:rPr>
        <w:t>在免费维护期内，乙方提供技术支持和指导，以及应用系统的局部改进完善以及故障情况下的现场问题解决。</w:t>
      </w:r>
    </w:p>
    <w:p w14:paraId="1375C9D0" w14:textId="77777777" w:rsidR="005231F9" w:rsidRPr="00B908B4" w:rsidRDefault="005D2176" w:rsidP="00B908B4">
      <w:pPr>
        <w:numPr>
          <w:ilvl w:val="0"/>
          <w:numId w:val="9"/>
        </w:numPr>
        <w:spacing w:line="360" w:lineRule="auto"/>
        <w:rPr>
          <w:rFonts w:ascii="宋体" w:hAnsi="宋体" w:cs="等线"/>
          <w:kern w:val="0"/>
          <w:sz w:val="24"/>
        </w:rPr>
      </w:pPr>
      <w:r w:rsidRPr="00B908B4">
        <w:rPr>
          <w:rFonts w:ascii="宋体" w:hAnsi="宋体" w:cs="等线" w:hint="eastAsia"/>
          <w:kern w:val="0"/>
          <w:sz w:val="24"/>
        </w:rPr>
        <w:t>乙方</w:t>
      </w:r>
      <w:r w:rsidRPr="00B908B4">
        <w:rPr>
          <w:rFonts w:ascii="宋体" w:hAnsi="宋体" w:cs="等线" w:hint="eastAsia"/>
          <w:kern w:val="0"/>
          <w:sz w:val="24"/>
          <w:u w:val="single"/>
        </w:rPr>
        <w:t>7*24</w:t>
      </w:r>
      <w:r w:rsidRPr="00B908B4">
        <w:rPr>
          <w:rFonts w:ascii="宋体" w:hAnsi="宋体" w:cs="等线" w:hint="eastAsia"/>
          <w:kern w:val="0"/>
          <w:sz w:val="24"/>
        </w:rPr>
        <w:t>小时服务热线，安排合格的技术工程师提供技术热线。</w:t>
      </w:r>
    </w:p>
    <w:p w14:paraId="28CBF0B4" w14:textId="77777777" w:rsidR="005231F9" w:rsidRPr="00B908B4" w:rsidRDefault="005D2176" w:rsidP="00B908B4">
      <w:pPr>
        <w:numPr>
          <w:ilvl w:val="0"/>
          <w:numId w:val="9"/>
        </w:numPr>
        <w:spacing w:line="360" w:lineRule="auto"/>
        <w:rPr>
          <w:rFonts w:ascii="宋体" w:hAnsi="宋体" w:cs="等线"/>
          <w:kern w:val="0"/>
          <w:sz w:val="24"/>
        </w:rPr>
      </w:pPr>
      <w:r w:rsidRPr="00B908B4">
        <w:rPr>
          <w:rFonts w:ascii="宋体" w:hAnsi="宋体" w:cs="等线" w:hint="eastAsia"/>
          <w:kern w:val="0"/>
          <w:sz w:val="24"/>
        </w:rPr>
        <w:t xml:space="preserve">如果项目实施产出物或项目在质保期内出现一般性故障，乙方应在接到甲方报修通知内 </w:t>
      </w:r>
      <w:r w:rsidRPr="00B908B4">
        <w:rPr>
          <w:rFonts w:ascii="宋体" w:hAnsi="宋体" w:cs="等线" w:hint="eastAsia"/>
          <w:kern w:val="0"/>
          <w:sz w:val="24"/>
          <w:u w:val="single"/>
        </w:rPr>
        <w:t>0.5</w:t>
      </w:r>
      <w:r w:rsidRPr="00B908B4">
        <w:rPr>
          <w:rFonts w:ascii="宋体" w:hAnsi="宋体" w:cs="等线" w:hint="eastAsia"/>
          <w:kern w:val="0"/>
          <w:sz w:val="24"/>
        </w:rPr>
        <w:t>小时内（含本数）做出处理响应；如果项目实施产出物或项目在质保期内出现重大故障，乙方应立即派遣工程技术人员用最快捷的交通工具在</w:t>
      </w:r>
      <w:r w:rsidRPr="00B908B4">
        <w:rPr>
          <w:rFonts w:ascii="宋体" w:hAnsi="宋体" w:cs="等线" w:hint="eastAsia"/>
          <w:kern w:val="0"/>
          <w:sz w:val="24"/>
          <w:u w:val="single"/>
        </w:rPr>
        <w:t xml:space="preserve"> 1 小时内（含本数）</w:t>
      </w:r>
      <w:r w:rsidRPr="00B908B4">
        <w:rPr>
          <w:rFonts w:ascii="宋体" w:hAnsi="宋体" w:cs="等线" w:hint="eastAsia"/>
          <w:kern w:val="0"/>
          <w:sz w:val="24"/>
        </w:rPr>
        <w:t xml:space="preserve">往达现场处理。乙方需提出解决方案，工作至故障修妥完全恢复正常服务为止，修复时间不超过 </w:t>
      </w:r>
      <w:r w:rsidRPr="00B908B4">
        <w:rPr>
          <w:rFonts w:ascii="宋体" w:hAnsi="宋体" w:cs="等线" w:hint="eastAsia"/>
          <w:kern w:val="0"/>
          <w:sz w:val="24"/>
          <w:u w:val="single"/>
        </w:rPr>
        <w:t xml:space="preserve"> 1  </w:t>
      </w:r>
      <w:r w:rsidRPr="00B908B4">
        <w:rPr>
          <w:rFonts w:ascii="宋体" w:hAnsi="宋体" w:cs="等线" w:hint="eastAsia"/>
          <w:kern w:val="0"/>
          <w:sz w:val="24"/>
        </w:rPr>
        <w:t>个工作日。</w:t>
      </w:r>
    </w:p>
    <w:p w14:paraId="32DDEF73" w14:textId="77777777" w:rsidR="005231F9" w:rsidRPr="00B908B4" w:rsidRDefault="005D2176">
      <w:pPr>
        <w:spacing w:line="360" w:lineRule="auto"/>
        <w:ind w:firstLineChars="175" w:firstLine="420"/>
        <w:rPr>
          <w:rFonts w:ascii="宋体" w:hAnsi="宋体" w:cs="宋体"/>
          <w:sz w:val="24"/>
        </w:rPr>
      </w:pPr>
      <w:r w:rsidRPr="00B908B4">
        <w:rPr>
          <w:rFonts w:ascii="宋体" w:hAnsi="宋体" w:cs="等线" w:hint="eastAsia"/>
          <w:kern w:val="0"/>
          <w:sz w:val="24"/>
        </w:rPr>
        <w:t>乙方应作出无推诿承诺。即乙方在收到甲方报修通知及要求后，须立即派技术人员到场，全力协助、使系统尽快恢复正常。</w:t>
      </w:r>
    </w:p>
    <w:p w14:paraId="0737E240" w14:textId="77777777" w:rsidR="005231F9" w:rsidRPr="00B908B4" w:rsidRDefault="005D2176" w:rsidP="00B908B4">
      <w:pPr>
        <w:numPr>
          <w:ilvl w:val="0"/>
          <w:numId w:val="11"/>
        </w:numPr>
        <w:spacing w:line="360" w:lineRule="auto"/>
        <w:rPr>
          <w:rFonts w:ascii="宋体" w:hAnsi="宋体" w:cs="等线"/>
          <w:kern w:val="0"/>
          <w:sz w:val="24"/>
        </w:rPr>
      </w:pPr>
      <w:r w:rsidRPr="00B908B4">
        <w:rPr>
          <w:rFonts w:ascii="宋体" w:hAnsi="宋体" w:cs="等线" w:hint="eastAsia"/>
          <w:kern w:val="0"/>
          <w:sz w:val="24"/>
        </w:rPr>
        <w:t>提供详细的维护人员清单：乙方应有专门的维护部门并指定固定技术力量用于系统维护，并向用户提供详细的维护人员清单及其联系方式。</w:t>
      </w:r>
    </w:p>
    <w:p w14:paraId="05EF7211" w14:textId="77777777" w:rsidR="005231F9" w:rsidRPr="00B908B4" w:rsidRDefault="005D2176" w:rsidP="00B908B4">
      <w:pPr>
        <w:numPr>
          <w:ilvl w:val="0"/>
          <w:numId w:val="11"/>
        </w:numPr>
        <w:spacing w:line="360" w:lineRule="auto"/>
        <w:rPr>
          <w:rFonts w:ascii="宋体" w:hAnsi="宋体" w:cs="等线"/>
          <w:kern w:val="0"/>
          <w:sz w:val="24"/>
        </w:rPr>
      </w:pPr>
      <w:r w:rsidRPr="00B908B4">
        <w:rPr>
          <w:rFonts w:ascii="宋体" w:hAnsi="宋体" w:cs="等线" w:hint="eastAsia"/>
          <w:kern w:val="0"/>
          <w:sz w:val="24"/>
        </w:rPr>
        <w:t>服务方式：以现场服务为主，其它电话、邮件指导、远程维护、技术交流方式不限。</w:t>
      </w:r>
    </w:p>
    <w:p w14:paraId="4DF7AE39" w14:textId="7E0D2AF0" w:rsidR="005231F9" w:rsidRPr="00B908B4" w:rsidRDefault="005D2176" w:rsidP="00B908B4">
      <w:pPr>
        <w:numPr>
          <w:ilvl w:val="0"/>
          <w:numId w:val="11"/>
        </w:numPr>
        <w:spacing w:line="360" w:lineRule="auto"/>
        <w:rPr>
          <w:rFonts w:ascii="宋体" w:hAnsi="宋体" w:cs="等线"/>
          <w:kern w:val="0"/>
          <w:sz w:val="24"/>
        </w:rPr>
      </w:pPr>
      <w:r w:rsidRPr="00B908B4">
        <w:rPr>
          <w:rFonts w:ascii="宋体" w:hAnsi="宋体" w:cs="等线" w:hint="eastAsia"/>
          <w:kern w:val="0"/>
          <w:sz w:val="24"/>
        </w:rPr>
        <w:t>超过免费维护期后，甲乙双方另行协商签订维护合同，软件维保费用不超合同软件部分金额的8%。在免费维护期结束后、维护合同签订前，乙方须继续提供维护服务，维护费用在维护合同签订后支付。</w:t>
      </w:r>
    </w:p>
    <w:p w14:paraId="5A3544A1" w14:textId="77777777" w:rsidR="00B908B4" w:rsidRPr="00B908B4" w:rsidRDefault="00B908B4" w:rsidP="00B908B4">
      <w:pPr>
        <w:tabs>
          <w:tab w:val="left" w:pos="0"/>
        </w:tabs>
        <w:spacing w:line="360" w:lineRule="auto"/>
        <w:rPr>
          <w:rFonts w:ascii="宋体" w:hAnsi="宋体" w:hint="eastAsia"/>
          <w:sz w:val="24"/>
        </w:rPr>
      </w:pPr>
    </w:p>
    <w:p w14:paraId="31E39574" w14:textId="77777777" w:rsidR="005231F9" w:rsidRPr="00B908B4" w:rsidRDefault="005D2176" w:rsidP="00B908B4">
      <w:pPr>
        <w:keepNext/>
        <w:outlineLvl w:val="2"/>
        <w:rPr>
          <w:rFonts w:ascii="宋体" w:hAnsi="宋体" w:cs="Arial Unicode MS"/>
          <w:b/>
          <w:bCs/>
          <w:color w:val="000000" w:themeColor="text1"/>
          <w:sz w:val="24"/>
        </w:rPr>
      </w:pPr>
      <w:r w:rsidRPr="00B908B4">
        <w:rPr>
          <w:rFonts w:ascii="宋体" w:hAnsi="宋体" w:cs="Arial Unicode MS" w:hint="eastAsia"/>
          <w:b/>
          <w:bCs/>
          <w:color w:val="000000" w:themeColor="text1"/>
          <w:sz w:val="24"/>
        </w:rPr>
        <w:t>培训要求</w:t>
      </w:r>
    </w:p>
    <w:p w14:paraId="02E94754" w14:textId="77777777" w:rsidR="005231F9" w:rsidRPr="00B908B4" w:rsidRDefault="005D2176">
      <w:pPr>
        <w:tabs>
          <w:tab w:val="left" w:pos="0"/>
        </w:tabs>
        <w:spacing w:line="360" w:lineRule="auto"/>
        <w:ind w:leftChars="175" w:left="368"/>
        <w:rPr>
          <w:rFonts w:ascii="宋体" w:hAnsi="宋体"/>
          <w:sz w:val="24"/>
        </w:rPr>
      </w:pPr>
      <w:r w:rsidRPr="00B908B4">
        <w:rPr>
          <w:rFonts w:ascii="宋体" w:hAnsi="宋体" w:hint="eastAsia"/>
          <w:sz w:val="24"/>
        </w:rPr>
        <w:t>乙方应为采购人进行培训，包括使用培训和维护培训。</w:t>
      </w:r>
    </w:p>
    <w:p w14:paraId="4A62203B" w14:textId="77777777" w:rsidR="005231F9" w:rsidRPr="00B908B4" w:rsidRDefault="005D2176" w:rsidP="00B908B4">
      <w:pPr>
        <w:numPr>
          <w:ilvl w:val="0"/>
          <w:numId w:val="13"/>
        </w:numPr>
        <w:spacing w:line="360" w:lineRule="auto"/>
        <w:rPr>
          <w:rFonts w:ascii="宋体" w:hAnsi="宋体" w:cs="等线"/>
          <w:kern w:val="0"/>
          <w:sz w:val="24"/>
        </w:rPr>
      </w:pPr>
      <w:r w:rsidRPr="00B908B4">
        <w:rPr>
          <w:rFonts w:ascii="宋体" w:hAnsi="宋体" w:cs="等线" w:hint="eastAsia"/>
          <w:kern w:val="0"/>
          <w:sz w:val="24"/>
        </w:rPr>
        <w:t>乙方保证需要准备并提供完整的培训计划，对医院各类人员进行相关的培训，同时需要负责培训的实施，包括培训文档的准备。</w:t>
      </w:r>
    </w:p>
    <w:p w14:paraId="7966C966" w14:textId="77777777" w:rsidR="00B908B4" w:rsidRPr="00B908B4" w:rsidRDefault="005D2176" w:rsidP="00B908B4">
      <w:pPr>
        <w:numPr>
          <w:ilvl w:val="0"/>
          <w:numId w:val="13"/>
        </w:numPr>
        <w:spacing w:line="360" w:lineRule="auto"/>
        <w:rPr>
          <w:rFonts w:ascii="宋体" w:hAnsi="宋体" w:cs="等线"/>
          <w:kern w:val="0"/>
          <w:sz w:val="24"/>
        </w:rPr>
      </w:pPr>
      <w:r w:rsidRPr="00B908B4">
        <w:rPr>
          <w:rFonts w:ascii="宋体" w:hAnsi="宋体" w:cs="等线" w:hint="eastAsia"/>
          <w:kern w:val="0"/>
          <w:sz w:val="24"/>
        </w:rPr>
        <w:t>对与医院信息系统的相关技术，乙方保证需要提供必要的培训与技术转移手段，保证能够将其传授与医院IT技术人员。</w:t>
      </w:r>
    </w:p>
    <w:p w14:paraId="4F245023" w14:textId="77777777" w:rsidR="00B908B4" w:rsidRDefault="00B908B4" w:rsidP="00B908B4">
      <w:pPr>
        <w:tabs>
          <w:tab w:val="left" w:pos="0"/>
        </w:tabs>
        <w:spacing w:line="360" w:lineRule="auto"/>
        <w:rPr>
          <w:rFonts w:ascii="宋体" w:hAnsi="宋体" w:hint="eastAsia"/>
          <w:sz w:val="24"/>
        </w:rPr>
      </w:pPr>
    </w:p>
    <w:p w14:paraId="45F0FD90" w14:textId="77777777" w:rsidR="00B908B4" w:rsidRDefault="00B908B4" w:rsidP="00B908B4">
      <w:pPr>
        <w:tabs>
          <w:tab w:val="left" w:pos="0"/>
        </w:tabs>
        <w:spacing w:line="360" w:lineRule="auto"/>
        <w:rPr>
          <w:rFonts w:ascii="宋体" w:hAnsi="宋体" w:hint="eastAsia"/>
          <w:sz w:val="24"/>
        </w:rPr>
      </w:pPr>
    </w:p>
    <w:p w14:paraId="631AB0E7" w14:textId="51EFE539" w:rsidR="005231F9" w:rsidRPr="00B908B4" w:rsidRDefault="00B908B4" w:rsidP="00B908B4">
      <w:pPr>
        <w:jc w:val="left"/>
        <w:rPr>
          <w:rFonts w:ascii="宋体" w:hAnsi="宋体"/>
          <w:b/>
          <w:sz w:val="28"/>
          <w:szCs w:val="28"/>
        </w:rPr>
      </w:pPr>
      <w:r>
        <w:rPr>
          <w:rFonts w:ascii="宋体" w:hAnsi="宋体" w:hint="eastAsia"/>
          <w:b/>
          <w:sz w:val="28"/>
          <w:szCs w:val="28"/>
        </w:rPr>
        <w:lastRenderedPageBreak/>
        <w:t>5、</w:t>
      </w:r>
      <w:r w:rsidR="005D2176" w:rsidRPr="00B908B4">
        <w:rPr>
          <w:rFonts w:ascii="宋体" w:hAnsi="宋体"/>
          <w:b/>
          <w:sz w:val="28"/>
          <w:szCs w:val="28"/>
        </w:rPr>
        <w:t>付款方式</w:t>
      </w:r>
    </w:p>
    <w:p w14:paraId="12018B47" w14:textId="77777777" w:rsidR="005231F9" w:rsidRPr="00B908B4" w:rsidRDefault="005D2176">
      <w:pPr>
        <w:spacing w:line="360" w:lineRule="auto"/>
        <w:ind w:firstLineChars="171" w:firstLine="410"/>
        <w:rPr>
          <w:rFonts w:ascii="宋体" w:hAnsi="宋体"/>
          <w:sz w:val="24"/>
        </w:rPr>
      </w:pPr>
      <w:r w:rsidRPr="00B908B4">
        <w:rPr>
          <w:rFonts w:ascii="宋体" w:hAnsi="宋体" w:hint="eastAsia"/>
          <w:sz w:val="24"/>
        </w:rPr>
        <w:t>甲方将按如下方式向乙方支付合同费用：</w:t>
      </w:r>
    </w:p>
    <w:p w14:paraId="6048D1D9" w14:textId="77777777" w:rsidR="005231F9" w:rsidRPr="00B908B4" w:rsidRDefault="005D2176">
      <w:pPr>
        <w:numPr>
          <w:ilvl w:val="0"/>
          <w:numId w:val="7"/>
        </w:numPr>
        <w:spacing w:beforeLines="50" w:before="156" w:line="360" w:lineRule="auto"/>
        <w:ind w:left="0" w:firstLineChars="177" w:firstLine="426"/>
        <w:rPr>
          <w:rFonts w:ascii="宋体" w:hAnsi="宋体"/>
          <w:sz w:val="24"/>
          <w:szCs w:val="24"/>
        </w:rPr>
      </w:pPr>
      <w:r w:rsidRPr="00B908B4">
        <w:rPr>
          <w:rFonts w:ascii="宋体" w:hAnsi="宋体" w:hint="eastAsia"/>
          <w:b/>
          <w:sz w:val="24"/>
          <w:szCs w:val="24"/>
          <w:u w:val="single"/>
        </w:rPr>
        <w:t>合同签订后</w:t>
      </w:r>
      <w:r w:rsidRPr="00B908B4">
        <w:rPr>
          <w:rFonts w:ascii="宋体" w:hAnsi="宋体" w:hint="eastAsia"/>
          <w:sz w:val="24"/>
          <w:szCs w:val="24"/>
        </w:rPr>
        <w:t>，甲方在收到乙方开具相应金额正式发票后，向乙方支付合同总金额的30%，共计人民币</w:t>
      </w:r>
      <w:r w:rsidRPr="00B908B4">
        <w:rPr>
          <w:rFonts w:ascii="宋体" w:hAnsi="宋体"/>
          <w:sz w:val="24"/>
          <w:szCs w:val="24"/>
        </w:rPr>
        <w:t xml:space="preserve">       </w:t>
      </w:r>
      <w:r w:rsidRPr="00B908B4">
        <w:rPr>
          <w:rFonts w:ascii="宋体" w:hAnsi="宋体" w:hint="eastAsia"/>
          <w:sz w:val="24"/>
          <w:szCs w:val="24"/>
        </w:rPr>
        <w:t xml:space="preserve">元（大写：人民币 </w:t>
      </w:r>
      <w:r w:rsidRPr="00B908B4">
        <w:rPr>
          <w:rFonts w:ascii="宋体" w:hAnsi="宋体"/>
          <w:sz w:val="24"/>
          <w:szCs w:val="24"/>
        </w:rPr>
        <w:t xml:space="preserve">      </w:t>
      </w:r>
      <w:r w:rsidRPr="00B908B4">
        <w:rPr>
          <w:rFonts w:ascii="宋体" w:hAnsi="宋体" w:hint="eastAsia"/>
          <w:sz w:val="24"/>
          <w:szCs w:val="24"/>
        </w:rPr>
        <w:t>元整）。</w:t>
      </w:r>
    </w:p>
    <w:p w14:paraId="2890965C" w14:textId="41168367" w:rsidR="00AB4C06" w:rsidRPr="00B908B4" w:rsidRDefault="00AB4C06" w:rsidP="00AB4C06">
      <w:pPr>
        <w:numPr>
          <w:ilvl w:val="0"/>
          <w:numId w:val="7"/>
        </w:numPr>
        <w:spacing w:beforeLines="50" w:before="156" w:line="360" w:lineRule="auto"/>
        <w:ind w:left="0" w:firstLineChars="177" w:firstLine="425"/>
        <w:rPr>
          <w:rFonts w:ascii="宋体" w:hAnsi="宋体"/>
          <w:sz w:val="24"/>
          <w:szCs w:val="24"/>
        </w:rPr>
      </w:pPr>
      <w:r w:rsidRPr="00B908B4">
        <w:rPr>
          <w:rFonts w:ascii="宋体" w:hAnsi="宋体"/>
          <w:sz w:val="24"/>
          <w:szCs w:val="24"/>
        </w:rPr>
        <w:t>软件验收通过后，乙方将合同总金额的5%的质保金打入我院账户后，甲方在收到乙方开具相应金额正式发票后，向乙方支付合同总金额的70%，共计人民币 元（大写：人民币 元整）。</w:t>
      </w:r>
    </w:p>
    <w:p w14:paraId="4DE50B15" w14:textId="7DD7EEA0" w:rsidR="00AB4C06" w:rsidRPr="00B908B4" w:rsidRDefault="00AB4C06" w:rsidP="005D2176">
      <w:pPr>
        <w:numPr>
          <w:ilvl w:val="0"/>
          <w:numId w:val="7"/>
        </w:numPr>
        <w:spacing w:beforeLines="50" w:before="156" w:line="360" w:lineRule="auto"/>
        <w:ind w:left="0" w:firstLineChars="177" w:firstLine="425"/>
        <w:rPr>
          <w:rFonts w:ascii="宋体" w:hAnsi="宋体"/>
          <w:sz w:val="24"/>
          <w:szCs w:val="24"/>
        </w:rPr>
      </w:pPr>
      <w:r w:rsidRPr="00B908B4">
        <w:rPr>
          <w:rFonts w:ascii="宋体" w:hAnsi="宋体"/>
          <w:sz w:val="24"/>
          <w:szCs w:val="24"/>
        </w:rPr>
        <w:t>免费维护期结束后，由甲方对乙方在服务期内应完成任务进行确认并通过后1个月内，甲方在收到乙方开具相应金额正式发票后，向乙方退还质保质保金。</w:t>
      </w:r>
    </w:p>
    <w:p w14:paraId="01765281" w14:textId="49143DB8" w:rsidR="005231F9" w:rsidRPr="00B908B4" w:rsidRDefault="005231F9" w:rsidP="00AB4C06">
      <w:pPr>
        <w:spacing w:beforeLines="50" w:before="156" w:line="360" w:lineRule="auto"/>
        <w:rPr>
          <w:rFonts w:ascii="宋体" w:hAnsi="宋体"/>
          <w:sz w:val="28"/>
          <w:szCs w:val="28"/>
        </w:rPr>
      </w:pPr>
      <w:bookmarkStart w:id="4" w:name="_GoBack"/>
      <w:bookmarkEnd w:id="4"/>
    </w:p>
    <w:sectPr w:rsidR="005231F9" w:rsidRPr="00B908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B69BA2" w14:textId="77777777" w:rsidR="00070B58" w:rsidRDefault="00070B58" w:rsidP="00AF1AC2">
      <w:r>
        <w:separator/>
      </w:r>
    </w:p>
  </w:endnote>
  <w:endnote w:type="continuationSeparator" w:id="0">
    <w:p w14:paraId="3FAC6A9A" w14:textId="77777777" w:rsidR="00070B58" w:rsidRDefault="00070B58" w:rsidP="00AF1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764E19" w14:textId="77777777" w:rsidR="00070B58" w:rsidRDefault="00070B58" w:rsidP="00AF1AC2">
      <w:r>
        <w:separator/>
      </w:r>
    </w:p>
  </w:footnote>
  <w:footnote w:type="continuationSeparator" w:id="0">
    <w:p w14:paraId="431A990C" w14:textId="77777777" w:rsidR="00070B58" w:rsidRDefault="00070B58" w:rsidP="00AF1AC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50A778"/>
    <w:multiLevelType w:val="singleLevel"/>
    <w:tmpl w:val="AF50A778"/>
    <w:lvl w:ilvl="0">
      <w:start w:val="1"/>
      <w:numFmt w:val="decimal"/>
      <w:suff w:val="nothing"/>
      <w:lvlText w:val="%1）"/>
      <w:lvlJc w:val="left"/>
      <w:pPr>
        <w:tabs>
          <w:tab w:val="left" w:pos="0"/>
        </w:tabs>
      </w:pPr>
      <w:rPr>
        <w:rFonts w:hint="default"/>
      </w:rPr>
    </w:lvl>
  </w:abstractNum>
  <w:abstractNum w:abstractNumId="1" w15:restartNumberingAfterBreak="0">
    <w:nsid w:val="B8580595"/>
    <w:multiLevelType w:val="multilevel"/>
    <w:tmpl w:val="B8580595"/>
    <w:lvl w:ilvl="0">
      <w:start w:val="1"/>
      <w:numFmt w:val="decimal"/>
      <w:suff w:val="nothing"/>
      <w:lvlText w:val="%1．"/>
      <w:lvlJc w:val="left"/>
      <w:pPr>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05F549F7"/>
    <w:multiLevelType w:val="multilevel"/>
    <w:tmpl w:val="DD3E33F4"/>
    <w:lvl w:ilvl="0">
      <w:start w:val="1"/>
      <w:numFmt w:val="decimal"/>
      <w:lvlText w:val="(%1)"/>
      <w:lvlJc w:val="left"/>
      <w:pPr>
        <w:ind w:left="0" w:firstLine="400"/>
      </w:pPr>
      <w:rPr>
        <w:rFonts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1696384F"/>
    <w:multiLevelType w:val="multilevel"/>
    <w:tmpl w:val="DD3E33F4"/>
    <w:lvl w:ilvl="0">
      <w:start w:val="1"/>
      <w:numFmt w:val="decimal"/>
      <w:lvlText w:val="(%1)"/>
      <w:lvlJc w:val="left"/>
      <w:pPr>
        <w:ind w:left="0" w:firstLine="400"/>
      </w:pPr>
      <w:rPr>
        <w:rFonts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2B1C09F8"/>
    <w:multiLevelType w:val="hybridMultilevel"/>
    <w:tmpl w:val="38D2469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9814D12"/>
    <w:multiLevelType w:val="multilevel"/>
    <w:tmpl w:val="DD3E33F4"/>
    <w:lvl w:ilvl="0">
      <w:start w:val="1"/>
      <w:numFmt w:val="decimal"/>
      <w:lvlText w:val="(%1)"/>
      <w:lvlJc w:val="left"/>
      <w:pPr>
        <w:ind w:left="0" w:firstLine="400"/>
      </w:pPr>
      <w:rPr>
        <w:rFonts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4EF8442F"/>
    <w:multiLevelType w:val="multilevel"/>
    <w:tmpl w:val="4EF8442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7" w15:restartNumberingAfterBreak="0">
    <w:nsid w:val="5D6001B9"/>
    <w:multiLevelType w:val="singleLevel"/>
    <w:tmpl w:val="5D6001B9"/>
    <w:lvl w:ilvl="0">
      <w:start w:val="1"/>
      <w:numFmt w:val="decimal"/>
      <w:suff w:val="nothing"/>
      <w:lvlText w:val="%1）"/>
      <w:lvlJc w:val="left"/>
      <w:pPr>
        <w:tabs>
          <w:tab w:val="left" w:pos="0"/>
        </w:tabs>
      </w:pPr>
      <w:rPr>
        <w:rFonts w:hint="default"/>
      </w:rPr>
    </w:lvl>
  </w:abstractNum>
  <w:abstractNum w:abstractNumId="8" w15:restartNumberingAfterBreak="0">
    <w:nsid w:val="60A74185"/>
    <w:multiLevelType w:val="multilevel"/>
    <w:tmpl w:val="60A74185"/>
    <w:lvl w:ilvl="0">
      <w:start w:val="1"/>
      <w:numFmt w:val="decimal"/>
      <w:pStyle w:val="1"/>
      <w:lvlText w:val="%1."/>
      <w:lvlJc w:val="left"/>
      <w:pPr>
        <w:tabs>
          <w:tab w:val="left" w:pos="360"/>
        </w:tabs>
        <w:ind w:left="113" w:hanging="113"/>
      </w:pPr>
      <w:rPr>
        <w:rFonts w:ascii="Times New Roman" w:hAnsi="Times New Roman" w:cs="Times New Roman" w:hint="default"/>
        <w:sz w:val="28"/>
        <w:szCs w:val="28"/>
      </w:rPr>
    </w:lvl>
    <w:lvl w:ilvl="1">
      <w:start w:val="1"/>
      <w:numFmt w:val="decimal"/>
      <w:pStyle w:val="2"/>
      <w:isLgl/>
      <w:lvlText w:val="%1.%2"/>
      <w:lvlJc w:val="left"/>
      <w:pPr>
        <w:tabs>
          <w:tab w:val="left" w:pos="576"/>
        </w:tabs>
        <w:ind w:left="576" w:hanging="576"/>
      </w:pPr>
      <w:rPr>
        <w:rFonts w:ascii="Times New Roman" w:hAnsi="Times New Roman" w:cs="Times New Roman" w:hint="default"/>
        <w:b/>
        <w:i w:val="0"/>
        <w:sz w:val="24"/>
        <w:szCs w:val="24"/>
      </w:rPr>
    </w:lvl>
    <w:lvl w:ilvl="2">
      <w:start w:val="1"/>
      <w:numFmt w:val="decimal"/>
      <w:isLgl/>
      <w:suff w:val="space"/>
      <w:lvlText w:val="%1.%2.%3"/>
      <w:lvlJc w:val="left"/>
      <w:pPr>
        <w:ind w:left="720" w:hanging="720"/>
      </w:pPr>
      <w:rPr>
        <w:rFonts w:ascii="Times New Roman" w:hAnsi="Times New Roman" w:cs="Times New Roman" w:hint="default"/>
        <w:b/>
        <w:i w:val="0"/>
        <w:sz w:val="21"/>
        <w:szCs w:val="21"/>
      </w:rPr>
    </w:lvl>
    <w:lvl w:ilvl="3">
      <w:start w:val="1"/>
      <w:numFmt w:val="decimal"/>
      <w:isLgl/>
      <w:lvlText w:val="%1.%2.%3.%4"/>
      <w:lvlJc w:val="left"/>
      <w:pPr>
        <w:tabs>
          <w:tab w:val="left" w:pos="1440"/>
        </w:tabs>
        <w:ind w:left="864" w:hanging="864"/>
      </w:pPr>
      <w:rPr>
        <w:rFonts w:ascii="Times New Roman" w:hAnsi="Times New Roman" w:cs="Times New Roman" w:hint="default"/>
      </w:rPr>
    </w:lvl>
    <w:lvl w:ilvl="4">
      <w:start w:val="1"/>
      <w:numFmt w:val="decimal"/>
      <w:isLgl/>
      <w:lvlText w:val="%1.%2.%3.%4.%5"/>
      <w:lvlJc w:val="left"/>
      <w:pPr>
        <w:tabs>
          <w:tab w:val="left" w:pos="1800"/>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9" w15:restartNumberingAfterBreak="0">
    <w:nsid w:val="63881BC3"/>
    <w:multiLevelType w:val="hybridMultilevel"/>
    <w:tmpl w:val="95B6DD90"/>
    <w:lvl w:ilvl="0" w:tplc="7F0453D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3B72EFC"/>
    <w:multiLevelType w:val="multilevel"/>
    <w:tmpl w:val="63B72EFC"/>
    <w:lvl w:ilvl="0">
      <w:start w:val="1"/>
      <w:numFmt w:val="chineseCountingThousand"/>
      <w:lvlText w:val="(%1)"/>
      <w:lvlJc w:val="left"/>
      <w:pPr>
        <w:ind w:left="360" w:hanging="360"/>
      </w:pPr>
      <w:rPr>
        <w:rFonts w:hint="default"/>
      </w:rPr>
    </w:lvl>
    <w:lvl w:ilvl="1">
      <w:start w:val="8"/>
      <w:numFmt w:val="japaneseCounting"/>
      <w:lvlText w:val="%2、"/>
      <w:lvlJc w:val="left"/>
      <w:pPr>
        <w:tabs>
          <w:tab w:val="left" w:pos="1140"/>
        </w:tabs>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72C2CCA"/>
    <w:multiLevelType w:val="multilevel"/>
    <w:tmpl w:val="772C2CCA"/>
    <w:lvl w:ilvl="0">
      <w:start w:val="1"/>
      <w:numFmt w:val="decimal"/>
      <w:lvlText w:val="%1"/>
      <w:lvlJc w:val="left"/>
      <w:pPr>
        <w:ind w:left="425" w:hanging="425"/>
      </w:pPr>
      <w:rPr>
        <w:rFonts w:hint="eastAsia"/>
      </w:rPr>
    </w:lvl>
    <w:lvl w:ilvl="1">
      <w:start w:val="1"/>
      <w:numFmt w:val="decimal"/>
      <w:lvlText w:val="%1.%2"/>
      <w:lvlJc w:val="left"/>
      <w:pPr>
        <w:ind w:left="709" w:hanging="567"/>
      </w:pPr>
      <w:rPr>
        <w:rFonts w:hint="eastAsia"/>
      </w:rPr>
    </w:lvl>
    <w:lvl w:ilvl="2">
      <w:start w:val="1"/>
      <w:numFmt w:val="decimal"/>
      <w:lvlText w:val="%1.%2.%3"/>
      <w:lvlJc w:val="left"/>
      <w:pPr>
        <w:ind w:left="709"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7FCE5944"/>
    <w:multiLevelType w:val="hybridMultilevel"/>
    <w:tmpl w:val="8CB6A200"/>
    <w:lvl w:ilvl="0" w:tplc="7F0453D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6"/>
  </w:num>
  <w:num w:numId="3">
    <w:abstractNumId w:val="11"/>
  </w:num>
  <w:num w:numId="4">
    <w:abstractNumId w:val="0"/>
  </w:num>
  <w:num w:numId="5">
    <w:abstractNumId w:val="1"/>
  </w:num>
  <w:num w:numId="6">
    <w:abstractNumId w:val="7"/>
  </w:num>
  <w:num w:numId="7">
    <w:abstractNumId w:val="10"/>
  </w:num>
  <w:num w:numId="8">
    <w:abstractNumId w:val="4"/>
  </w:num>
  <w:num w:numId="9">
    <w:abstractNumId w:val="3"/>
  </w:num>
  <w:num w:numId="10">
    <w:abstractNumId w:val="12"/>
  </w:num>
  <w:num w:numId="11">
    <w:abstractNumId w:val="5"/>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5C7"/>
    <w:rsid w:val="00070B58"/>
    <w:rsid w:val="000E2F53"/>
    <w:rsid w:val="00101770"/>
    <w:rsid w:val="00263A7A"/>
    <w:rsid w:val="00280884"/>
    <w:rsid w:val="002A0DF8"/>
    <w:rsid w:val="00305A78"/>
    <w:rsid w:val="00307852"/>
    <w:rsid w:val="0036187D"/>
    <w:rsid w:val="003E4B41"/>
    <w:rsid w:val="00475BCD"/>
    <w:rsid w:val="0047660E"/>
    <w:rsid w:val="005231F9"/>
    <w:rsid w:val="005D2176"/>
    <w:rsid w:val="005E55BC"/>
    <w:rsid w:val="008F404E"/>
    <w:rsid w:val="009B2754"/>
    <w:rsid w:val="009B7CDE"/>
    <w:rsid w:val="009D35C7"/>
    <w:rsid w:val="00AB4C06"/>
    <w:rsid w:val="00AF1AC2"/>
    <w:rsid w:val="00B908B4"/>
    <w:rsid w:val="00BA3ED9"/>
    <w:rsid w:val="00BC6669"/>
    <w:rsid w:val="00DC2B35"/>
    <w:rsid w:val="02E956D1"/>
    <w:rsid w:val="0701733B"/>
    <w:rsid w:val="09A17FB6"/>
    <w:rsid w:val="0E8E48BD"/>
    <w:rsid w:val="0F3D48BD"/>
    <w:rsid w:val="0FA46C31"/>
    <w:rsid w:val="16867B4C"/>
    <w:rsid w:val="1AEF42C8"/>
    <w:rsid w:val="1B4C7AB0"/>
    <w:rsid w:val="1B5F2DA5"/>
    <w:rsid w:val="1BC9275B"/>
    <w:rsid w:val="1BDE5CCA"/>
    <w:rsid w:val="1F392C38"/>
    <w:rsid w:val="22B72AD0"/>
    <w:rsid w:val="22FB6BED"/>
    <w:rsid w:val="26D3011E"/>
    <w:rsid w:val="32562EEE"/>
    <w:rsid w:val="36581CD0"/>
    <w:rsid w:val="366A7EF0"/>
    <w:rsid w:val="39C437ED"/>
    <w:rsid w:val="3B0826F4"/>
    <w:rsid w:val="3B4C2EC7"/>
    <w:rsid w:val="3B600CE0"/>
    <w:rsid w:val="400742FB"/>
    <w:rsid w:val="40E76A3B"/>
    <w:rsid w:val="43311ACB"/>
    <w:rsid w:val="4923073F"/>
    <w:rsid w:val="499A4540"/>
    <w:rsid w:val="4EB90FEF"/>
    <w:rsid w:val="5957301E"/>
    <w:rsid w:val="595B630D"/>
    <w:rsid w:val="5DF62CD5"/>
    <w:rsid w:val="615404E2"/>
    <w:rsid w:val="617933B2"/>
    <w:rsid w:val="629B0CAD"/>
    <w:rsid w:val="634C04BE"/>
    <w:rsid w:val="67AA3308"/>
    <w:rsid w:val="699C44DE"/>
    <w:rsid w:val="6FD90129"/>
    <w:rsid w:val="70EB7A15"/>
    <w:rsid w:val="759E7A7E"/>
    <w:rsid w:val="7B9756D5"/>
    <w:rsid w:val="7FD54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6799EE7"/>
  <w15:docId w15:val="{462F088A-9E4E-4947-9492-BFD7A24B9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qFormat/>
    <w:pPr>
      <w:numPr>
        <w:numId w:val="1"/>
      </w:numPr>
      <w:spacing w:before="100" w:after="100" w:line="360" w:lineRule="auto"/>
      <w:jc w:val="left"/>
      <w:outlineLvl w:val="0"/>
    </w:pPr>
    <w:rPr>
      <w:rFonts w:ascii="Arial" w:eastAsia="黑体" w:hAnsi="Arial"/>
      <w:b/>
      <w:kern w:val="44"/>
      <w:sz w:val="32"/>
      <w:szCs w:val="20"/>
    </w:rPr>
  </w:style>
  <w:style w:type="paragraph" w:styleId="2">
    <w:name w:val="heading 2"/>
    <w:basedOn w:val="a"/>
    <w:next w:val="a"/>
    <w:link w:val="20"/>
    <w:qFormat/>
    <w:pPr>
      <w:numPr>
        <w:ilvl w:val="1"/>
        <w:numId w:val="1"/>
      </w:numPr>
      <w:spacing w:before="100" w:after="100" w:line="360" w:lineRule="auto"/>
      <w:jc w:val="left"/>
      <w:outlineLvl w:val="1"/>
    </w:pPr>
    <w:rPr>
      <w:rFonts w:ascii="Arial" w:eastAsia="黑体" w:hAnsi="Arial"/>
      <w:b/>
      <w:kern w:val="0"/>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10">
    <w:name w:val="标题 1 字符"/>
    <w:basedOn w:val="a0"/>
    <w:link w:val="1"/>
    <w:qFormat/>
    <w:rPr>
      <w:rFonts w:ascii="Arial" w:eastAsia="黑体" w:hAnsi="Arial" w:cs="Times New Roman"/>
      <w:b/>
      <w:kern w:val="44"/>
      <w:sz w:val="32"/>
      <w:szCs w:val="20"/>
    </w:rPr>
  </w:style>
  <w:style w:type="character" w:customStyle="1" w:styleId="20">
    <w:name w:val="标题 2 字符"/>
    <w:basedOn w:val="a0"/>
    <w:link w:val="2"/>
    <w:qFormat/>
    <w:rPr>
      <w:rFonts w:ascii="Arial" w:eastAsia="黑体" w:hAnsi="Arial" w:cs="Times New Roman"/>
      <w:b/>
      <w:kern w:val="0"/>
      <w:sz w:val="30"/>
      <w:szCs w:val="20"/>
    </w:rPr>
  </w:style>
  <w:style w:type="character" w:customStyle="1" w:styleId="aa">
    <w:name w:val="页眉 字符"/>
    <w:basedOn w:val="a0"/>
    <w:link w:val="a9"/>
    <w:uiPriority w:val="99"/>
    <w:qFormat/>
    <w:rPr>
      <w:rFonts w:ascii="Calibri" w:eastAsia="宋体" w:hAnsi="Calibri" w:cs="Times New Roman"/>
      <w:kern w:val="2"/>
      <w:sz w:val="18"/>
      <w:szCs w:val="18"/>
    </w:rPr>
  </w:style>
  <w:style w:type="character" w:customStyle="1" w:styleId="a8">
    <w:name w:val="页脚 字符"/>
    <w:basedOn w:val="a0"/>
    <w:link w:val="a7"/>
    <w:uiPriority w:val="99"/>
    <w:qFormat/>
    <w:rPr>
      <w:rFonts w:ascii="Calibri" w:eastAsia="宋体" w:hAnsi="Calibri" w:cs="Times New Roman"/>
      <w:kern w:val="2"/>
      <w:sz w:val="18"/>
      <w:szCs w:val="18"/>
    </w:rPr>
  </w:style>
  <w:style w:type="character" w:customStyle="1" w:styleId="a4">
    <w:name w:val="批注文字 字符"/>
    <w:basedOn w:val="a0"/>
    <w:link w:val="a3"/>
    <w:uiPriority w:val="99"/>
    <w:semiHidden/>
    <w:qFormat/>
    <w:rPr>
      <w:rFonts w:ascii="Calibri" w:eastAsia="宋体" w:hAnsi="Calibri" w:cs="Times New Roman"/>
      <w:kern w:val="2"/>
      <w:sz w:val="21"/>
      <w:szCs w:val="22"/>
    </w:rPr>
  </w:style>
  <w:style w:type="character" w:customStyle="1" w:styleId="ac">
    <w:name w:val="批注主题 字符"/>
    <w:basedOn w:val="a4"/>
    <w:link w:val="ab"/>
    <w:uiPriority w:val="99"/>
    <w:semiHidden/>
    <w:qFormat/>
    <w:rPr>
      <w:rFonts w:ascii="Calibri" w:eastAsia="宋体" w:hAnsi="Calibri" w:cs="Times New Roman"/>
      <w:b/>
      <w:bCs/>
      <w:kern w:val="2"/>
      <w:sz w:val="21"/>
      <w:szCs w:val="22"/>
    </w:rPr>
  </w:style>
  <w:style w:type="character" w:customStyle="1" w:styleId="a6">
    <w:name w:val="批注框文本 字符"/>
    <w:basedOn w:val="a0"/>
    <w:link w:val="a5"/>
    <w:uiPriority w:val="99"/>
    <w:semiHidden/>
    <w:qFormat/>
    <w:rPr>
      <w:rFonts w:ascii="Calibri" w:eastAsia="宋体" w:hAnsi="Calibri" w:cs="Times New Roman"/>
      <w:kern w:val="2"/>
      <w:sz w:val="18"/>
      <w:szCs w:val="18"/>
    </w:rPr>
  </w:style>
  <w:style w:type="paragraph" w:styleId="ae">
    <w:name w:val="Normal (Web)"/>
    <w:basedOn w:val="a"/>
    <w:uiPriority w:val="99"/>
    <w:semiHidden/>
    <w:unhideWhenUsed/>
    <w:rsid w:val="00AB4C0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2960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dc:creator>
  <cp:lastModifiedBy>伍睿</cp:lastModifiedBy>
  <cp:revision>10</cp:revision>
  <dcterms:created xsi:type="dcterms:W3CDTF">2021-02-18T17:33:00Z</dcterms:created>
  <dcterms:modified xsi:type="dcterms:W3CDTF">2021-02-26T01:46:00Z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