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Calibri" w:hAnsi="Calibri" w:eastAsia="仿宋_GB2312" w:cs="Times New Roman"/>
          <w:b/>
          <w:bCs/>
          <w:color w:val="000000" w:themeColor="text1"/>
          <w:sz w:val="28"/>
          <w:szCs w:val="22"/>
          <w14:textFill>
            <w14:solidFill>
              <w14:schemeClr w14:val="tx1"/>
            </w14:solidFill>
          </w14:textFill>
        </w:rPr>
      </w:pPr>
      <w:r>
        <w:rPr>
          <w:rFonts w:hint="eastAsia" w:ascii="Calibri" w:hAnsi="Calibri" w:eastAsia="仿宋_GB2312" w:cs="Times New Roman"/>
          <w:b/>
          <w:bCs/>
          <w:color w:val="000000" w:themeColor="text1"/>
          <w:sz w:val="28"/>
          <w:szCs w:val="22"/>
          <w:lang w:eastAsia="zh-CN"/>
          <w14:textFill>
            <w14:solidFill>
              <w14:schemeClr w14:val="tx1"/>
            </w14:solidFill>
          </w14:textFill>
        </w:rPr>
        <w:t>附件</w:t>
      </w:r>
      <w:r>
        <w:rPr>
          <w:rFonts w:hint="eastAsia" w:ascii="Calibri" w:hAnsi="Calibri" w:eastAsia="仿宋_GB2312" w:cs="Times New Roman"/>
          <w:b/>
          <w:bCs/>
          <w:color w:val="000000" w:themeColor="text1"/>
          <w:sz w:val="28"/>
          <w:szCs w:val="22"/>
          <w:lang w:val="en-US" w:eastAsia="zh-CN"/>
          <w14:textFill>
            <w14:solidFill>
              <w14:schemeClr w14:val="tx1"/>
            </w14:solidFill>
          </w14:textFill>
        </w:rPr>
        <w:t>1：</w:t>
      </w:r>
      <w:bookmarkStart w:id="0" w:name="_GoBack"/>
      <w:bookmarkEnd w:id="0"/>
      <w:r>
        <w:rPr>
          <w:rFonts w:ascii="Calibri" w:hAnsi="Calibri" w:eastAsia="仿宋_GB2312" w:cs="Times New Roman"/>
          <w:b/>
          <w:bCs/>
          <w:color w:val="000000" w:themeColor="text1"/>
          <w:sz w:val="28"/>
          <w:szCs w:val="22"/>
          <w14:textFill>
            <w14:solidFill>
              <w14:schemeClr w14:val="tx1"/>
            </w14:solidFill>
          </w14:textFill>
        </w:rPr>
        <w:t xml:space="preserve"> </w:t>
      </w:r>
      <w:r>
        <w:rPr>
          <w:rFonts w:hint="eastAsia" w:ascii="Calibri" w:hAnsi="Calibri" w:eastAsia="仿宋_GB2312" w:cs="Times New Roman"/>
          <w:b/>
          <w:bCs/>
          <w:color w:val="000000" w:themeColor="text1"/>
          <w:sz w:val="28"/>
          <w:szCs w:val="22"/>
          <w14:textFill>
            <w14:solidFill>
              <w14:schemeClr w14:val="tx1"/>
            </w14:solidFill>
          </w14:textFill>
        </w:rPr>
        <w:t>2型糖尿病智能化管理平台项目需求书</w:t>
      </w:r>
    </w:p>
    <w:p>
      <w:pPr>
        <w:outlineLvl w:val="0"/>
        <w:rPr>
          <w:rFonts w:ascii="Calibri" w:hAnsi="Calibri" w:eastAsia="仿宋_GB2312" w:cs="Times New Roman"/>
          <w:b/>
          <w:bCs/>
          <w:color w:val="000000" w:themeColor="text1"/>
          <w:sz w:val="28"/>
          <w:szCs w:val="22"/>
          <w14:textFill>
            <w14:solidFill>
              <w14:schemeClr w14:val="tx1"/>
            </w14:solidFill>
          </w14:textFill>
        </w:rPr>
      </w:pPr>
      <w:r>
        <w:rPr>
          <w:rFonts w:hint="eastAsia" w:ascii="Calibri" w:hAnsi="Calibri" w:eastAsia="仿宋_GB2312" w:cs="Times New Roman"/>
          <w:b/>
          <w:bCs/>
          <w:color w:val="000000" w:themeColor="text1"/>
          <w:sz w:val="28"/>
          <w:szCs w:val="22"/>
          <w14:textFill>
            <w14:solidFill>
              <w14:schemeClr w14:val="tx1"/>
            </w14:solidFill>
          </w14:textFill>
        </w:rPr>
        <w:t>一、系统研发需求</w:t>
      </w:r>
    </w:p>
    <w:p>
      <w:pPr>
        <w:outlineLvl w:val="0"/>
        <w:rPr>
          <w:rFonts w:ascii="Calibri" w:hAnsi="Calibri" w:eastAsia="仿宋_GB2312" w:cs="Times New Roman"/>
          <w:b/>
          <w:bCs/>
          <w:color w:val="000000" w:themeColor="text1"/>
          <w:sz w:val="28"/>
          <w:szCs w:val="22"/>
          <w14:textFill>
            <w14:solidFill>
              <w14:schemeClr w14:val="tx1"/>
            </w14:solidFill>
          </w14:textFill>
        </w:rPr>
      </w:pPr>
      <w:r>
        <w:rPr>
          <w:rFonts w:hint="eastAsia" w:ascii="Calibri" w:hAnsi="Calibri" w:eastAsia="仿宋_GB2312" w:cs="Times New Roman"/>
          <w:b/>
          <w:bCs/>
          <w:color w:val="000000" w:themeColor="text1"/>
          <w:sz w:val="28"/>
          <w:szCs w:val="22"/>
          <w14:textFill>
            <w14:solidFill>
              <w14:schemeClr w14:val="tx1"/>
            </w14:solidFill>
          </w14:textFill>
        </w:rPr>
        <w:t>（一）、患者端小程序开发需求</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1.指标监测模块</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1.1血糖</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血糖监测，支持每日记录多次血糖值。支持选择时间段，分别是凌晨、早餐前（空腹）和早餐后、午餐前和午餐后、晚餐前和晚餐后、睡前。并将一周记录血糖值形成周报，显示一周数据，包含总测次数、平均血糖值、高血糖次数、低血糖次数。通过图标进行直观对比，如总测对比、高血糖对比、低血糖对比等。当记录值没在正常范围时，支持选择症状，提交后会根据策略库进行风险提示。</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1.2血压</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血压测量，手动记录测量记录，收缩压、舒张压和静息心率。显示测量时间和日期，显示历史记录值。当记录值没在正常范围时，当记录值没在正常范围时，支持选择症状，提交后会根据策略库进行风险提示。通过图表显示血压值的变化趋势。</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1.3步数</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授权微信运动，自动同步微信步数，显示消耗卡路里和所走距离公里数。显示一周数据，并可以查看历史数据。推送运动小知识，帮助用户学习运动知识、了解运动益处和如何运动等。通过图表显示步数的变化趋势。</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（2）、佩戴智能手环的用户，支持从手环读取步数。</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1.4糖化血红蛋白</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记录糖化血红蛋白值，记录时间和日期，保存历史记录，根据记录值提示是否正常，通过策略库进行结果解读提示。通过图表显示糖化血红蛋白的变化趋势。</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1.5体重和BMI值</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手动记录身高体重值，计算得出BMI值，记录时间和日期，保存历史记录，根据记录值提示是否正常，通过策略库进行结果解读提示。通过图表显示体重和BMI的变化趋势。</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1.6血氧饱和度</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手动记录血氧饱和度，记录时间和日期，保存历史记录，根据记录值提示是否正常，通过策略库进行结果解读提示。通过图表显示血氧饱和度的变化趋势。</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1.7心率</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绑定智能穿戴设备，实时采集心率值，并且按照日、周、月、年形成实时心率波动图。智能推荐心脏小知识。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1.8睡眠</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绑定智能穿戴设备，实时采集睡眠情况，按照时间日、周、月、年形成实时睡眠情况图。包括睡眠时间，快速眼动比例，浅睡比例，深睡比例等。智能推荐睡眠小知识。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1.9学习健康管理小妙招</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根据用户的日常行为推送不同健康管理知识，推送知识包括研究项目、时间和来源。</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1.10每日任务</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系统通过后台预设10套调查问卷，通过每日任务的形式进行推送每日完成任务，获得积分。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1.11我的积分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每记录一次血糖、血压、身高体重值、完成每日任务等都会获得相应的积分。</w:t>
      </w:r>
    </w:p>
    <w:p>
      <w:pPr>
        <w:numPr>
          <w:ilvl w:val="0"/>
          <w:numId w:val="1"/>
        </w:num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健康档案模块</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2.1我的用药</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拍照记录用药，上传药品图片，记录用药日期和时间，输入药品名称，单位和用药分量。记录用药有助于医生了解病情。</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2.2我的饮食</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拍照记录饮食，上传食物照片，记录用餐日期和时间，并填写备注信息。记录饮食有助于医生了解饮食引起的病情变化。</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2.3检查单</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添加上传各种检查单，CT、磁共振、X光、心电图、化验单、B超或其他等检查单，记录上传日期和时间，记录检查单类型。</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2.4病历单</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上传病历单，上传照片，其中包含至少一种内分泌科、心内科、心外科、老干科、眼科、骨科、皮肤科、急诊病历单。记录上传日期和时间，记录科室标签。</w:t>
      </w:r>
    </w:p>
    <w:p>
      <w:pPr>
        <w:numPr>
          <w:ilvl w:val="0"/>
          <w:numId w:val="1"/>
        </w:num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健康知识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3.1高血压专区</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根据用户的日常行为和生活需求，按照生活方式和药物两个高血压的重要指标，完成有关高血压的教育知识推送。</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3.2糖尿病专区</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根据用户的日常行为和生活需求，按照教育、饮食、运动、监测和药物这五个糖尿病的重要指标，完成有关糖尿病的教育知识推送。</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3.3最新健康推送</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根据用户的日常录入数据、行为策略值和用户知识库所属标签等信息，智能推送糖尿病有关的最新医学知识和医学进展，糖尿病患者如何饮食、是否可以饮酒、科学的血糖监测和血压监测等最新知识，帮助用户科学监测。</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4.健康筛查</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糖尿病风险筛查小工具，内容包括科学的糖尿病风险筛查指南和计分法规则，得到筛查结果是否具有风险，提示是否需要进一步进行OGTT检查。</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5.个人信息</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5.1基础信息</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录入身份，患者或者患者家属。录入患者信息，姓名、性别、出生日期、身高、体重、腰围等必填信息。其次可以选填身份证号（非必填）、民族、文化程度等信息。</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5.2扫一扫</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在医生智能终端，每个医生都有不同的二维码，患者端用户可以扫一扫医生二维码添加自己专属医生，绑定医生信息，授权医生可以看到用户上传的各种指标和病历记录，方便后续沟通交流和对病情的询问。</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5.3我的医生</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在扫一扫中添加了个人专属的医生，绑定的医生，可以在此模块看到。用户可以看到自己授权绑定了的医生信息。点击医生列表，可以向医生进行咨询，进行在线一对一沟通，并有授权按钮，控制是否允许医生查看患者上传信息。</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5.4绑定设备</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开启手机蓝牙，绑定智能穿戴设备（课题研究小组指定的穿戴设备），扫描设备，选择设备型号，进行绑定，绑定成功显示设备已连接，并且实时上传设备数据。</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5.5管理卡片</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自定义首页测量指标卡片的位置，拖动左侧图标可以调整卡片位置，打开、关闭按钮可以控制是否显示测量指标卡片，用户可以自由调整。</w:t>
      </w:r>
    </w:p>
    <w:p>
      <w:pPr>
        <w:outlineLvl w:val="0"/>
        <w:rPr>
          <w:rFonts w:ascii="Calibri" w:hAnsi="Calibri" w:eastAsia="仿宋_GB2312" w:cs="Times New Roman"/>
          <w:b/>
          <w:bCs/>
          <w:color w:val="000000" w:themeColor="text1"/>
          <w:sz w:val="28"/>
          <w:szCs w:val="22"/>
          <w14:textFill>
            <w14:solidFill>
              <w14:schemeClr w14:val="tx1"/>
            </w14:solidFill>
          </w14:textFill>
        </w:rPr>
      </w:pPr>
      <w:r>
        <w:rPr>
          <w:rFonts w:hint="eastAsia" w:ascii="Calibri" w:hAnsi="Calibri" w:eastAsia="仿宋_GB2312" w:cs="Times New Roman"/>
          <w:b/>
          <w:bCs/>
          <w:color w:val="000000" w:themeColor="text1"/>
          <w:sz w:val="28"/>
          <w:szCs w:val="22"/>
          <w14:textFill>
            <w14:solidFill>
              <w14:schemeClr w14:val="tx1"/>
            </w14:solidFill>
          </w14:textFill>
        </w:rPr>
        <w:t>（二）、医生端小程序开发需求</w:t>
      </w:r>
    </w:p>
    <w:p>
      <w:pPr>
        <w:numPr>
          <w:ilvl w:val="0"/>
          <w:numId w:val="2"/>
        </w:num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医生端登陆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1.1授权登录</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医生手机号密码注册授权登录系统。</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1.2找回密码</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忘记密码或修改密码时，点击忘记密码，输入手机号，发送短信验证码，输入短信验证码，输入新密码，确认新密码则修改密码成功。</w:t>
      </w:r>
    </w:p>
    <w:p>
      <w:pPr>
        <w:numPr>
          <w:ilvl w:val="0"/>
          <w:numId w:val="2"/>
        </w:num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医生主页</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2.1医生信息</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医生上传头像、姓名、性别、医院职称、从业经验、所属医院和所处科室等基本信息。</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2.2医生介绍</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医生个人介绍，添加简单介绍个人从业经历；擅长领域，医生添加擅长领域，让病人更了解医生。</w:t>
      </w:r>
    </w:p>
    <w:p>
      <w:pPr>
        <w:numPr>
          <w:ilvl w:val="0"/>
          <w:numId w:val="2"/>
        </w:num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设置</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3.1问题反馈</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医生在使用医生端过程中遇到问题，及时填写问题内容，及时反馈，平台收到反馈的内容及时处理，解决问题。</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3.2设置</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医生智能终端修改密码设置，退出登录设置等。</w:t>
      </w:r>
    </w:p>
    <w:p>
      <w:pPr>
        <w:numPr>
          <w:ilvl w:val="0"/>
          <w:numId w:val="2"/>
        </w:num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医生端首页</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4.1分组查看</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将患者按照患病不同进行分类，每个分组显示患者人数，患者信息包括性别年龄信息。</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4.2添加患者</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医生生成专属二维码，可以让患者微信扫码添加，此操作不会泄露微信号或者手机号。</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4.3分组管理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管理患者的分组情况，每个患者显示添加日期和治疗进度。新增分组和分组管理。新增分组可以将新成员分组，修改分组名称，备注内容。分组管理可以添加成员和删除成员，修改分组名或删除分组。</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4.4随访计划管理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医生新增随访计划，录入随访计划名称和随访计划说明。并设置时间点，选择提醒事项，提醒携带药品、提醒6点血糖监测、提醒空腹采血、提醒混合餐、提醒粪便采集、提醒唾液采集、自定义提醒并填写自定义提醒内容等。</w:t>
      </w:r>
    </w:p>
    <w:p>
      <w:pPr>
        <w:numPr>
          <w:ilvl w:val="0"/>
          <w:numId w:val="2"/>
        </w:num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患者首页</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5.1患者基本信息</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医生可以查看患者在个人档案中填写的基本信息，并且可以看到患者糖尿病风险筛查小工具所得分数和筛查结果。</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5.2随访计划</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医生为患者制定随访计划，根据病人治疗项目及各个治疗阶段的需要，实施用药、周期性治疗等进行医学提醒。</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5.3患者分组</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将该患者放到某一分组，分组管理患者。</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5.4查看随访详情</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查看该患者随访计划的详情，并根据患者的治疗情况进行随访计划的调整。</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5.5健康档案</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查看该用户主动上传的诊疗记录、用药、饮食、检查单、病历单等照片，添加的备注信息等。显示最新记录和历史记录。</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5.6测量与运动</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查看该患者主动上传的糖尿病的一些测量指标，血压值、BMI值、运动步数、智能穿戴实时测量并上传的心率值和睡眠值等信息。</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5.7代谢指标</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患者的代谢指标内容，血糖值，按照周、月、年的周期点状图，血糖周表，每日不同时间的测量值。并且可以查看近30天测量的平均值。糖化血红蛋白、血氧饱和度、C肽、肝功能、肾功能、血脂等一些代谢指标。</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5.8消息</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允许沟通按钮打开，可以和病人消息互动，病人发来消息时，会有新消息提醒，并且会有短信提醒，患者发消息了，不会错过消息。关闭按钮则禁止在线沟通。</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5.9记录数据</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医生可以针对患者详情记录一些数据，包括血糖、血压、糖化血红蛋白、血氧饱和度、BMI、C肽、肝功能、肾功能、血脂、添加患者病历单、检查单、患者用药等数据。</w:t>
      </w:r>
    </w:p>
    <w:p>
      <w:pPr>
        <w:outlineLvl w:val="0"/>
        <w:rPr>
          <w:rFonts w:ascii="Calibri" w:hAnsi="Calibri" w:eastAsia="仿宋_GB2312" w:cs="Times New Roman"/>
          <w:b/>
          <w:bCs/>
          <w:color w:val="000000" w:themeColor="text1"/>
          <w:sz w:val="28"/>
          <w:szCs w:val="22"/>
          <w14:textFill>
            <w14:solidFill>
              <w14:schemeClr w14:val="tx1"/>
            </w14:solidFill>
          </w14:textFill>
        </w:rPr>
      </w:pPr>
      <w:r>
        <w:rPr>
          <w:rFonts w:hint="eastAsia" w:ascii="Calibri" w:hAnsi="Calibri" w:eastAsia="仿宋_GB2312" w:cs="Times New Roman"/>
          <w:b/>
          <w:bCs/>
          <w:color w:val="000000" w:themeColor="text1"/>
          <w:sz w:val="28"/>
          <w:szCs w:val="22"/>
          <w14:textFill>
            <w14:solidFill>
              <w14:schemeClr w14:val="tx1"/>
            </w14:solidFill>
          </w14:textFill>
        </w:rPr>
        <w:t>（三）、后端管理系统开发需求</w:t>
      </w:r>
    </w:p>
    <w:p>
      <w:pPr>
        <w:numPr>
          <w:ilvl w:val="0"/>
          <w:numId w:val="3"/>
        </w:num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首页</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后台首页主要显示数据和系统信息。今日访问，统计每日移动智能终端的访问量，累计访问量。今日发布，统计每日发布信息内容量，累计发布条数。数据统计，折线图统计最近7天的访问量。</w:t>
      </w:r>
    </w:p>
    <w:p>
      <w:pPr>
        <w:numPr>
          <w:ilvl w:val="0"/>
          <w:numId w:val="3"/>
        </w:num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系统设置</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2.1用户管理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包括用户ID、姓名、登录名、所属角色、所在机构、手机号、性别、状态、备注和操作等。按照用户编号、用户姓名和手机号查询。新增用户，输入用户姓名、选择角色、登录名称、登陆密码、所属机构、手机号、性别和状态等信息。支持查看、编辑和删除等操作。</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2.2角色管理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包括编号、名称、描述、创建时间、修改时间和操作。按照角色编号和角色名称查询。角色包括管理员、医生或护士、主任用户和骨干等。支持查看、编辑、赋权和删除等操作。针对不同的角色赋予不同的权限设置。</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2.3菜单管理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包括编号、上级菜单、菜单名称、菜单类型、菜单图标、菜单地址、权限标识、排序、状态和操作。按照菜单编号、菜单名称和上级菜单查询。新增菜单，选择菜单类型、菜单名称、上级菜单、跳转地址、排序、权限标识、图标和状态等信息。支持查看、编辑和删除等操作。支持批量删除。</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2.4操作日志</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包括编号、用户名称、功能、描述、操作日期、操作时间、状态、备注和操作。按照用户名称和操作时间查询。支持批量删除。查看用户登陆情况。</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2.5数据字典</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包括字典编号、字典名称、字典值、字典描述、字典分组和操作。按照字典名称和字典分组查询。新增字典，包括字典名称、字典值、字典描述和字典分组。支持查看、编辑和删除等操作。</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2.6机构管理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包括主要应用机构，机构名称、机构编码、排序、状态和操作。新增机构，机构名称、机构编号、排序和状态。支持编辑和删除操作。</w:t>
      </w:r>
    </w:p>
    <w:p>
      <w:pPr>
        <w:numPr>
          <w:ilvl w:val="0"/>
          <w:numId w:val="3"/>
        </w:num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知识库管理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3.1知识管理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推送健康知识，支持按类别查询，分为药物、监测、运动、饮食和教育等类别。支持新增和批量删除。内容管理包括标题、作者、来源、分类、发布者、发布机构、状态、创建时间和操作。操作支持预览和编辑。支持批量启用和禁用操作。</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3.2目录管理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后台管理页面目录设置，分三级目录。一级目录是有关糖尿病和高血压的主要目录，包括糖尿病、高尿酸血症及痛风、肥胖及其并发症、健康管理小妙招、运动小知识和高血压等。在每个一级目录中还包括更详细、更广泛的二级目录和三级目录管理。支持关键词搜索目录。</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3.3标签（关键字）管理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标签管理页面主要检测指标，分为四级标签。一级标签是主要监测指标，包括血压、血糖监测、糖化血红蛋白、生活方式、胰岛素和糖尿病等。每个一级标签中还包括更详细、更广泛的二级标签、三级标签和四级标签。每一级标签支持关键词搜索。</w:t>
      </w:r>
    </w:p>
    <w:p>
      <w:pPr>
        <w:numPr>
          <w:ilvl w:val="0"/>
          <w:numId w:val="3"/>
        </w:num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问卷库管理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4.1问卷管理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包括问卷名称、问卷内容、题目数量、答题人数、开始时间、结束时间、基线时间和操作。按照标题、内容查询和重置。有关糖尿病用户体验和对平台使用情况调查问卷题库管理。问卷题目管理支持编辑和删除题目，编辑题目可以选择跳题；问卷答题查看用户答题内容选择情况，并可以查看用户姓名、身份证、手机号和答题时间等用户信息；统计管理支持用户答题统计柱状图和饼状图。</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4.2随访题目</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包括题目代码、题目名称、题目类型和操作。按照题目代码、题目名称、题目类型查询和重置。调查问卷题库录入，录入题目代码、题目名称、题目类型。支持编辑修改。编辑题目支持添加不同选项对应不同分数，已经是否需要填空。将随访题目题库添加到问卷管理里面。</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4.3计分管理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包括问卷反馈名称、最小分值、最大分值、标签和操作。按照问卷管理中问卷名称查询和重置。新增计分管理，选择问卷反馈名，设置最小分值，最大分值和标签。支持编辑和删除操作。</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4.4答题管理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包括题目名、题目答案、选项填空、答题时间、姓名、身份证、手机号码、用户ID和操作。用户答题情况。按照题目名、姓名、身份证和手机号查询和重置。操作详情显示答题用户具体题目和选项。</w:t>
      </w:r>
    </w:p>
    <w:p>
      <w:pPr>
        <w:numPr>
          <w:ilvl w:val="0"/>
          <w:numId w:val="3"/>
        </w:num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策略库</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5.1策略管理</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包括类型、时间段、界面显示说明、取值范围、颜色提示、标尺上限、标尺下限、症状、文字提示和操作。按照测量指标类型查询和重置。支持根据不同的体征数据输出不同的策略，包括提醒、颜色、上下标尺，支持组合策略。支持根据不同策略结合标签进行智能化推送。</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5.2策略接口调试</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选择时间段、类型、数值并可以多项条件约束。界面显示说明、标尺上限、标尺下限、症状、颜色提示和文字提示等策略。</w:t>
      </w:r>
    </w:p>
    <w:p>
      <w:pPr>
        <w:outlineLvl w:val="0"/>
        <w:rPr>
          <w:rFonts w:ascii="Calibri" w:hAnsi="Calibri" w:eastAsia="仿宋_GB2312" w:cs="Times New Roman"/>
          <w:b/>
          <w:bCs/>
          <w:color w:val="000000" w:themeColor="text1"/>
          <w:sz w:val="28"/>
          <w:szCs w:val="22"/>
          <w14:textFill>
            <w14:solidFill>
              <w14:schemeClr w14:val="tx1"/>
            </w14:solidFill>
          </w14:textFill>
        </w:rPr>
      </w:pPr>
      <w:r>
        <w:rPr>
          <w:rFonts w:hint="eastAsia" w:ascii="Calibri" w:hAnsi="Calibri" w:eastAsia="仿宋_GB2312" w:cs="Times New Roman"/>
          <w:b/>
          <w:bCs/>
          <w:color w:val="000000" w:themeColor="text1"/>
          <w:sz w:val="28"/>
          <w:szCs w:val="22"/>
          <w14:textFill>
            <w14:solidFill>
              <w14:schemeClr w14:val="tx1"/>
            </w14:solidFill>
          </w14:textFill>
        </w:rPr>
        <w:t>二、项目资源要求</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1.供应商需提供本项目测试与运营期内所需的短信接口，费用全包。</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供应商需提供本项目测试与运营期内所需运行的云服务器资源（云服务器资源需在三大运营商的公有云进行租赁，租赁期限为系统通过验收之日起为三年），云服务器资源包括但不限于数据库服务器，应用服务器，资源服务器，带宽资源，服务器安全防护等，具体配置和数量以甲方要求为准，费用全包。</w:t>
      </w:r>
    </w:p>
    <w:p>
      <w:pPr>
        <w:outlineLvl w:val="0"/>
        <w:rPr>
          <w:rFonts w:ascii="Calibri" w:hAnsi="Calibri" w:eastAsia="仿宋_GB2312" w:cs="Times New Roman"/>
          <w:b/>
          <w:bCs/>
          <w:color w:val="000000" w:themeColor="text1"/>
          <w:sz w:val="28"/>
          <w:szCs w:val="22"/>
          <w14:textFill>
            <w14:solidFill>
              <w14:schemeClr w14:val="tx1"/>
            </w14:solidFill>
          </w14:textFill>
        </w:rPr>
      </w:pPr>
      <w:r>
        <w:rPr>
          <w:rFonts w:hint="eastAsia" w:ascii="Calibri" w:hAnsi="Calibri" w:eastAsia="仿宋_GB2312" w:cs="Times New Roman"/>
          <w:b/>
          <w:bCs/>
          <w:color w:val="000000" w:themeColor="text1"/>
          <w:sz w:val="28"/>
          <w:szCs w:val="22"/>
          <w14:textFill>
            <w14:solidFill>
              <w14:schemeClr w14:val="tx1"/>
            </w14:solidFill>
          </w14:textFill>
        </w:rPr>
        <w:t>三、项目管理要求</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1、在服务期内，供应商需指派一名全职的项目经理驻点在甲方指定地点进行需求跟踪与项目进度汇报，要求本科或以上学历，计算机相关专业。</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2、供应商需协助编写相关软件著作权和发明专利的申报材料，负责软件著作权和发明专利的全流程申请与跟踪。</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3、供应商需指派专人协助进行知识库的建设与策略库的建设，提供系统的使用培训以及在线答疑。</w:t>
      </w:r>
    </w:p>
    <w:p>
      <w:pPr>
        <w:ind w:firstLine="560" w:firstLineChars="200"/>
        <w:outlineLvl w:val="0"/>
        <w:rPr>
          <w:rFonts w:ascii="Calibri" w:hAnsi="Calibri" w:eastAsia="仿宋_GB2312" w:cs="Times New Roman"/>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4、供应商需要签订数据安全保密协议。</w:t>
      </w:r>
    </w:p>
    <w:p>
      <w:pPr>
        <w:outlineLvl w:val="0"/>
        <w:rPr>
          <w:rFonts w:ascii="Calibri" w:hAnsi="Calibri" w:eastAsia="仿宋_GB2312" w:cs="Times New Roman"/>
          <w:b/>
          <w:bCs/>
          <w:color w:val="000000" w:themeColor="text1"/>
          <w:sz w:val="28"/>
          <w:szCs w:val="22"/>
          <w14:textFill>
            <w14:solidFill>
              <w14:schemeClr w14:val="tx1"/>
            </w14:solidFill>
          </w14:textFill>
        </w:rPr>
      </w:pPr>
      <w:r>
        <w:rPr>
          <w:rFonts w:hint="eastAsia" w:ascii="Calibri" w:hAnsi="Calibri" w:eastAsia="仿宋_GB2312" w:cs="Times New Roman"/>
          <w:b/>
          <w:bCs/>
          <w:color w:val="000000" w:themeColor="text1"/>
          <w:sz w:val="28"/>
          <w:szCs w:val="22"/>
          <w:lang w:val="en-US" w:eastAsia="zh-CN"/>
          <w14:textFill>
            <w14:solidFill>
              <w14:schemeClr w14:val="tx1"/>
            </w14:solidFill>
          </w14:textFill>
        </w:rPr>
        <w:t>四</w:t>
      </w:r>
      <w:r>
        <w:rPr>
          <w:rFonts w:hint="eastAsia" w:ascii="Calibri" w:hAnsi="Calibri" w:eastAsia="仿宋_GB2312" w:cs="Times New Roman"/>
          <w:b/>
          <w:bCs/>
          <w:color w:val="000000" w:themeColor="text1"/>
          <w:sz w:val="28"/>
          <w:szCs w:val="22"/>
          <w14:textFill>
            <w14:solidFill>
              <w14:schemeClr w14:val="tx1"/>
            </w14:solidFill>
          </w14:textFill>
        </w:rPr>
        <w:t>、项目进度要求</w:t>
      </w:r>
    </w:p>
    <w:p>
      <w:pPr>
        <w:ind w:firstLine="560" w:firstLineChars="200"/>
        <w:outlineLvl w:val="0"/>
        <w:rPr>
          <w:rFonts w:ascii="Calibri" w:hAnsi="Calibri" w:eastAsia="仿宋_GB2312" w:cs="Times New Roman"/>
          <w:b/>
          <w:bCs/>
          <w:color w:val="000000" w:themeColor="text1"/>
          <w:sz w:val="28"/>
          <w:szCs w:val="22"/>
          <w14:textFill>
            <w14:solidFill>
              <w14:schemeClr w14:val="tx1"/>
            </w14:solidFill>
          </w14:textFill>
        </w:rPr>
      </w:pPr>
      <w:r>
        <w:rPr>
          <w:rFonts w:hint="eastAsia" w:ascii="Calibri" w:hAnsi="Calibri" w:eastAsia="仿宋_GB2312" w:cs="Times New Roman"/>
          <w:color w:val="000000" w:themeColor="text1"/>
          <w:sz w:val="28"/>
          <w:szCs w:val="22"/>
          <w14:textFill>
            <w14:solidFill>
              <w14:schemeClr w14:val="tx1"/>
            </w14:solidFill>
          </w14:textFill>
        </w:rPr>
        <w:t>中标之日起3</w:t>
      </w:r>
      <w:r>
        <w:rPr>
          <w:rFonts w:ascii="Calibri" w:hAnsi="Calibri" w:eastAsia="仿宋_GB2312" w:cs="Times New Roman"/>
          <w:color w:val="000000" w:themeColor="text1"/>
          <w:sz w:val="28"/>
          <w:szCs w:val="22"/>
          <w14:textFill>
            <w14:solidFill>
              <w14:schemeClr w14:val="tx1"/>
            </w14:solidFill>
          </w14:textFill>
        </w:rPr>
        <w:t>0</w:t>
      </w:r>
      <w:r>
        <w:rPr>
          <w:rFonts w:hint="eastAsia" w:ascii="Calibri" w:hAnsi="Calibri" w:eastAsia="仿宋_GB2312" w:cs="Times New Roman"/>
          <w:color w:val="000000" w:themeColor="text1"/>
          <w:sz w:val="28"/>
          <w:szCs w:val="22"/>
          <w14:textFill>
            <w14:solidFill>
              <w14:schemeClr w14:val="tx1"/>
            </w14:solidFill>
          </w14:textFill>
        </w:rPr>
        <w:t>个日历日内完成系统研发并上线。</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0B5FD2"/>
    <w:multiLevelType w:val="singleLevel"/>
    <w:tmpl w:val="E70B5FD2"/>
    <w:lvl w:ilvl="0" w:tentative="0">
      <w:start w:val="2"/>
      <w:numFmt w:val="decimal"/>
      <w:lvlText w:val="%1."/>
      <w:lvlJc w:val="left"/>
      <w:pPr>
        <w:tabs>
          <w:tab w:val="left" w:pos="312"/>
        </w:tabs>
      </w:pPr>
    </w:lvl>
  </w:abstractNum>
  <w:abstractNum w:abstractNumId="1">
    <w:nsid w:val="27E686DF"/>
    <w:multiLevelType w:val="singleLevel"/>
    <w:tmpl w:val="27E686DF"/>
    <w:lvl w:ilvl="0" w:tentative="0">
      <w:start w:val="1"/>
      <w:numFmt w:val="decimal"/>
      <w:lvlText w:val="%1."/>
      <w:lvlJc w:val="left"/>
      <w:pPr>
        <w:tabs>
          <w:tab w:val="left" w:pos="312"/>
        </w:tabs>
      </w:pPr>
    </w:lvl>
  </w:abstractNum>
  <w:abstractNum w:abstractNumId="2">
    <w:nsid w:val="2B2F394B"/>
    <w:multiLevelType w:val="singleLevel"/>
    <w:tmpl w:val="2B2F394B"/>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Y_MEDREF_DOCUID" w:val="{6920624D-D774-4A0E-A505-1C1B7015F857}"/>
    <w:docVar w:name="KY_MEDREF_VERSION" w:val="3"/>
  </w:docVars>
  <w:rsids>
    <w:rsidRoot w:val="4B2B4740"/>
    <w:rsid w:val="001E356D"/>
    <w:rsid w:val="001F607B"/>
    <w:rsid w:val="0020157D"/>
    <w:rsid w:val="0024351D"/>
    <w:rsid w:val="002E42B5"/>
    <w:rsid w:val="00466144"/>
    <w:rsid w:val="004A54A4"/>
    <w:rsid w:val="0055098A"/>
    <w:rsid w:val="00552B99"/>
    <w:rsid w:val="005F5854"/>
    <w:rsid w:val="00694055"/>
    <w:rsid w:val="00801C22"/>
    <w:rsid w:val="008C620C"/>
    <w:rsid w:val="00995787"/>
    <w:rsid w:val="00B53CEA"/>
    <w:rsid w:val="00D81572"/>
    <w:rsid w:val="00FC21B3"/>
    <w:rsid w:val="00FC4419"/>
    <w:rsid w:val="0C0A0BC2"/>
    <w:rsid w:val="120471A5"/>
    <w:rsid w:val="1A464B64"/>
    <w:rsid w:val="1B9D0849"/>
    <w:rsid w:val="1F624A66"/>
    <w:rsid w:val="20845C75"/>
    <w:rsid w:val="21C8461E"/>
    <w:rsid w:val="281C2F6E"/>
    <w:rsid w:val="318B098E"/>
    <w:rsid w:val="35CA703E"/>
    <w:rsid w:val="3B927642"/>
    <w:rsid w:val="413479DB"/>
    <w:rsid w:val="422024A1"/>
    <w:rsid w:val="4272737C"/>
    <w:rsid w:val="44134286"/>
    <w:rsid w:val="455E7433"/>
    <w:rsid w:val="490B745B"/>
    <w:rsid w:val="496B1B6E"/>
    <w:rsid w:val="4B2B4740"/>
    <w:rsid w:val="4D8D0365"/>
    <w:rsid w:val="4FFB3799"/>
    <w:rsid w:val="513037C3"/>
    <w:rsid w:val="58D673BB"/>
    <w:rsid w:val="63B16C2F"/>
    <w:rsid w:val="64B71841"/>
    <w:rsid w:val="6AAD072E"/>
    <w:rsid w:val="73675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styleId="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810</Words>
  <Characters>4621</Characters>
  <Lines>38</Lines>
  <Paragraphs>10</Paragraphs>
  <TotalTime>260</TotalTime>
  <ScaleCrop>false</ScaleCrop>
  <LinksUpToDate>false</LinksUpToDate>
  <CharactersWithSpaces>5421</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2020-11-24T03:06:00Z</dcterms:created>
  <dc:creator>LiLi</dc:creator>
  <cp:lastModifiedBy>Administrator</cp:lastModifiedBy>
  <dcterms:modified xsi:type="dcterms:W3CDTF">2021-05-11T09:56:07Z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17CFC82B320A48039AABA61C132D0B39</vt:lpwstr>
  </property>
</Properties>
</file>