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文件中的格式为自动生成格式，与实际报价需求不符。为保证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响应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请各响应供应商的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响应供应商名称：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6"/>
        <w:tblW w:w="86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7"/>
        <w:gridCol w:w="2149"/>
        <w:gridCol w:w="2231"/>
        <w:gridCol w:w="2123"/>
        <w:gridCol w:w="13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7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14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223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总价</w:t>
            </w:r>
          </w:p>
        </w:tc>
        <w:tc>
          <w:tcPr>
            <w:tcW w:w="212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</w:t>
            </w:r>
          </w:p>
        </w:tc>
        <w:tc>
          <w:tcPr>
            <w:tcW w:w="1368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7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14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南悦社工服务站（家庭综合服务中心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223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人民币240万元/年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人民币720万元/三年</w:t>
            </w:r>
          </w:p>
        </w:tc>
        <w:tc>
          <w:tcPr>
            <w:tcW w:w="212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小时/年；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小时/三年</w:t>
            </w:r>
          </w:p>
        </w:tc>
        <w:tc>
          <w:tcPr>
            <w:tcW w:w="1368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  <w:bookmarkStart w:id="0" w:name="_GoBack"/>
      <w:bookmarkEnd w:id="0"/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服务工时必须固定唯一且在招标文件规定的范围之内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,否则视为无效投标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本项目采购预算金额为固定费用，不得修改，否则按无效投标处理。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jNWVkNTM3NDY5MTNhMTEwNTBkNDI2ODJjNDZmMWQifQ=="/>
  </w:docVars>
  <w:rsids>
    <w:rsidRoot w:val="5E854E25"/>
    <w:rsid w:val="02DA7CED"/>
    <w:rsid w:val="12D262C3"/>
    <w:rsid w:val="16771367"/>
    <w:rsid w:val="17136475"/>
    <w:rsid w:val="266C3F58"/>
    <w:rsid w:val="2E220504"/>
    <w:rsid w:val="332701EB"/>
    <w:rsid w:val="47DD58C7"/>
    <w:rsid w:val="5E854E25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paragraph" w:styleId="3">
    <w:name w:val="toc 3"/>
    <w:basedOn w:val="1"/>
    <w:next w:val="1"/>
    <w:qFormat/>
    <w:uiPriority w:val="39"/>
    <w:pPr>
      <w:spacing w:line="300" w:lineRule="auto"/>
      <w:ind w:left="420"/>
      <w:jc w:val="left"/>
    </w:pPr>
    <w:rPr>
      <w:i/>
      <w:iCs/>
      <w:szCs w:val="20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303</Characters>
  <Lines>0</Lines>
  <Paragraphs>0</Paragraphs>
  <TotalTime>0</TotalTime>
  <ScaleCrop>false</ScaleCrop>
  <LinksUpToDate>false</LinksUpToDate>
  <CharactersWithSpaces>312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代理公司批注</cp:lastModifiedBy>
  <dcterms:modified xsi:type="dcterms:W3CDTF">2022-08-04T03:49:35Z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E79EEB7D7A7244FBB5CDD087258B67C5</vt:lpwstr>
  </property>
</Properties>
</file>