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highlight w:val="none"/>
        </w:rPr>
      </w:pPr>
      <w:bookmarkStart w:id="0" w:name="_GoBack"/>
      <w:r>
        <w:rPr>
          <w:b/>
          <w:sz w:val="36"/>
          <w:highlight w:val="none"/>
        </w:rPr>
        <w:t>第二章 采购需求</w:t>
      </w:r>
    </w:p>
    <w:p>
      <w:pPr>
        <w:ind w:firstLine="0"/>
        <w:outlineLvl w:val="1"/>
        <w:rPr>
          <w:highlight w:val="none"/>
        </w:rPr>
      </w:pPr>
      <w:r>
        <w:rPr>
          <w:b/>
          <w:sz w:val="28"/>
          <w:highlight w:val="none"/>
        </w:rPr>
        <w:t>一、项目概况：</w:t>
      </w:r>
    </w:p>
    <w:p>
      <w:pPr>
        <w:rPr>
          <w:highlight w:val="none"/>
        </w:rPr>
      </w:pPr>
    </w:p>
    <w:p>
      <w:pPr>
        <w:jc w:val="both"/>
        <w:outlineLvl w:val="2"/>
        <w:rPr>
          <w:highlight w:val="none"/>
        </w:rPr>
      </w:pPr>
      <w:r>
        <w:rPr>
          <w:sz w:val="21"/>
          <w:highlight w:val="none"/>
        </w:rPr>
        <w:t>1.采购内容</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36"/>
        <w:gridCol w:w="3384"/>
        <w:gridCol w:w="1421"/>
        <w:gridCol w:w="1929"/>
        <w:gridCol w:w="852"/>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6" w:type="dxa"/>
            <w:tcBorders>
              <w:top w:val="single" w:color="000000" w:sz="4" w:space="0"/>
              <w:left w:val="single" w:color="000000" w:sz="4" w:space="0"/>
              <w:bottom w:val="single" w:color="000000" w:sz="4" w:space="0"/>
              <w:right w:val="single" w:color="000000" w:sz="4" w:space="0"/>
            </w:tcBorders>
            <w:vAlign w:val="top"/>
          </w:tcPr>
          <w:p>
            <w:pPr>
              <w:jc w:val="center"/>
              <w:rPr>
                <w:highlight w:val="none"/>
              </w:rPr>
            </w:pPr>
            <w:r>
              <w:rPr>
                <w:sz w:val="21"/>
                <w:highlight w:val="none"/>
              </w:rPr>
              <w:t>采购包</w:t>
            </w:r>
          </w:p>
        </w:tc>
        <w:tc>
          <w:tcPr>
            <w:tcW w:w="3384" w:type="dxa"/>
            <w:tcBorders>
              <w:top w:val="single" w:color="000000" w:sz="4" w:space="0"/>
              <w:left w:val="nil"/>
              <w:bottom w:val="single" w:color="000000" w:sz="4" w:space="0"/>
              <w:right w:val="single" w:color="000000" w:sz="4" w:space="0"/>
            </w:tcBorders>
            <w:vAlign w:val="top"/>
          </w:tcPr>
          <w:p>
            <w:pPr>
              <w:jc w:val="center"/>
              <w:rPr>
                <w:highlight w:val="none"/>
              </w:rPr>
            </w:pPr>
            <w:r>
              <w:rPr>
                <w:sz w:val="21"/>
                <w:highlight w:val="none"/>
              </w:rPr>
              <w:t>服务名称</w:t>
            </w:r>
          </w:p>
        </w:tc>
        <w:tc>
          <w:tcPr>
            <w:tcW w:w="1421" w:type="dxa"/>
            <w:tcBorders>
              <w:top w:val="single" w:color="000000" w:sz="4" w:space="0"/>
              <w:left w:val="nil"/>
              <w:bottom w:val="single" w:color="000000" w:sz="4" w:space="0"/>
              <w:right w:val="single" w:color="000000" w:sz="4" w:space="0"/>
            </w:tcBorders>
            <w:vAlign w:val="top"/>
          </w:tcPr>
          <w:p>
            <w:pPr>
              <w:jc w:val="center"/>
              <w:rPr>
                <w:rFonts w:hint="default" w:eastAsiaTheme="minorEastAsia"/>
                <w:highlight w:val="none"/>
                <w:lang w:val="en-US" w:eastAsia="zh-CN"/>
              </w:rPr>
            </w:pPr>
            <w:r>
              <w:rPr>
                <w:sz w:val="21"/>
                <w:highlight w:val="none"/>
              </w:rPr>
              <w:t>常住人口人数</w:t>
            </w:r>
            <w:r>
              <w:rPr>
                <w:rFonts w:hint="eastAsia"/>
                <w:sz w:val="21"/>
                <w:highlight w:val="none"/>
                <w:lang w:eastAsia="zh-CN"/>
              </w:rPr>
              <w:t>（</w:t>
            </w:r>
            <w:r>
              <w:rPr>
                <w:rFonts w:hint="eastAsia"/>
                <w:sz w:val="21"/>
                <w:highlight w:val="none"/>
                <w:lang w:val="en-US" w:eastAsia="zh-CN"/>
              </w:rPr>
              <w:t>万人）</w:t>
            </w:r>
          </w:p>
        </w:tc>
        <w:tc>
          <w:tcPr>
            <w:tcW w:w="1929" w:type="dxa"/>
            <w:tcBorders>
              <w:top w:val="single" w:color="000000" w:sz="4" w:space="0"/>
              <w:left w:val="nil"/>
              <w:bottom w:val="single" w:color="000000" w:sz="4" w:space="0"/>
              <w:right w:val="single" w:color="000000" w:sz="4" w:space="0"/>
            </w:tcBorders>
            <w:vAlign w:val="top"/>
          </w:tcPr>
          <w:p>
            <w:pPr>
              <w:jc w:val="center"/>
              <w:rPr>
                <w:highlight w:val="none"/>
              </w:rPr>
            </w:pPr>
            <w:r>
              <w:rPr>
                <w:sz w:val="21"/>
                <w:highlight w:val="none"/>
              </w:rPr>
              <w:t>项目预算</w:t>
            </w:r>
          </w:p>
        </w:tc>
        <w:tc>
          <w:tcPr>
            <w:tcW w:w="852" w:type="dxa"/>
            <w:tcBorders>
              <w:top w:val="single" w:color="000000" w:sz="4" w:space="0"/>
              <w:left w:val="nil"/>
              <w:bottom w:val="single" w:color="000000" w:sz="4" w:space="0"/>
              <w:right w:val="single" w:color="000000" w:sz="4" w:space="0"/>
            </w:tcBorders>
            <w:vAlign w:val="top"/>
          </w:tcPr>
          <w:p>
            <w:pPr>
              <w:jc w:val="center"/>
              <w:rPr>
                <w:highlight w:val="none"/>
              </w:rPr>
            </w:pPr>
            <w:r>
              <w:rPr>
                <w:sz w:val="21"/>
                <w:highlight w:val="none"/>
              </w:rPr>
              <w:t>服务期</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6" w:type="dxa"/>
            <w:tcBorders>
              <w:top w:val="nil"/>
              <w:left w:val="single" w:color="000000" w:sz="4" w:space="0"/>
              <w:bottom w:val="single" w:color="000000" w:sz="4" w:space="0"/>
              <w:right w:val="single" w:color="000000" w:sz="4" w:space="0"/>
            </w:tcBorders>
            <w:vAlign w:val="center"/>
          </w:tcPr>
          <w:p>
            <w:pPr>
              <w:jc w:val="center"/>
              <w:rPr>
                <w:highlight w:val="none"/>
              </w:rPr>
            </w:pPr>
            <w:r>
              <w:rPr>
                <w:sz w:val="21"/>
                <w:highlight w:val="none"/>
              </w:rPr>
              <w:t>一</w:t>
            </w:r>
          </w:p>
        </w:tc>
        <w:tc>
          <w:tcPr>
            <w:tcW w:w="3384" w:type="dxa"/>
            <w:tcBorders>
              <w:top w:val="nil"/>
              <w:left w:val="nil"/>
              <w:bottom w:val="single" w:color="000000" w:sz="4" w:space="0"/>
              <w:right w:val="single" w:color="000000" w:sz="4" w:space="0"/>
            </w:tcBorders>
            <w:vAlign w:val="center"/>
          </w:tcPr>
          <w:p>
            <w:pPr>
              <w:jc w:val="center"/>
              <w:rPr>
                <w:highlight w:val="none"/>
              </w:rPr>
            </w:pPr>
            <w:r>
              <w:rPr>
                <w:sz w:val="21"/>
                <w:highlight w:val="none"/>
              </w:rPr>
              <w:t>承担广州市</w:t>
            </w:r>
            <w:r>
              <w:rPr>
                <w:rFonts w:hint="eastAsia"/>
                <w:sz w:val="21"/>
                <w:highlight w:val="none"/>
                <w:lang w:eastAsia="zh-CN"/>
              </w:rPr>
              <w:t>黄埔</w:t>
            </w:r>
            <w:r>
              <w:rPr>
                <w:sz w:val="21"/>
                <w:highlight w:val="none"/>
              </w:rPr>
              <w:t>区</w:t>
            </w:r>
            <w:r>
              <w:rPr>
                <w:rFonts w:hint="eastAsia"/>
                <w:sz w:val="21"/>
                <w:highlight w:val="none"/>
                <w:lang w:val="en-US" w:eastAsia="zh-CN"/>
              </w:rPr>
              <w:t>红山街</w:t>
            </w:r>
            <w:r>
              <w:rPr>
                <w:sz w:val="21"/>
                <w:highlight w:val="none"/>
              </w:rPr>
              <w:t>辖区范围内基本公共卫生服务、基本医疗服务（服务站）</w:t>
            </w:r>
          </w:p>
        </w:tc>
        <w:tc>
          <w:tcPr>
            <w:tcW w:w="1421" w:type="dxa"/>
            <w:tcBorders>
              <w:top w:val="nil"/>
              <w:left w:val="nil"/>
              <w:bottom w:val="single" w:color="000000" w:sz="4" w:space="0"/>
              <w:right w:val="single" w:color="000000" w:sz="4" w:space="0"/>
            </w:tcBorders>
            <w:vAlign w:val="center"/>
          </w:tcPr>
          <w:p>
            <w:pPr>
              <w:jc w:val="center"/>
              <w:rPr>
                <w:rFonts w:hint="default" w:eastAsiaTheme="minorEastAsia"/>
                <w:highlight w:val="none"/>
                <w:lang w:val="en-US" w:eastAsia="zh-CN"/>
              </w:rPr>
            </w:pPr>
            <w:r>
              <w:rPr>
                <w:rFonts w:hint="eastAsia"/>
                <w:highlight w:val="none"/>
                <w:lang w:val="en-US" w:eastAsia="zh-CN"/>
              </w:rPr>
              <w:t>2.82</w:t>
            </w:r>
          </w:p>
        </w:tc>
        <w:tc>
          <w:tcPr>
            <w:tcW w:w="1929"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3722400元</w:t>
            </w:r>
          </w:p>
        </w:tc>
        <w:tc>
          <w:tcPr>
            <w:tcW w:w="852"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一年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6" w:type="dxa"/>
            <w:tcBorders>
              <w:top w:val="nil"/>
              <w:left w:val="single" w:color="000000" w:sz="4" w:space="0"/>
              <w:bottom w:val="single" w:color="000000" w:sz="4" w:space="0"/>
              <w:right w:val="single" w:color="000000" w:sz="4" w:space="0"/>
            </w:tcBorders>
            <w:vAlign w:val="center"/>
          </w:tcPr>
          <w:p>
            <w:pPr>
              <w:jc w:val="center"/>
              <w:rPr>
                <w:highlight w:val="none"/>
              </w:rPr>
            </w:pPr>
            <w:r>
              <w:rPr>
                <w:sz w:val="21"/>
                <w:highlight w:val="none"/>
              </w:rPr>
              <w:t>二</w:t>
            </w:r>
          </w:p>
        </w:tc>
        <w:tc>
          <w:tcPr>
            <w:tcW w:w="3384" w:type="dxa"/>
            <w:tcBorders>
              <w:top w:val="nil"/>
              <w:left w:val="nil"/>
              <w:bottom w:val="single" w:color="000000" w:sz="4" w:space="0"/>
              <w:right w:val="single" w:color="000000" w:sz="4" w:space="0"/>
            </w:tcBorders>
            <w:vAlign w:val="center"/>
          </w:tcPr>
          <w:p>
            <w:pPr>
              <w:jc w:val="center"/>
              <w:rPr>
                <w:highlight w:val="none"/>
              </w:rPr>
            </w:pPr>
            <w:r>
              <w:rPr>
                <w:sz w:val="21"/>
                <w:highlight w:val="none"/>
              </w:rPr>
              <w:t>承担</w:t>
            </w:r>
            <w:r>
              <w:rPr>
                <w:rFonts w:hint="eastAsia"/>
                <w:sz w:val="21"/>
                <w:highlight w:val="none"/>
                <w:lang w:eastAsia="zh-CN"/>
              </w:rPr>
              <w:t>广州市黄埔区大沙街辖区</w:t>
            </w:r>
            <w:r>
              <w:rPr>
                <w:sz w:val="21"/>
                <w:highlight w:val="none"/>
              </w:rPr>
              <w:t>范围内基本公共卫生服务、基本医疗服务（服务站）</w:t>
            </w:r>
          </w:p>
        </w:tc>
        <w:tc>
          <w:tcPr>
            <w:tcW w:w="1421" w:type="dxa"/>
            <w:tcBorders>
              <w:top w:val="nil"/>
              <w:left w:val="nil"/>
              <w:bottom w:val="single" w:color="000000" w:sz="4" w:space="0"/>
              <w:right w:val="single" w:color="000000" w:sz="4" w:space="0"/>
            </w:tcBorders>
            <w:vAlign w:val="center"/>
          </w:tcPr>
          <w:p>
            <w:pPr>
              <w:jc w:val="center"/>
              <w:rPr>
                <w:rFonts w:hint="default" w:eastAsiaTheme="minorEastAsia"/>
                <w:highlight w:val="none"/>
                <w:lang w:val="en-US" w:eastAsia="zh-CN"/>
              </w:rPr>
            </w:pPr>
            <w:r>
              <w:rPr>
                <w:rFonts w:hint="eastAsia"/>
                <w:highlight w:val="none"/>
                <w:lang w:val="en-US" w:eastAsia="zh-CN"/>
              </w:rPr>
              <w:t>6.37</w:t>
            </w:r>
          </w:p>
        </w:tc>
        <w:tc>
          <w:tcPr>
            <w:tcW w:w="1929"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8408400元</w:t>
            </w:r>
          </w:p>
        </w:tc>
        <w:tc>
          <w:tcPr>
            <w:tcW w:w="852"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一年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6" w:type="dxa"/>
            <w:tcBorders>
              <w:top w:val="nil"/>
              <w:left w:val="single" w:color="000000" w:sz="4" w:space="0"/>
              <w:bottom w:val="single" w:color="000000" w:sz="4" w:space="0"/>
              <w:right w:val="single" w:color="000000" w:sz="4" w:space="0"/>
            </w:tcBorders>
            <w:vAlign w:val="center"/>
          </w:tcPr>
          <w:p>
            <w:pPr>
              <w:jc w:val="center"/>
              <w:rPr>
                <w:highlight w:val="none"/>
              </w:rPr>
            </w:pPr>
            <w:r>
              <w:rPr>
                <w:sz w:val="21"/>
                <w:highlight w:val="none"/>
              </w:rPr>
              <w:t>三</w:t>
            </w:r>
          </w:p>
        </w:tc>
        <w:tc>
          <w:tcPr>
            <w:tcW w:w="3384" w:type="dxa"/>
            <w:tcBorders>
              <w:top w:val="nil"/>
              <w:left w:val="nil"/>
              <w:bottom w:val="single" w:color="000000" w:sz="4" w:space="0"/>
              <w:right w:val="single" w:color="000000" w:sz="4" w:space="0"/>
            </w:tcBorders>
            <w:vAlign w:val="center"/>
          </w:tcPr>
          <w:p>
            <w:pPr>
              <w:jc w:val="center"/>
              <w:rPr>
                <w:highlight w:val="none"/>
              </w:rPr>
            </w:pPr>
            <w:r>
              <w:rPr>
                <w:sz w:val="22"/>
                <w:highlight w:val="none"/>
              </w:rPr>
              <w:t>承担广州市</w:t>
            </w:r>
            <w:r>
              <w:rPr>
                <w:rFonts w:hint="eastAsia"/>
                <w:sz w:val="22"/>
                <w:highlight w:val="none"/>
                <w:lang w:eastAsia="zh-CN"/>
              </w:rPr>
              <w:t>黄埔</w:t>
            </w:r>
            <w:r>
              <w:rPr>
                <w:sz w:val="22"/>
                <w:highlight w:val="none"/>
              </w:rPr>
              <w:t>区</w:t>
            </w:r>
            <w:r>
              <w:rPr>
                <w:rFonts w:hint="eastAsia"/>
                <w:sz w:val="22"/>
                <w:highlight w:val="none"/>
                <w:lang w:val="en-US" w:eastAsia="zh-CN"/>
              </w:rPr>
              <w:t>联和街部分辖区范围内</w:t>
            </w:r>
            <w:r>
              <w:rPr>
                <w:sz w:val="22"/>
                <w:highlight w:val="none"/>
              </w:rPr>
              <w:t>基本公共卫生服务、基本医疗服务（服务站）</w:t>
            </w:r>
          </w:p>
        </w:tc>
        <w:tc>
          <w:tcPr>
            <w:tcW w:w="1421" w:type="dxa"/>
            <w:tcBorders>
              <w:top w:val="nil"/>
              <w:left w:val="nil"/>
              <w:bottom w:val="single" w:color="000000" w:sz="4" w:space="0"/>
              <w:right w:val="single" w:color="000000" w:sz="4" w:space="0"/>
            </w:tcBorders>
            <w:vAlign w:val="center"/>
          </w:tcPr>
          <w:p>
            <w:pPr>
              <w:jc w:val="center"/>
              <w:rPr>
                <w:rFonts w:hint="default" w:eastAsiaTheme="minorEastAsia"/>
                <w:highlight w:val="none"/>
                <w:lang w:val="en-US" w:eastAsia="zh-CN"/>
              </w:rPr>
            </w:pPr>
            <w:r>
              <w:rPr>
                <w:rFonts w:hint="eastAsia"/>
                <w:highlight w:val="none"/>
                <w:lang w:val="en-US" w:eastAsia="zh-CN"/>
              </w:rPr>
              <w:t>12.17</w:t>
            </w:r>
          </w:p>
        </w:tc>
        <w:tc>
          <w:tcPr>
            <w:tcW w:w="1929"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16064400元</w:t>
            </w:r>
          </w:p>
        </w:tc>
        <w:tc>
          <w:tcPr>
            <w:tcW w:w="852"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一年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36" w:type="dxa"/>
            <w:tcBorders>
              <w:top w:val="nil"/>
              <w:left w:val="single" w:color="000000" w:sz="4" w:space="0"/>
              <w:bottom w:val="single" w:color="000000" w:sz="4" w:space="0"/>
              <w:right w:val="single" w:color="000000" w:sz="4" w:space="0"/>
            </w:tcBorders>
            <w:vAlign w:val="center"/>
          </w:tcPr>
          <w:p>
            <w:pPr>
              <w:jc w:val="center"/>
              <w:rPr>
                <w:highlight w:val="none"/>
              </w:rPr>
            </w:pPr>
            <w:r>
              <w:rPr>
                <w:sz w:val="21"/>
                <w:highlight w:val="none"/>
              </w:rPr>
              <w:t>四</w:t>
            </w:r>
          </w:p>
        </w:tc>
        <w:tc>
          <w:tcPr>
            <w:tcW w:w="3384" w:type="dxa"/>
            <w:tcBorders>
              <w:top w:val="nil"/>
              <w:left w:val="nil"/>
              <w:bottom w:val="single" w:color="000000" w:sz="4" w:space="0"/>
              <w:right w:val="single" w:color="000000" w:sz="4" w:space="0"/>
            </w:tcBorders>
            <w:vAlign w:val="center"/>
          </w:tcPr>
          <w:p>
            <w:pPr>
              <w:jc w:val="center"/>
              <w:rPr>
                <w:highlight w:val="none"/>
              </w:rPr>
            </w:pPr>
            <w:r>
              <w:rPr>
                <w:sz w:val="21"/>
                <w:highlight w:val="none"/>
              </w:rPr>
              <w:t>承担广州市</w:t>
            </w:r>
            <w:r>
              <w:rPr>
                <w:rFonts w:hint="eastAsia"/>
                <w:sz w:val="21"/>
                <w:highlight w:val="none"/>
                <w:lang w:eastAsia="zh-CN"/>
              </w:rPr>
              <w:t>黄埔</w:t>
            </w:r>
            <w:r>
              <w:rPr>
                <w:sz w:val="21"/>
                <w:highlight w:val="none"/>
              </w:rPr>
              <w:t>区</w:t>
            </w:r>
            <w:r>
              <w:rPr>
                <w:rFonts w:hint="eastAsia"/>
                <w:sz w:val="21"/>
                <w:highlight w:val="none"/>
                <w:lang w:val="en-US" w:eastAsia="zh-CN"/>
              </w:rPr>
              <w:t>长洲街</w:t>
            </w:r>
            <w:r>
              <w:rPr>
                <w:sz w:val="21"/>
                <w:highlight w:val="none"/>
              </w:rPr>
              <w:t>辖区范围内基本公共卫生服务、基本医疗服务(服务中心)</w:t>
            </w:r>
          </w:p>
        </w:tc>
        <w:tc>
          <w:tcPr>
            <w:tcW w:w="1421" w:type="dxa"/>
            <w:tcBorders>
              <w:top w:val="nil"/>
              <w:left w:val="nil"/>
              <w:bottom w:val="single" w:color="000000" w:sz="4" w:space="0"/>
              <w:right w:val="single" w:color="000000" w:sz="4" w:space="0"/>
            </w:tcBorders>
            <w:vAlign w:val="center"/>
          </w:tcPr>
          <w:p>
            <w:pPr>
              <w:jc w:val="center"/>
              <w:rPr>
                <w:rFonts w:hint="default" w:eastAsiaTheme="minorEastAsia"/>
                <w:highlight w:val="none"/>
                <w:lang w:val="en-US" w:eastAsia="zh-CN"/>
              </w:rPr>
            </w:pPr>
            <w:r>
              <w:rPr>
                <w:rFonts w:hint="eastAsia"/>
                <w:highlight w:val="none"/>
                <w:lang w:val="en-US" w:eastAsia="zh-CN"/>
              </w:rPr>
              <w:t>4.49</w:t>
            </w:r>
          </w:p>
        </w:tc>
        <w:tc>
          <w:tcPr>
            <w:tcW w:w="1929"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5926800元</w:t>
            </w:r>
          </w:p>
        </w:tc>
        <w:tc>
          <w:tcPr>
            <w:tcW w:w="852" w:type="dxa"/>
            <w:tcBorders>
              <w:top w:val="nil"/>
              <w:left w:val="nil"/>
              <w:bottom w:val="single" w:color="000000" w:sz="4" w:space="0"/>
              <w:right w:val="single" w:color="000000" w:sz="4" w:space="0"/>
            </w:tcBorders>
            <w:vAlign w:val="center"/>
          </w:tcPr>
          <w:p>
            <w:pPr>
              <w:jc w:val="center"/>
              <w:rPr>
                <w:highlight w:val="none"/>
              </w:rPr>
            </w:pPr>
            <w:r>
              <w:rPr>
                <w:rFonts w:hint="eastAsia"/>
                <w:sz w:val="21"/>
                <w:highlight w:val="none"/>
                <w:lang w:val="en-US" w:eastAsia="zh-CN"/>
              </w:rPr>
              <w:t>一年</w:t>
            </w:r>
          </w:p>
        </w:tc>
      </w:tr>
    </w:tbl>
    <w:p>
      <w:pPr>
        <w:ind w:firstLine="420"/>
        <w:jc w:val="both"/>
        <w:rPr>
          <w:highlight w:val="none"/>
        </w:rPr>
      </w:pPr>
      <w:r>
        <w:rPr>
          <w:sz w:val="21"/>
          <w:highlight w:val="none"/>
        </w:rPr>
        <w:t>2.政策鼓励社会力量承办社区卫生服务机构。根据穗发改人口〔2013〕4号文，市政府制定的政策鼓励建立稳定的购买服务机制，引导社会力量承办的社区卫生服务机构承担基本公共卫生服务及基本医疗服务。</w:t>
      </w:r>
    </w:p>
    <w:p>
      <w:pPr>
        <w:ind w:firstLine="420"/>
        <w:jc w:val="both"/>
        <w:outlineLvl w:val="2"/>
        <w:rPr>
          <w:highlight w:val="none"/>
        </w:rPr>
      </w:pPr>
      <w:r>
        <w:rPr>
          <w:sz w:val="21"/>
          <w:highlight w:val="none"/>
        </w:rPr>
        <w:t>3.社会力量承办的社区卫生服务机构由政府批准。</w:t>
      </w:r>
    </w:p>
    <w:p>
      <w:pPr>
        <w:ind w:firstLine="420"/>
        <w:jc w:val="both"/>
        <w:rPr>
          <w:highlight w:val="none"/>
        </w:rPr>
      </w:pPr>
      <w:r>
        <w:rPr>
          <w:sz w:val="21"/>
          <w:highlight w:val="none"/>
        </w:rPr>
        <w:t>4.根据市有关政策，社区卫生服务中心服务人口小于5万人(含5万人)，建筑面积要求≥1400m</w:t>
      </w:r>
      <w:r>
        <w:rPr>
          <w:sz w:val="21"/>
          <w:highlight w:val="none"/>
          <w:vertAlign w:val="superscript"/>
        </w:rPr>
        <w:t>2</w:t>
      </w:r>
      <w:r>
        <w:rPr>
          <w:sz w:val="21"/>
          <w:highlight w:val="none"/>
        </w:rPr>
        <w:t>；服务人口5万～7万人(含7万人)，建筑面积要求≥1700m</w:t>
      </w:r>
      <w:r>
        <w:rPr>
          <w:sz w:val="21"/>
          <w:highlight w:val="none"/>
          <w:vertAlign w:val="superscript"/>
        </w:rPr>
        <w:t>2</w:t>
      </w:r>
      <w:r>
        <w:rPr>
          <w:sz w:val="21"/>
          <w:highlight w:val="none"/>
        </w:rPr>
        <w:t>；服务人口大于7万人，建筑面积要求≥2000m</w:t>
      </w:r>
      <w:r>
        <w:rPr>
          <w:sz w:val="21"/>
          <w:highlight w:val="none"/>
          <w:vertAlign w:val="superscript"/>
        </w:rPr>
        <w:t>2</w:t>
      </w:r>
      <w:r>
        <w:rPr>
          <w:sz w:val="21"/>
          <w:highlight w:val="none"/>
        </w:rPr>
        <w:t>。</w:t>
      </w:r>
      <w:r>
        <w:rPr>
          <w:rFonts w:hint="eastAsia"/>
          <w:sz w:val="21"/>
          <w:highlight w:val="none"/>
          <w:lang w:eastAsia="zh-CN"/>
        </w:rPr>
        <w:t>社区卫生服务</w:t>
      </w:r>
      <w:r>
        <w:rPr>
          <w:rFonts w:hint="eastAsia"/>
          <w:sz w:val="21"/>
          <w:highlight w:val="none"/>
          <w:lang w:val="en-US" w:eastAsia="zh-CN"/>
        </w:rPr>
        <w:t>站</w:t>
      </w:r>
      <w:r>
        <w:rPr>
          <w:sz w:val="21"/>
          <w:highlight w:val="none"/>
        </w:rPr>
        <w:t>建筑面积要求≥300 m</w:t>
      </w:r>
      <w:r>
        <w:rPr>
          <w:sz w:val="21"/>
          <w:highlight w:val="none"/>
          <w:vertAlign w:val="superscript"/>
        </w:rPr>
        <w:t>2</w:t>
      </w:r>
      <w:r>
        <w:rPr>
          <w:sz w:val="21"/>
          <w:highlight w:val="none"/>
        </w:rPr>
        <w:t>。经研究，现拟通过公开招标的方式将上表内</w:t>
      </w:r>
      <w:r>
        <w:rPr>
          <w:rFonts w:hint="eastAsia"/>
          <w:sz w:val="21"/>
          <w:highlight w:val="none"/>
          <w:lang w:val="en-US" w:eastAsia="zh-CN"/>
        </w:rPr>
        <w:t>四</w:t>
      </w:r>
      <w:r>
        <w:rPr>
          <w:sz w:val="21"/>
          <w:highlight w:val="none"/>
        </w:rPr>
        <w:t>个区域的基本公共卫生服务及基本医疗服务分别交由</w:t>
      </w:r>
      <w:r>
        <w:rPr>
          <w:rFonts w:hint="eastAsia"/>
          <w:sz w:val="21"/>
          <w:highlight w:val="none"/>
          <w:lang w:val="en-US" w:eastAsia="zh-CN"/>
        </w:rPr>
        <w:t>四</w:t>
      </w:r>
      <w:r>
        <w:rPr>
          <w:sz w:val="21"/>
          <w:highlight w:val="none"/>
        </w:rPr>
        <w:t>家社会力量办社区卫生服务机构承担。</w:t>
      </w:r>
    </w:p>
    <w:p>
      <w:pPr>
        <w:ind w:firstLine="420"/>
        <w:jc w:val="both"/>
        <w:rPr>
          <w:highlight w:val="none"/>
        </w:rPr>
      </w:pPr>
      <w:r>
        <w:rPr>
          <w:sz w:val="21"/>
          <w:highlight w:val="none"/>
        </w:rPr>
        <w:t>5.本次项目的各中标人须以“社区卫生服务中心（站）”为后缀名取得《医疗机构执业许可证》，并以“社区卫生服务中心（站）”为后缀名的名义与采购人签署《购买服务合同书》，采购人将根据《购买服务合同书》进行项目经费拨付，合同执行期间，各中标人必须无条件承担该社区卫生服务中心（站）的一切责任和义务。</w:t>
      </w:r>
    </w:p>
    <w:p>
      <w:pPr>
        <w:ind w:firstLine="420"/>
        <w:jc w:val="both"/>
        <w:rPr>
          <w:highlight w:val="none"/>
        </w:rPr>
      </w:pPr>
      <w:r>
        <w:rPr>
          <w:sz w:val="21"/>
          <w:highlight w:val="none"/>
        </w:rPr>
        <w:t>6.如遇市、区政策性调整导致采购人和中标人双方约定的服务人口、服务内容或服务费用（含补助标准）发生改变时，双方根据市、区调整后的有关规定执行，中标人须自行承担由此带来的一切风险，采购人不承担任何赔偿义务。本次项目采购本国服务，投标人可任意选择包组进行参投，但至少须以单个包组为单位对该包组进行整体投标，不允许只对包组内的部分内容进行投标，不允许联合体投标。</w:t>
      </w:r>
    </w:p>
    <w:p>
      <w:pPr>
        <w:ind w:firstLine="420"/>
        <w:jc w:val="both"/>
        <w:rPr>
          <w:highlight w:val="none"/>
        </w:rPr>
      </w:pPr>
      <w:r>
        <w:rPr>
          <w:sz w:val="21"/>
          <w:highlight w:val="none"/>
        </w:rPr>
        <w:t>7.中标人不得以任何方式转包或分包本项目。</w:t>
      </w:r>
    </w:p>
    <w:p>
      <w:pPr>
        <w:ind w:firstLine="420"/>
        <w:jc w:val="both"/>
        <w:rPr>
          <w:highlight w:val="none"/>
        </w:rPr>
      </w:pPr>
      <w:r>
        <w:rPr>
          <w:sz w:val="21"/>
          <w:highlight w:val="none"/>
        </w:rPr>
        <w:t>8.凡涉嫌技术、外观专利等产权侵权纠纷的服务不予以采购。</w:t>
      </w:r>
    </w:p>
    <w:p>
      <w:pPr>
        <w:ind w:firstLine="420"/>
        <w:jc w:val="both"/>
        <w:rPr>
          <w:highlight w:val="none"/>
        </w:rPr>
      </w:pPr>
      <w:r>
        <w:rPr>
          <w:sz w:val="21"/>
          <w:highlight w:val="none"/>
        </w:rPr>
        <w:t>9.中标人在实际提供服务时，若被发现提供的服务未能达到招标文件和投标文件中的有关要求，将按有关法规进行处罚，买方将有权单方面中止合同的执行,并追究因中标方所提供的未达到所承诺准确率服务而产生的所有损失和责任。</w:t>
      </w:r>
    </w:p>
    <w:p>
      <w:pPr>
        <w:ind w:firstLine="420"/>
        <w:jc w:val="both"/>
        <w:outlineLvl w:val="2"/>
        <w:rPr>
          <w:highlight w:val="none"/>
        </w:rPr>
      </w:pPr>
      <w:r>
        <w:rPr>
          <w:sz w:val="21"/>
          <w:highlight w:val="none"/>
        </w:rPr>
        <w:t>10.适用的政策（包含但不限于）</w:t>
      </w:r>
    </w:p>
    <w:p>
      <w:pPr>
        <w:ind w:firstLine="420"/>
        <w:jc w:val="both"/>
        <w:rPr>
          <w:highlight w:val="none"/>
        </w:rPr>
      </w:pPr>
      <w:r>
        <w:rPr>
          <w:sz w:val="21"/>
          <w:highlight w:val="none"/>
        </w:rPr>
        <w:t>10.1 《广州市人民政府办公厅关于印发广州市支持社会力量办提供提供多层次多样化医疗服务促进社会办医加快发展实施方案的通知》（穗府办函〔2018〕101号）；</w:t>
      </w:r>
    </w:p>
    <w:p>
      <w:pPr>
        <w:ind w:firstLine="420"/>
        <w:jc w:val="both"/>
        <w:rPr>
          <w:highlight w:val="none"/>
        </w:rPr>
      </w:pPr>
      <w:r>
        <w:rPr>
          <w:sz w:val="21"/>
          <w:highlight w:val="none"/>
        </w:rPr>
        <w:t>10.2 《社区卫生服务中心、站建设标准》（建标163-2013）；</w:t>
      </w:r>
    </w:p>
    <w:p>
      <w:pPr>
        <w:ind w:firstLine="420"/>
        <w:jc w:val="both"/>
        <w:rPr>
          <w:highlight w:val="none"/>
        </w:rPr>
      </w:pPr>
      <w:r>
        <w:rPr>
          <w:sz w:val="21"/>
          <w:highlight w:val="none"/>
        </w:rPr>
        <w:t>10.3 《广州市卫生计生委等四部门关于印发广州市对社会力量办社区卫生服务机构购买基本医疗服务指导意见的通知》（穗卫基〔2018〕3号）；</w:t>
      </w:r>
    </w:p>
    <w:p>
      <w:pPr>
        <w:ind w:firstLine="420"/>
        <w:jc w:val="both"/>
        <w:rPr>
          <w:highlight w:val="none"/>
        </w:rPr>
      </w:pPr>
      <w:r>
        <w:rPr>
          <w:sz w:val="21"/>
          <w:highlight w:val="none"/>
        </w:rPr>
        <w:t>10.4 《广州市人民政府办公厅关于印发广州市进一步加强基层医疗卫生服务能力建设实施方案的通知》（穗府办函〔2018〕135号）；</w:t>
      </w:r>
    </w:p>
    <w:p>
      <w:pPr>
        <w:ind w:firstLine="420"/>
        <w:jc w:val="both"/>
        <w:rPr>
          <w:highlight w:val="none"/>
        </w:rPr>
      </w:pPr>
      <w:r>
        <w:rPr>
          <w:sz w:val="21"/>
          <w:highlight w:val="none"/>
        </w:rPr>
        <w:t>10.5 《国家基本公共卫生服务规范》（第三版）；</w:t>
      </w:r>
    </w:p>
    <w:p>
      <w:pPr>
        <w:ind w:firstLine="420"/>
        <w:jc w:val="both"/>
        <w:rPr>
          <w:highlight w:val="none"/>
        </w:rPr>
      </w:pPr>
      <w:r>
        <w:rPr>
          <w:sz w:val="21"/>
          <w:highlight w:val="none"/>
        </w:rPr>
        <w:t>10.6 《广州市人民政府关于建立全科医生制度的实施意见》（穗府〔2012〕38号）；</w:t>
      </w:r>
    </w:p>
    <w:p>
      <w:pPr>
        <w:ind w:firstLine="420"/>
        <w:jc w:val="both"/>
        <w:outlineLvl w:val="2"/>
        <w:rPr>
          <w:highlight w:val="none"/>
        </w:rPr>
      </w:pPr>
      <w:r>
        <w:rPr>
          <w:sz w:val="21"/>
          <w:highlight w:val="none"/>
        </w:rPr>
        <w:t>11.政策扶持</w:t>
      </w:r>
    </w:p>
    <w:p>
      <w:pPr>
        <w:ind w:firstLine="420"/>
        <w:jc w:val="both"/>
        <w:rPr>
          <w:highlight w:val="none"/>
        </w:rPr>
      </w:pPr>
      <w:r>
        <w:rPr>
          <w:sz w:val="21"/>
          <w:highlight w:val="none"/>
        </w:rPr>
        <w:t>11.1《政府采购促进中小企业发展管理办法》</w:t>
      </w:r>
    </w:p>
    <w:p>
      <w:pPr>
        <w:ind w:firstLine="420"/>
        <w:jc w:val="both"/>
        <w:rPr>
          <w:highlight w:val="none"/>
        </w:rPr>
      </w:pPr>
      <w:r>
        <w:rPr>
          <w:sz w:val="21"/>
          <w:highlight w:val="none"/>
        </w:rPr>
        <w:t>11.2《财政部 司法部关于政府采购支持监狱企业发展有关问题的通知》</w:t>
      </w:r>
    </w:p>
    <w:p>
      <w:pPr>
        <w:ind w:firstLine="420"/>
        <w:jc w:val="both"/>
        <w:rPr>
          <w:highlight w:val="none"/>
        </w:rPr>
      </w:pPr>
      <w:r>
        <w:rPr>
          <w:sz w:val="21"/>
          <w:highlight w:val="none"/>
        </w:rPr>
        <w:t>11.3《三部门联合发布关于促进残疾人就业政府采购政策的通知》</w:t>
      </w:r>
    </w:p>
    <w:p>
      <w:pPr>
        <w:ind w:firstLine="420"/>
        <w:jc w:val="both"/>
        <w:outlineLvl w:val="2"/>
        <w:rPr>
          <w:highlight w:val="none"/>
        </w:rPr>
      </w:pPr>
      <w:r>
        <w:rPr>
          <w:sz w:val="21"/>
          <w:highlight w:val="none"/>
        </w:rPr>
        <w:t>12.项目属性：服务类</w:t>
      </w:r>
    </w:p>
    <w:p>
      <w:pPr>
        <w:rPr>
          <w:highlight w:val="none"/>
        </w:rPr>
      </w:pPr>
    </w:p>
    <w:p>
      <w:pPr>
        <w:rPr>
          <w:highlight w:val="none"/>
        </w:rPr>
      </w:pPr>
      <w:r>
        <w:rPr>
          <w:highlight w:val="none"/>
        </w:rPr>
        <w:t>采购包1（承担广州市</w:t>
      </w:r>
      <w:r>
        <w:rPr>
          <w:rFonts w:hint="eastAsia"/>
          <w:highlight w:val="none"/>
          <w:lang w:eastAsia="zh-CN"/>
        </w:rPr>
        <w:t>黄埔</w:t>
      </w:r>
      <w:r>
        <w:rPr>
          <w:highlight w:val="none"/>
        </w:rPr>
        <w:t>区</w:t>
      </w:r>
      <w:r>
        <w:rPr>
          <w:rFonts w:hint="eastAsia"/>
          <w:highlight w:val="none"/>
          <w:lang w:val="en-US" w:eastAsia="zh-CN"/>
        </w:rPr>
        <w:t>红山街</w:t>
      </w:r>
      <w:r>
        <w:rPr>
          <w:highlight w:val="none"/>
        </w:rPr>
        <w:t>范围内基本公共卫生服务、基本医疗服务）</w:t>
      </w:r>
    </w:p>
    <w:p>
      <w:pPr>
        <w:rPr>
          <w:highlight w:val="none"/>
        </w:rPr>
      </w:pPr>
      <w:r>
        <w:rPr>
          <w:b/>
          <w:highlight w:val="none"/>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标的提供的时间</w:t>
            </w:r>
          </w:p>
        </w:tc>
        <w:tc>
          <w:tcPr>
            <w:tcW w:w="4153" w:type="dxa"/>
          </w:tcPr>
          <w:p>
            <w:pPr>
              <w:rPr>
                <w:highlight w:val="none"/>
              </w:rPr>
            </w:pPr>
          </w:p>
          <w:p>
            <w:pPr>
              <w:rPr>
                <w:highlight w:val="none"/>
              </w:rPr>
            </w:pPr>
            <w:r>
              <w:rPr>
                <w:highlight w:val="none"/>
              </w:rPr>
              <w:t>合同签订之日起至中标人以社区卫生服务</w:t>
            </w:r>
            <w:r>
              <w:rPr>
                <w:rFonts w:hint="eastAsia"/>
                <w:highlight w:val="none"/>
                <w:lang w:val="en-US" w:eastAsia="zh-CN"/>
              </w:rPr>
              <w:t>中心</w:t>
            </w:r>
            <w:r>
              <w:rPr>
                <w:highlight w:val="none"/>
              </w:rPr>
              <w:t>为后缀名取得《医疗机构执业许可证》</w:t>
            </w:r>
            <w:r>
              <w:rPr>
                <w:rFonts w:hint="eastAsia"/>
                <w:highlight w:val="none"/>
                <w:lang w:val="en-US" w:eastAsia="zh-CN"/>
              </w:rPr>
              <w:t>一</w:t>
            </w:r>
            <w:r>
              <w:rPr>
                <w:highlight w:val="none"/>
              </w:rPr>
              <w:t>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标的提供的地点</w:t>
            </w:r>
          </w:p>
        </w:tc>
        <w:tc>
          <w:tcPr>
            <w:tcW w:w="4153" w:type="dxa"/>
          </w:tcPr>
          <w:p>
            <w:pPr>
              <w:rPr>
                <w:highlight w:val="none"/>
              </w:rPr>
            </w:pPr>
          </w:p>
          <w:p>
            <w:pPr>
              <w:rPr>
                <w:highlight w:val="none"/>
              </w:rPr>
            </w:pPr>
            <w:r>
              <w:rPr>
                <w:rFonts w:hint="eastAsia"/>
                <w:highlight w:val="none"/>
                <w:lang w:eastAsia="zh-CN"/>
              </w:rPr>
              <w:t>广州市黄埔区红山街辖区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付款方式</w:t>
            </w:r>
          </w:p>
        </w:tc>
        <w:tc>
          <w:tcPr>
            <w:tcW w:w="4153" w:type="dxa"/>
          </w:tcPr>
          <w:p>
            <w:pPr>
              <w:rPr>
                <w:highlight w:val="none"/>
              </w:rPr>
            </w:pPr>
            <w:r>
              <w:rPr>
                <w:highlight w:val="none"/>
              </w:rPr>
              <w:t>1期：支付比例100%,拨付方式：先预拨后清算拨付方式，按上级人均补助100%预拨后清算。说明：社区卫生服务</w:t>
            </w:r>
            <w:r>
              <w:rPr>
                <w:rFonts w:hint="eastAsia"/>
                <w:highlight w:val="none"/>
                <w:lang w:val="en-US" w:eastAsia="zh-CN"/>
              </w:rPr>
              <w:t>中心</w:t>
            </w:r>
            <w:r>
              <w:rPr>
                <w:highlight w:val="none"/>
              </w:rPr>
              <w:t>与采购人签订《购买服务合同书》之日算起，以上级人均补助标准和核定的服务人口数核定经费并按季度进行预支付，采购人在项目年度的年中和年终对</w:t>
            </w:r>
            <w:r>
              <w:rPr>
                <w:rFonts w:hint="eastAsia"/>
                <w:highlight w:val="none"/>
                <w:lang w:eastAsia="zh-CN"/>
              </w:rPr>
              <w:t>社区卫生服务中心</w:t>
            </w:r>
            <w:r>
              <w:rPr>
                <w:highlight w:val="none"/>
              </w:rPr>
              <w:t>基本公共卫生服务及基本医疗服务情况分别进行二次绩效考核，根据绩效考核结果、服务数量、服务质量等因素进行核定补助资金，纳入下一年度项目经费进行清算。如</w:t>
            </w:r>
            <w:r>
              <w:rPr>
                <w:rFonts w:hint="eastAsia"/>
                <w:highlight w:val="none"/>
                <w:lang w:eastAsia="zh-CN"/>
              </w:rPr>
              <w:t>社区卫生服务中心</w:t>
            </w:r>
            <w:r>
              <w:rPr>
                <w:highlight w:val="none"/>
              </w:rPr>
              <w:t>未能按照规定完成年度内项目内容、目标任务、绩效考核，有违约责任的，将对</w:t>
            </w:r>
            <w:r>
              <w:rPr>
                <w:rFonts w:hint="eastAsia"/>
                <w:highlight w:val="none"/>
                <w:lang w:eastAsia="zh-CN"/>
              </w:rPr>
              <w:t>社区卫生服务中心</w:t>
            </w:r>
            <w:r>
              <w:rPr>
                <w:highlight w:val="none"/>
              </w:rPr>
              <w:t>其年度服务经费进行相应的扣除。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验收要求</w:t>
            </w:r>
          </w:p>
        </w:tc>
        <w:tc>
          <w:tcPr>
            <w:tcW w:w="4153" w:type="dxa"/>
          </w:tcPr>
          <w:p>
            <w:pPr>
              <w:rPr>
                <w:highlight w:val="none"/>
              </w:rPr>
            </w:pPr>
          </w:p>
          <w:p>
            <w:pPr>
              <w:rPr>
                <w:highlight w:val="none"/>
              </w:rPr>
            </w:pPr>
          </w:p>
          <w:p>
            <w:pPr>
              <w:rPr>
                <w:highlight w:val="none"/>
              </w:rPr>
            </w:pPr>
          </w:p>
          <w:p>
            <w:pPr>
              <w:rPr>
                <w:highlight w:val="none"/>
              </w:rPr>
            </w:pPr>
            <w:r>
              <w:rPr>
                <w:highlight w:val="none"/>
              </w:rPr>
              <w:t>1期：采购人作为履约验收主体，按照上级下达的各项服务绩效目标和项目服务规范要求，根据国家、省、市考核指标，我区年度国家基本公共卫生服务项目实施方案以及绩效考核标准等的要求，对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2期：采购人作为履约验收主体，按照上级下达的各项服务绩效目标和项目服务规范要求，根据国家、省、市考核指标，我区年度国家基本公共卫生服务项目实施方案以及绩效考核标准等的要求，对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3期：采购人作为履约验收主体，按照上级下达的各项服务绩效目标和项目服务规范要求，根据国家、省、市考核指标，我区年度国家基本公共卫生服务项目实施方案以及绩效考核标准等的要求，对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4期：采购人作为履约验收主体，按照上级下达的各项服务绩效目标和项目服务规范要求，根据国家、省、市考核指标，我区年度国家基本公共卫生服务项目实施方案以及绩效考核标准等的要求，对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5期：采购人作为履约验收主体，按照上级下达的各项服务绩效目标和项目服务规范要求，根据国家、省、市考核指标，我区年度国家基本公共卫生服务项目实施方案以及绩效考核标准等的要求，对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6期：采购人作为履约验收主体，按照上级下达的各项服务绩效目标和项目服务规范要求，根据国家、省、市考核指标，我区年度国家基本公共卫生服务项目实施方案以及绩效考核标准等的要求，对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履约保证金</w:t>
            </w:r>
          </w:p>
        </w:tc>
        <w:tc>
          <w:tcPr>
            <w:tcW w:w="4153" w:type="dxa"/>
          </w:tcPr>
          <w:p>
            <w:pPr>
              <w:rPr>
                <w:highlight w:val="none"/>
              </w:rPr>
            </w:pPr>
            <w:r>
              <w:rPr>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其他</w:t>
            </w:r>
          </w:p>
        </w:tc>
        <w:tc>
          <w:tcPr>
            <w:tcW w:w="4153" w:type="dxa"/>
          </w:tcPr>
          <w:p>
            <w:pPr>
              <w:rPr>
                <w:highlight w:val="none"/>
              </w:rPr>
            </w:pPr>
          </w:p>
          <w:p>
            <w:pPr>
              <w:rPr>
                <w:highlight w:val="none"/>
              </w:rPr>
            </w:pPr>
          </w:p>
          <w:p>
            <w:pPr>
              <w:rPr>
                <w:highlight w:val="none"/>
              </w:rPr>
            </w:pPr>
            <w:r>
              <w:rPr>
                <w:highlight w:val="none"/>
              </w:rPr>
              <w:t>★（一）报价要求，1. 投标人报价必须包括</w:t>
            </w:r>
            <w:r>
              <w:rPr>
                <w:rFonts w:hint="eastAsia"/>
                <w:highlight w:val="none"/>
                <w:lang w:eastAsia="zh-CN"/>
              </w:rPr>
              <w:t>社区卫生服务中心</w:t>
            </w:r>
            <w:r>
              <w:rPr>
                <w:highlight w:val="none"/>
              </w:rPr>
              <w:t>基本公共卫生服务项目补助经费及基本医疗服务补助经费等支出。采购人不再支付任何的费用。 2. 社区服务站的装修、设计、污水处理、环评、消防验收、医疗设备购置、安装等费用及办理均由中标人全权负责，中标人还需自行负责接入区内要求的信息业务系统，并保证数据及网络安全。接入及维护所需的软、硬件及网络环境费用均由中标人承担。采购人不承担任何费用。 3. 本次项目的预算依据为</w:t>
            </w:r>
            <w:r>
              <w:rPr>
                <w:rFonts w:hint="eastAsia"/>
                <w:highlight w:val="none"/>
                <w:lang w:eastAsia="zh-CN"/>
              </w:rPr>
              <w:t>《广东省2023年国家基本公共卫生服务项目实施方案》（粤卫基层函〔2023〕17号）</w:t>
            </w:r>
            <w:r>
              <w:rPr>
                <w:highlight w:val="none"/>
              </w:rPr>
              <w:t>、《市卫计委等四部门关于印发广州市对社会力量办社区卫生服务机构购买基本医疗服务指导意见的通知》（穗卫基〔2018〕3号），采用固定预算单价（132元/人/202</w:t>
            </w:r>
            <w:r>
              <w:rPr>
                <w:rFonts w:hint="eastAsia"/>
                <w:highlight w:val="none"/>
                <w:lang w:val="en-US" w:eastAsia="zh-CN"/>
              </w:rPr>
              <w:t>4</w:t>
            </w:r>
            <w:r>
              <w:rPr>
                <w:highlight w:val="none"/>
              </w:rPr>
              <w:t>年度，</w:t>
            </w:r>
            <w:r>
              <w:rPr>
                <w:rFonts w:hint="eastAsia"/>
                <w:highlight w:val="none"/>
                <w:lang w:val="en-US" w:eastAsia="zh-CN"/>
              </w:rPr>
              <w:t>具体</w:t>
            </w:r>
            <w:r>
              <w:rPr>
                <w:highlight w:val="none"/>
              </w:rPr>
              <w:t>以上级人均补助标准和核定的服务人口数核定经费，投标人直接填报采购预算金额即可。</w:t>
            </w:r>
          </w:p>
          <w:p>
            <w:pPr>
              <w:rPr>
                <w:highlight w:val="none"/>
              </w:rPr>
            </w:pPr>
          </w:p>
          <w:p>
            <w:pPr>
              <w:rPr>
                <w:highlight w:val="none"/>
              </w:rPr>
            </w:pPr>
            <w:r>
              <w:rPr>
                <w:highlight w:val="none"/>
              </w:rPr>
              <w:t>（二）采购人责任与权利，1.依法核发</w:t>
            </w:r>
            <w:r>
              <w:rPr>
                <w:rFonts w:hint="eastAsia"/>
                <w:highlight w:val="none"/>
                <w:lang w:eastAsia="zh-CN"/>
              </w:rPr>
              <w:t>社区卫生服务中心</w:t>
            </w:r>
            <w:r>
              <w:rPr>
                <w:highlight w:val="none"/>
              </w:rPr>
              <w:t>的《医疗机构执业许可证》。 2.依法向广州市卫生健康委员会备案</w:t>
            </w:r>
            <w:r>
              <w:rPr>
                <w:rFonts w:hint="eastAsia"/>
                <w:highlight w:val="none"/>
                <w:lang w:eastAsia="zh-CN"/>
              </w:rPr>
              <w:t>社区卫生服务中心</w:t>
            </w:r>
            <w:r>
              <w:rPr>
                <w:highlight w:val="none"/>
              </w:rPr>
              <w:t>。 3.依法对</w:t>
            </w:r>
            <w:r>
              <w:rPr>
                <w:rFonts w:hint="eastAsia"/>
                <w:highlight w:val="none"/>
                <w:lang w:eastAsia="zh-CN"/>
              </w:rPr>
              <w:t>社区卫生服务中心</w:t>
            </w:r>
            <w:r>
              <w:rPr>
                <w:highlight w:val="none"/>
              </w:rPr>
              <w:t>进行业务指导、日常监督和绩效考核。按照上级下达的各项服务绩效目标和项目服务规范要求，根据国家、省、市考核指标，我区年度国家基本公共卫生服务项目实施方案以及绩效考核标准等的要求，对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基本公共卫生服务及基本医疗服务分别进行每年二次的绩效考核，并按照绩效考核结果、服务数量和质量分别进行基本公共卫生服务及基本医疗服务补助经费的拨付。 4.项目服务经费 4.1 根据《市卫计委等四部门关于印发广州市对社会力量办社区卫生服务机构购买基本医疗服务指导意见的通知》（穗卫基〔2018〕3号）、《广州市人民政府办公厅关于印发广州市进一步加强基层医疗卫生服务能力建设实施方案的通知》（穗府办函〔2017〕135号）的购买标准，按照常住人口每年的补助标准（202</w:t>
            </w:r>
            <w:r>
              <w:rPr>
                <w:rFonts w:hint="eastAsia"/>
                <w:highlight w:val="none"/>
                <w:lang w:val="en-US" w:eastAsia="zh-CN"/>
              </w:rPr>
              <w:t>4</w:t>
            </w:r>
            <w:r>
              <w:rPr>
                <w:highlight w:val="none"/>
              </w:rPr>
              <w:t>年补助标准约132元/人/年</w:t>
            </w:r>
            <w:r>
              <w:rPr>
                <w:rFonts w:hint="eastAsia"/>
                <w:highlight w:val="none"/>
                <w:lang w:eastAsia="zh-CN"/>
              </w:rPr>
              <w:t>，</w:t>
            </w:r>
            <w:r>
              <w:rPr>
                <w:rFonts w:hint="eastAsia"/>
                <w:highlight w:val="none"/>
                <w:lang w:val="en-US" w:eastAsia="zh-CN"/>
              </w:rPr>
              <w:t>具体</w:t>
            </w:r>
            <w:r>
              <w:rPr>
                <w:highlight w:val="none"/>
              </w:rPr>
              <w:t>以上级人均补助标准和核定的服务人口数核定经费，预计每年在上一年的基础上增加5元/人/年预算）购买基本公共卫生服务及基本医疗服务。 4.2 根据前款，项目服务经费以项目年度核定数为准，其中包含基本公共卫生服务项目补助经费及基本医疗服务补助经费，专项补助经费专款专用并接受各级检查或者审计。场地由中标人自行解决。 4.3 项目年度内，项目服务经费的支付进度以及具体金额按照采购人与中标人签订《购买服务合同书》后开始进行拨付，《购买服务合同书》包含核定项目年度基本公共卫生服务及基本医疗服务的服务数量和质量等，明确购买服务的项目内容、目标任务、资金支付、绩效考核、违约责任等内容。</w:t>
            </w:r>
          </w:p>
          <w:p>
            <w:pPr>
              <w:rPr>
                <w:highlight w:val="none"/>
              </w:rPr>
            </w:pPr>
          </w:p>
          <w:p>
            <w:pPr>
              <w:rPr>
                <w:highlight w:val="none"/>
              </w:rPr>
            </w:pPr>
            <w:r>
              <w:rPr>
                <w:highlight w:val="none"/>
              </w:rPr>
              <w:t>（三）合同的解除与终止，1. 中标人单方解除本合同的，</w:t>
            </w:r>
            <w:r>
              <w:rPr>
                <w:rFonts w:hint="eastAsia"/>
                <w:highlight w:val="none"/>
                <w:lang w:eastAsia="zh-CN"/>
              </w:rPr>
              <w:t>应提前</w:t>
            </w:r>
            <w:r>
              <w:rPr>
                <w:rFonts w:hint="eastAsia"/>
                <w:highlight w:val="none"/>
                <w:lang w:val="en-US" w:eastAsia="zh-CN"/>
              </w:rPr>
              <w:t>12</w:t>
            </w:r>
            <w:r>
              <w:rPr>
                <w:rFonts w:hint="eastAsia"/>
                <w:highlight w:val="none"/>
                <w:lang w:eastAsia="zh-CN"/>
              </w:rPr>
              <w:t>个</w:t>
            </w:r>
            <w:r>
              <w:rPr>
                <w:highlight w:val="none"/>
              </w:rPr>
              <w:t>月书面通知采购人，采购人书面同意后，本合同解除；非因不可抗力原因，或无正当理由，中标人擅自终止履行本合同约定主要义务的，采购人有权解除本合同，不予结算项目服务经费余额，并要求中标人承担年度项目服务经费总额30%的违约责任。 2. 中标人年度绩效考核结果不合格的，采购人有权责令中标人限期整改，并不予结算当年服务经费余额；整改合格的，双方继续履行本合同，整改不合格的，采购人有权解除本合同。若中标人连续2年绩效考核不合格的，采购人有权解除本合同。 3. 在履行合同过程中，发现中标人有不符合法律、法规、规章规定的服务主体应具备的条件，造成合同无法履行的或中标人服务能力丧失，致使服务无法正常进行的，本合同终止，采购人不予结算服务经费余额。 4. 本合同服务期限从签订之日起</w:t>
            </w:r>
            <w:r>
              <w:rPr>
                <w:rFonts w:hint="eastAsia"/>
                <w:highlight w:val="none"/>
                <w:lang w:eastAsia="zh-CN"/>
              </w:rPr>
              <w:t>一年</w:t>
            </w:r>
            <w:r>
              <w:rPr>
                <w:highlight w:val="none"/>
              </w:rPr>
              <w:t>。 5. 为维护公共利益，保障</w:t>
            </w:r>
            <w:r>
              <w:rPr>
                <w:rFonts w:hint="eastAsia"/>
                <w:highlight w:val="none"/>
                <w:lang w:eastAsia="zh-CN"/>
              </w:rPr>
              <w:t>社区卫生服务中心</w:t>
            </w:r>
            <w:r>
              <w:rPr>
                <w:highlight w:val="none"/>
              </w:rPr>
              <w:t>服务社区，本合同期满且双方未能就续约问题达成一致意见的情况下，在新的服务承包商接管本项目之前，采购人若有要求，中标人应按采购人的要求继续（一般不超过三个月）为采购人提供服务，采购人按合同约定标准继续支付服务费用。 6.在合同履行过程中，双方因违约或重大过失造成守约方损失应承担赔偿责任。 7.合同终止后，中标人须无条件配合采购人组织的交接工作。</w:t>
            </w:r>
          </w:p>
        </w:tc>
      </w:tr>
    </w:tbl>
    <w:p>
      <w:pPr>
        <w:outlineLvl w:val="2"/>
        <w:rPr>
          <w:highlight w:val="none"/>
        </w:rPr>
      </w:pPr>
      <w:r>
        <w:rPr>
          <w:b/>
          <w:highlight w:val="none"/>
        </w:rPr>
        <w:t>2.技术标准与要求</w:t>
      </w:r>
    </w:p>
    <w:p>
      <w:pPr>
        <w:rPr>
          <w:highlight w:val="none"/>
        </w:rP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3"/>
        <w:gridCol w:w="933"/>
        <w:gridCol w:w="933"/>
        <w:gridCol w:w="933"/>
        <w:gridCol w:w="933"/>
        <w:gridCol w:w="962"/>
        <w:gridCol w:w="962"/>
        <w:gridCol w:w="840"/>
        <w:gridCol w:w="9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序号</w:t>
            </w:r>
          </w:p>
        </w:tc>
        <w:tc>
          <w:tcPr>
            <w:tcW w:w="933" w:type="dxa"/>
          </w:tcPr>
          <w:p>
            <w:pPr>
              <w:jc w:val="center"/>
              <w:rPr>
                <w:highlight w:val="none"/>
              </w:rPr>
            </w:pPr>
            <w:r>
              <w:rPr>
                <w:highlight w:val="none"/>
              </w:rPr>
              <w:t>品目名称</w:t>
            </w:r>
          </w:p>
        </w:tc>
        <w:tc>
          <w:tcPr>
            <w:tcW w:w="933" w:type="dxa"/>
          </w:tcPr>
          <w:p>
            <w:pPr>
              <w:jc w:val="center"/>
              <w:rPr>
                <w:highlight w:val="none"/>
              </w:rPr>
            </w:pPr>
            <w:r>
              <w:rPr>
                <w:highlight w:val="none"/>
              </w:rPr>
              <w:t>标的名称</w:t>
            </w:r>
          </w:p>
        </w:tc>
        <w:tc>
          <w:tcPr>
            <w:tcW w:w="933" w:type="dxa"/>
          </w:tcPr>
          <w:p>
            <w:pPr>
              <w:jc w:val="center"/>
              <w:rPr>
                <w:highlight w:val="none"/>
              </w:rPr>
            </w:pPr>
            <w:r>
              <w:rPr>
                <w:highlight w:val="none"/>
              </w:rPr>
              <w:t>单位</w:t>
            </w:r>
          </w:p>
        </w:tc>
        <w:tc>
          <w:tcPr>
            <w:tcW w:w="933" w:type="dxa"/>
          </w:tcPr>
          <w:p>
            <w:pPr>
              <w:jc w:val="center"/>
              <w:rPr>
                <w:highlight w:val="none"/>
              </w:rPr>
            </w:pPr>
            <w:r>
              <w:rPr>
                <w:highlight w:val="none"/>
              </w:rPr>
              <w:t>数量</w:t>
            </w:r>
          </w:p>
        </w:tc>
        <w:tc>
          <w:tcPr>
            <w:tcW w:w="933" w:type="dxa"/>
          </w:tcPr>
          <w:p>
            <w:pPr>
              <w:jc w:val="center"/>
              <w:rPr>
                <w:highlight w:val="none"/>
              </w:rPr>
            </w:pPr>
            <w:r>
              <w:rPr>
                <w:highlight w:val="none"/>
              </w:rPr>
              <w:t>分项预算单价（元）</w:t>
            </w:r>
          </w:p>
        </w:tc>
        <w:tc>
          <w:tcPr>
            <w:tcW w:w="933" w:type="dxa"/>
          </w:tcPr>
          <w:p>
            <w:pPr>
              <w:jc w:val="center"/>
              <w:rPr>
                <w:highlight w:val="none"/>
              </w:rPr>
            </w:pPr>
            <w:r>
              <w:rPr>
                <w:highlight w:val="none"/>
              </w:rPr>
              <w:t>分项预算总价（元）</w:t>
            </w:r>
          </w:p>
        </w:tc>
        <w:tc>
          <w:tcPr>
            <w:tcW w:w="840" w:type="dxa"/>
          </w:tcPr>
          <w:p>
            <w:pPr>
              <w:rPr>
                <w:highlight w:val="none"/>
              </w:rPr>
            </w:pPr>
            <w:r>
              <w:rPr>
                <w:highlight w:val="none"/>
              </w:rPr>
              <w:t>所属行业</w:t>
            </w:r>
          </w:p>
        </w:tc>
        <w:tc>
          <w:tcPr>
            <w:tcW w:w="933" w:type="dxa"/>
          </w:tcPr>
          <w:p>
            <w:pPr>
              <w:jc w:val="center"/>
              <w:rPr>
                <w:highlight w:val="none"/>
              </w:rPr>
            </w:pPr>
            <w:r>
              <w:rPr>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1</w:t>
            </w:r>
          </w:p>
        </w:tc>
        <w:tc>
          <w:tcPr>
            <w:tcW w:w="933" w:type="dxa"/>
          </w:tcPr>
          <w:p>
            <w:pPr>
              <w:jc w:val="left"/>
              <w:rPr>
                <w:highlight w:val="none"/>
              </w:rPr>
            </w:pPr>
            <w:r>
              <w:rPr>
                <w:highlight w:val="none"/>
              </w:rPr>
              <w:t>卫生院和社区医疗服务</w:t>
            </w:r>
          </w:p>
        </w:tc>
        <w:tc>
          <w:tcPr>
            <w:tcW w:w="933" w:type="dxa"/>
          </w:tcPr>
          <w:p>
            <w:pPr>
              <w:jc w:val="left"/>
              <w:rPr>
                <w:highlight w:val="none"/>
              </w:rPr>
            </w:pPr>
            <w:r>
              <w:rPr>
                <w:highlight w:val="none"/>
              </w:rPr>
              <w:t>承担</w:t>
            </w:r>
            <w:r>
              <w:rPr>
                <w:rFonts w:hint="eastAsia"/>
                <w:highlight w:val="none"/>
                <w:lang w:eastAsia="zh-CN"/>
              </w:rPr>
              <w:t>广州市黄埔区红山街辖区</w:t>
            </w:r>
            <w:r>
              <w:rPr>
                <w:highlight w:val="none"/>
              </w:rPr>
              <w:t>范围内基本公共卫生服务、基本医疗服务（服务站）</w:t>
            </w:r>
          </w:p>
        </w:tc>
        <w:tc>
          <w:tcPr>
            <w:tcW w:w="933" w:type="dxa"/>
          </w:tcPr>
          <w:p>
            <w:pPr>
              <w:jc w:val="left"/>
              <w:rPr>
                <w:highlight w:val="none"/>
              </w:rPr>
            </w:pPr>
            <w:r>
              <w:rPr>
                <w:highlight w:val="none"/>
              </w:rPr>
              <w:t>项</w:t>
            </w:r>
          </w:p>
        </w:tc>
        <w:tc>
          <w:tcPr>
            <w:tcW w:w="933" w:type="dxa"/>
          </w:tcPr>
          <w:p>
            <w:pPr>
              <w:jc w:val="right"/>
              <w:rPr>
                <w:highlight w:val="none"/>
              </w:rPr>
            </w:pPr>
            <w:r>
              <w:rPr>
                <w:highlight w:val="none"/>
              </w:rPr>
              <w:t>1.00</w:t>
            </w:r>
          </w:p>
        </w:tc>
        <w:tc>
          <w:tcPr>
            <w:tcW w:w="933" w:type="dxa"/>
          </w:tcPr>
          <w:p>
            <w:pPr>
              <w:jc w:val="right"/>
              <w:rPr>
                <w:rFonts w:hint="default" w:eastAsiaTheme="minorEastAsia"/>
                <w:highlight w:val="none"/>
                <w:lang w:val="en-US" w:eastAsia="zh-CN"/>
              </w:rPr>
            </w:pPr>
            <w:r>
              <w:rPr>
                <w:rFonts w:hint="eastAsia"/>
                <w:highlight w:val="none"/>
                <w:lang w:val="en-US" w:eastAsia="zh-CN"/>
              </w:rPr>
              <w:t>3722400</w:t>
            </w:r>
          </w:p>
        </w:tc>
        <w:tc>
          <w:tcPr>
            <w:tcW w:w="933" w:type="dxa"/>
          </w:tcPr>
          <w:p>
            <w:pPr>
              <w:jc w:val="right"/>
              <w:rPr>
                <w:rFonts w:hint="default" w:eastAsiaTheme="minorEastAsia"/>
                <w:highlight w:val="none"/>
                <w:lang w:val="en-US" w:eastAsia="zh-CN"/>
              </w:rPr>
            </w:pPr>
            <w:r>
              <w:rPr>
                <w:rFonts w:hint="eastAsia"/>
                <w:highlight w:val="none"/>
                <w:lang w:val="en-US" w:eastAsia="zh-CN"/>
              </w:rPr>
              <w:t>3722400</w:t>
            </w:r>
          </w:p>
        </w:tc>
        <w:tc>
          <w:tcPr>
            <w:tcW w:w="840" w:type="dxa"/>
          </w:tcPr>
          <w:p>
            <w:pPr>
              <w:rPr>
                <w:highlight w:val="none"/>
              </w:rPr>
            </w:pPr>
            <w:r>
              <w:rPr>
                <w:highlight w:val="none"/>
              </w:rPr>
              <w:t>租赁和商务服务业</w:t>
            </w:r>
          </w:p>
        </w:tc>
        <w:tc>
          <w:tcPr>
            <w:tcW w:w="933" w:type="dxa"/>
          </w:tcPr>
          <w:p>
            <w:pPr>
              <w:rPr>
                <w:highlight w:val="none"/>
              </w:rPr>
            </w:pPr>
            <w:r>
              <w:rPr>
                <w:highlight w:val="none"/>
              </w:rPr>
              <w:t>详见附表一</w:t>
            </w:r>
          </w:p>
        </w:tc>
      </w:tr>
    </w:tbl>
    <w:p>
      <w:pPr>
        <w:rPr>
          <w:highlight w:val="none"/>
        </w:rPr>
      </w:pPr>
    </w:p>
    <w:p>
      <w:pPr>
        <w:rPr>
          <w:highlight w:val="none"/>
        </w:rPr>
      </w:pPr>
      <w:r>
        <w:rPr>
          <w:b/>
          <w:highlight w:val="none"/>
        </w:rPr>
        <w:t>附表一：承担</w:t>
      </w:r>
      <w:r>
        <w:rPr>
          <w:rFonts w:hint="eastAsia"/>
          <w:b/>
          <w:highlight w:val="none"/>
          <w:lang w:eastAsia="zh-CN"/>
        </w:rPr>
        <w:t>广州市黄埔区红山街辖区</w:t>
      </w:r>
      <w:r>
        <w:rPr>
          <w:b/>
          <w:highlight w:val="none"/>
        </w:rPr>
        <w:t>范围内基本公共卫生服务、基本医疗服务（服务站）</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9"/>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参数性质</w:t>
            </w:r>
          </w:p>
        </w:tc>
        <w:tc>
          <w:tcPr>
            <w:tcW w:w="415" w:type="dxa"/>
          </w:tcPr>
          <w:p>
            <w:pPr>
              <w:rPr>
                <w:highlight w:val="none"/>
              </w:rPr>
            </w:pPr>
            <w:r>
              <w:rPr>
                <w:highlight w:val="none"/>
              </w:rPr>
              <w:t>序号</w:t>
            </w:r>
          </w:p>
        </w:tc>
        <w:tc>
          <w:tcPr>
            <w:tcW w:w="5814" w:type="dxa"/>
          </w:tcPr>
          <w:p>
            <w:pPr>
              <w:rPr>
                <w:highlight w:val="none"/>
              </w:rPr>
            </w:pPr>
            <w:r>
              <w:rPr>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w:t>
            </w:r>
          </w:p>
        </w:tc>
        <w:tc>
          <w:tcPr>
            <w:tcW w:w="5814" w:type="dxa"/>
          </w:tcPr>
          <w:p>
            <w:pPr>
              <w:rPr>
                <w:highlight w:val="none"/>
              </w:rPr>
            </w:pPr>
            <w:r>
              <w:rPr>
                <w:highlight w:val="none"/>
              </w:rPr>
              <w:t>（一）本次项目的</w:t>
            </w:r>
            <w:r>
              <w:rPr>
                <w:rFonts w:hint="eastAsia"/>
                <w:highlight w:val="none"/>
                <w:lang w:eastAsia="zh-CN"/>
              </w:rPr>
              <w:t>社区卫生服务中心</w:t>
            </w:r>
            <w:r>
              <w:rPr>
                <w:highlight w:val="none"/>
              </w:rPr>
              <w:t>是采购人通过购买中标人社会服务的方式，由中标人举办的独立法人单位，中标人领导任</w:t>
            </w:r>
            <w:r>
              <w:rPr>
                <w:rFonts w:hint="eastAsia"/>
                <w:highlight w:val="none"/>
                <w:lang w:eastAsia="zh-CN"/>
              </w:rPr>
              <w:t>社区卫生服务中心</w:t>
            </w:r>
            <w:r>
              <w:rPr>
                <w:highlight w:val="none"/>
              </w:rPr>
              <w:t>的法定代表人，以“</w:t>
            </w:r>
            <w:r>
              <w:rPr>
                <w:rFonts w:hint="eastAsia"/>
                <w:highlight w:val="none"/>
                <w:lang w:eastAsia="zh-CN"/>
              </w:rPr>
              <w:t>社区卫生服务中心</w:t>
            </w:r>
            <w:r>
              <w:rPr>
                <w:highlight w:val="none"/>
              </w:rPr>
              <w:t>”为后缀名，使用社区卫生服务统一标识，标识规范，由中标人自行为</w:t>
            </w:r>
            <w:r>
              <w:rPr>
                <w:rFonts w:hint="eastAsia"/>
                <w:highlight w:val="none"/>
                <w:lang w:eastAsia="zh-CN"/>
              </w:rPr>
              <w:t>社区卫生服务中心</w:t>
            </w:r>
            <w:r>
              <w:rPr>
                <w:highlight w:val="none"/>
              </w:rPr>
              <w:t>提供独立场所并主动申请</w:t>
            </w:r>
            <w:r>
              <w:rPr>
                <w:rFonts w:hint="eastAsia"/>
                <w:highlight w:val="none"/>
                <w:lang w:eastAsia="zh-CN"/>
              </w:rPr>
              <w:t>社区卫生服务中心</w:t>
            </w:r>
            <w:r>
              <w:rPr>
                <w:highlight w:val="none"/>
              </w:rPr>
              <w:t>的《医疗机构执业许可证》，</w:t>
            </w:r>
            <w:r>
              <w:rPr>
                <w:rFonts w:hint="eastAsia"/>
                <w:highlight w:val="none"/>
                <w:lang w:eastAsia="zh-CN"/>
              </w:rPr>
              <w:t>社区卫生服务中心</w:t>
            </w:r>
            <w:r>
              <w:rPr>
                <w:highlight w:val="none"/>
              </w:rPr>
              <w:t>实行独立核算，独立管理，自主经营，自负盈亏。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w:t>
            </w:r>
          </w:p>
        </w:tc>
        <w:tc>
          <w:tcPr>
            <w:tcW w:w="5814" w:type="dxa"/>
          </w:tcPr>
          <w:p>
            <w:pPr>
              <w:rPr>
                <w:highlight w:val="none"/>
              </w:rPr>
            </w:pPr>
            <w:r>
              <w:rPr>
                <w:highlight w:val="none"/>
              </w:rPr>
              <w:t>（二）</w:t>
            </w:r>
            <w:r>
              <w:rPr>
                <w:rFonts w:hint="eastAsia"/>
                <w:highlight w:val="none"/>
                <w:lang w:eastAsia="zh-CN"/>
              </w:rPr>
              <w:t>社区卫生服务中心</w:t>
            </w:r>
            <w:r>
              <w:rPr>
                <w:highlight w:val="none"/>
              </w:rPr>
              <w:t>必须位于</w:t>
            </w:r>
            <w:r>
              <w:rPr>
                <w:rFonts w:hint="eastAsia"/>
                <w:highlight w:val="none"/>
                <w:lang w:eastAsia="zh-CN"/>
              </w:rPr>
              <w:t>广州市黄埔区红山街辖区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w:t>
            </w:r>
          </w:p>
        </w:tc>
        <w:tc>
          <w:tcPr>
            <w:tcW w:w="5814" w:type="dxa"/>
          </w:tcPr>
          <w:p>
            <w:pPr>
              <w:rPr>
                <w:highlight w:val="none"/>
              </w:rPr>
            </w:pPr>
            <w:r>
              <w:rPr>
                <w:highlight w:val="none"/>
              </w:rPr>
              <w:t>（三）中标人须符合以下基本条件。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4</w:t>
            </w:r>
          </w:p>
        </w:tc>
        <w:tc>
          <w:tcPr>
            <w:tcW w:w="5814" w:type="dxa"/>
          </w:tcPr>
          <w:p>
            <w:pPr>
              <w:rPr>
                <w:highlight w:val="none"/>
              </w:rPr>
            </w:pPr>
            <w:r>
              <w:rPr>
                <w:highlight w:val="none"/>
              </w:rPr>
              <w:t>1.管理体制。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5</w:t>
            </w:r>
          </w:p>
        </w:tc>
        <w:tc>
          <w:tcPr>
            <w:tcW w:w="5814" w:type="dxa"/>
          </w:tcPr>
          <w:p>
            <w:pPr>
              <w:rPr>
                <w:highlight w:val="none"/>
              </w:rPr>
            </w:pPr>
            <w:r>
              <w:rPr>
                <w:highlight w:val="none"/>
              </w:rPr>
              <w:t>1.1经广州市</w:t>
            </w:r>
            <w:r>
              <w:rPr>
                <w:rFonts w:hint="eastAsia"/>
                <w:highlight w:val="none"/>
                <w:lang w:eastAsia="zh-CN"/>
              </w:rPr>
              <w:t>黄埔</w:t>
            </w:r>
            <w:r>
              <w:rPr>
                <w:highlight w:val="none"/>
              </w:rPr>
              <w:t>区卫生健康局批准，符合区域卫生规划，并以“</w:t>
            </w:r>
            <w:r>
              <w:rPr>
                <w:rFonts w:hint="eastAsia"/>
                <w:highlight w:val="none"/>
                <w:lang w:eastAsia="zh-CN"/>
              </w:rPr>
              <w:t>社区卫生服务中心</w:t>
            </w:r>
            <w:r>
              <w:rPr>
                <w:highlight w:val="none"/>
              </w:rPr>
              <w:t>”为后缀名取得《医疗机构执业许可证》。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6</w:t>
            </w:r>
          </w:p>
        </w:tc>
        <w:tc>
          <w:tcPr>
            <w:tcW w:w="5814" w:type="dxa"/>
          </w:tcPr>
          <w:p>
            <w:pPr>
              <w:rPr>
                <w:highlight w:val="none"/>
              </w:rPr>
            </w:pPr>
            <w:r>
              <w:rPr>
                <w:highlight w:val="none"/>
              </w:rPr>
              <w:t>1.2参照《关于印发&lt;广东省城市社区卫生服务机构编制标准&gt;的通知》（粤机编办[2011]37号），</w:t>
            </w:r>
            <w:r>
              <w:rPr>
                <w:rFonts w:hint="eastAsia"/>
                <w:highlight w:val="none"/>
                <w:lang w:eastAsia="zh-CN"/>
              </w:rPr>
              <w:t>社区卫生服务中心</w:t>
            </w:r>
            <w:r>
              <w:rPr>
                <w:highlight w:val="none"/>
              </w:rPr>
              <w:t>人员编制按每万服务人口（常住人口）配备8人。其中每万服务人口配备全科医师2-3人，公共卫生医师1-2人，护士与全科医师比例按1:1的标准配备，</w:t>
            </w:r>
            <w:r>
              <w:rPr>
                <w:rFonts w:hint="eastAsia"/>
                <w:highlight w:val="none"/>
                <w:lang w:eastAsia="zh-CN"/>
              </w:rPr>
              <w:t>社区卫生服务中心</w:t>
            </w:r>
            <w:r>
              <w:rPr>
                <w:highlight w:val="none"/>
              </w:rPr>
              <w:t>应在核定的医师总数内配备一定比例的中医类别执业医师。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7</w:t>
            </w:r>
          </w:p>
        </w:tc>
        <w:tc>
          <w:tcPr>
            <w:tcW w:w="5814" w:type="dxa"/>
          </w:tcPr>
          <w:p>
            <w:pPr>
              <w:rPr>
                <w:highlight w:val="none"/>
              </w:rPr>
            </w:pPr>
            <w:r>
              <w:rPr>
                <w:highlight w:val="none"/>
              </w:rPr>
              <w:t>2.基础设施：按《社区卫生服务中心、站建设标准》（建标163-2013）设置业务用房和配备基本设备，房屋、设备有关证照齐全。设备配置不能低于《社区卫生服务中心、站建设标准》（建标163-2013）的要求。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8</w:t>
            </w:r>
          </w:p>
        </w:tc>
        <w:tc>
          <w:tcPr>
            <w:tcW w:w="5814" w:type="dxa"/>
          </w:tcPr>
          <w:p>
            <w:pPr>
              <w:rPr>
                <w:highlight w:val="none"/>
              </w:rPr>
            </w:pPr>
            <w:r>
              <w:rPr>
                <w:highlight w:val="none"/>
              </w:rPr>
              <w:t>3基本医疗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9</w:t>
            </w:r>
          </w:p>
        </w:tc>
        <w:tc>
          <w:tcPr>
            <w:tcW w:w="5814" w:type="dxa"/>
          </w:tcPr>
          <w:p>
            <w:pPr>
              <w:rPr>
                <w:highlight w:val="none"/>
              </w:rPr>
            </w:pPr>
            <w:r>
              <w:rPr>
                <w:highlight w:val="none"/>
              </w:rPr>
              <w:t>3.1按照《医疗机构执业许可证》规定的诊疗科目开展基本医疗服务。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10</w:t>
            </w:r>
          </w:p>
        </w:tc>
        <w:tc>
          <w:tcPr>
            <w:tcW w:w="5814" w:type="dxa"/>
          </w:tcPr>
          <w:p>
            <w:pPr>
              <w:rPr>
                <w:highlight w:val="none"/>
              </w:rPr>
            </w:pPr>
            <w:r>
              <w:rPr>
                <w:highlight w:val="none"/>
              </w:rPr>
              <w:t>3.2按照卫生部、国家中医药管理局《关于印发〈城市社区卫生服务机构管理办法（试行）〉的通知》（卫妇社发〔2006〕239号）以及市、区卫生健康行政部门有关工作要求，完成基本医疗服务，实施基本药物制度，执行广州市有关社区卫生服务机构的收费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11</w:t>
            </w:r>
          </w:p>
        </w:tc>
        <w:tc>
          <w:tcPr>
            <w:tcW w:w="5814" w:type="dxa"/>
          </w:tcPr>
          <w:p>
            <w:pPr>
              <w:rPr>
                <w:highlight w:val="none"/>
              </w:rPr>
            </w:pPr>
            <w:r>
              <w:rPr>
                <w:highlight w:val="none"/>
              </w:rPr>
              <w:t>3.3为常住人口提供基本医疗服务，主要服务包括：一般常见病、多发病诊疗、护理和诊断明确的慢性病治疗；社区现场应急救护；家庭医生签约服务、家庭出诊、家庭护理、家庭病床等医防融合服务；转诊服务；中医及康复医疗服务以及区卫生健康行政部门批准的其他适宜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12</w:t>
            </w:r>
          </w:p>
        </w:tc>
        <w:tc>
          <w:tcPr>
            <w:tcW w:w="5814" w:type="dxa"/>
          </w:tcPr>
          <w:p>
            <w:pPr>
              <w:rPr>
                <w:highlight w:val="none"/>
              </w:rPr>
            </w:pPr>
            <w:r>
              <w:rPr>
                <w:highlight w:val="none"/>
              </w:rPr>
              <w:t>3.4按照《广州市发展和改革委员会广州市卫生和计生委员会广州市人力资源和社会保障局广州市财政局关于印发〈广州地区公立医院医疗服务价格调整方案〉的通知》《（穗发改规字〔2017〕5号）要求，医疗服务价格按照一级非营利性医疗机构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13</w:t>
            </w:r>
          </w:p>
        </w:tc>
        <w:tc>
          <w:tcPr>
            <w:tcW w:w="5814" w:type="dxa"/>
          </w:tcPr>
          <w:p>
            <w:pPr>
              <w:rPr>
                <w:highlight w:val="none"/>
              </w:rPr>
            </w:pPr>
            <w:r>
              <w:rPr>
                <w:highlight w:val="none"/>
              </w:rPr>
              <w:t>3.5中标人应以</w:t>
            </w:r>
            <w:r>
              <w:rPr>
                <w:rFonts w:hint="eastAsia"/>
                <w:highlight w:val="none"/>
                <w:lang w:eastAsia="zh-CN"/>
              </w:rPr>
              <w:t>社区卫生服务中心</w:t>
            </w:r>
            <w:r>
              <w:rPr>
                <w:highlight w:val="none"/>
              </w:rPr>
              <w:t>的名义签订医疗保险服务合同，并严格执行医疗保险政策。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14</w:t>
            </w:r>
          </w:p>
        </w:tc>
        <w:tc>
          <w:tcPr>
            <w:tcW w:w="5814" w:type="dxa"/>
          </w:tcPr>
          <w:p>
            <w:pPr>
              <w:rPr>
                <w:highlight w:val="none"/>
              </w:rPr>
            </w:pPr>
            <w:r>
              <w:rPr>
                <w:highlight w:val="none"/>
              </w:rPr>
              <w:t>3.6一般要求：</w:t>
            </w:r>
            <w:r>
              <w:rPr>
                <w:rFonts w:hint="eastAsia"/>
                <w:highlight w:val="none"/>
                <w:lang w:eastAsia="zh-CN"/>
              </w:rPr>
              <w:t>社区卫生服务中心</w:t>
            </w:r>
            <w:r>
              <w:rPr>
                <w:highlight w:val="none"/>
              </w:rPr>
              <w:t>的年度基本医疗诊疗不低于相对应辖区</w:t>
            </w:r>
            <w:r>
              <w:rPr>
                <w:rFonts w:hint="eastAsia"/>
                <w:highlight w:val="none"/>
                <w:lang w:eastAsia="zh-CN"/>
              </w:rPr>
              <w:t>社区卫生服务中心</w:t>
            </w:r>
            <w:r>
              <w:rPr>
                <w:highlight w:val="none"/>
              </w:rPr>
              <w:t>的平均水平，次均门诊诊疗费用和药品费用与辖区</w:t>
            </w:r>
            <w:r>
              <w:rPr>
                <w:rFonts w:hint="eastAsia"/>
                <w:highlight w:val="none"/>
                <w:lang w:eastAsia="zh-CN"/>
              </w:rPr>
              <w:t>社区卫生服务中心</w:t>
            </w:r>
            <w:r>
              <w:rPr>
                <w:highlight w:val="none"/>
              </w:rPr>
              <w:t>的平均水平相当。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15</w:t>
            </w:r>
          </w:p>
        </w:tc>
        <w:tc>
          <w:tcPr>
            <w:tcW w:w="5814" w:type="dxa"/>
          </w:tcPr>
          <w:p>
            <w:pPr>
              <w:rPr>
                <w:highlight w:val="none"/>
              </w:rPr>
            </w:pPr>
            <w:r>
              <w:rPr>
                <w:highlight w:val="none"/>
              </w:rPr>
              <w:t>3.7积极为社区困难群众提供基本医疗服务。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16</w:t>
            </w:r>
          </w:p>
        </w:tc>
        <w:tc>
          <w:tcPr>
            <w:tcW w:w="5814" w:type="dxa"/>
          </w:tcPr>
          <w:p>
            <w:pPr>
              <w:rPr>
                <w:highlight w:val="none"/>
              </w:rPr>
            </w:pPr>
            <w:r>
              <w:rPr>
                <w:highlight w:val="none"/>
              </w:rPr>
              <w:t>4.基本公共卫生：为常住人口提供基本公共卫生服务，服务内容、数量和标准按照《国家基本公共卫生服务规范（第三版）》以及市、区卫生健康行政部门要求执行。服务主要内容包括：居民健康档案、健康教育、0-6岁儿童健康管理、孕产妇健康管理、老年人健康管理、高血压患者健康管理、2型糖尿病患者健康管理、肺结核患者健康管理、中医药健康管理、传染病与突发公共卫生事件报告与处理等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17</w:t>
            </w:r>
          </w:p>
        </w:tc>
        <w:tc>
          <w:tcPr>
            <w:tcW w:w="5814" w:type="dxa"/>
          </w:tcPr>
          <w:p>
            <w:pPr>
              <w:rPr>
                <w:highlight w:val="none"/>
              </w:rPr>
            </w:pPr>
            <w:r>
              <w:rPr>
                <w:highlight w:val="none"/>
              </w:rPr>
              <w:t>5科室设置：按照《社区卫生服务中心、站建设标准》（建标163-2013）设置功能科室，科室设置规范，流程布局合理。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18</w:t>
            </w:r>
          </w:p>
        </w:tc>
        <w:tc>
          <w:tcPr>
            <w:tcW w:w="5814" w:type="dxa"/>
          </w:tcPr>
          <w:p>
            <w:pPr>
              <w:rPr>
                <w:highlight w:val="none"/>
              </w:rPr>
            </w:pPr>
            <w:r>
              <w:rPr>
                <w:highlight w:val="none"/>
              </w:rPr>
              <w:t>6.人员培训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19</w:t>
            </w:r>
          </w:p>
        </w:tc>
        <w:tc>
          <w:tcPr>
            <w:tcW w:w="5814" w:type="dxa"/>
          </w:tcPr>
          <w:p>
            <w:pPr>
              <w:rPr>
                <w:highlight w:val="none"/>
              </w:rPr>
            </w:pPr>
            <w:r>
              <w:rPr>
                <w:highlight w:val="none"/>
              </w:rPr>
              <w:t>6.1按照《广州市人民政府关于建立全科医生制度的实施意见》（穗府〔2012〕38号）以及市、区卫生健康行政部门要求完成社区卫生服务卫技人员培训。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20</w:t>
            </w:r>
          </w:p>
        </w:tc>
        <w:tc>
          <w:tcPr>
            <w:tcW w:w="5814" w:type="dxa"/>
          </w:tcPr>
          <w:p>
            <w:pPr>
              <w:rPr>
                <w:highlight w:val="none"/>
              </w:rPr>
            </w:pPr>
            <w:r>
              <w:rPr>
                <w:highlight w:val="none"/>
              </w:rPr>
              <w:t>6.2卫生技术人员要在每一年度内达到继续教育规定要求的学分，参加继续医学教育的人员要达到100%以上。社区卫生服务机构每个卫生专业技术人员（涵盖初、中、高级职称）每年专业课20学分达标，公需课18学时达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21</w:t>
            </w:r>
          </w:p>
        </w:tc>
        <w:tc>
          <w:tcPr>
            <w:tcW w:w="5814" w:type="dxa"/>
          </w:tcPr>
          <w:p>
            <w:pPr>
              <w:rPr>
                <w:highlight w:val="none"/>
              </w:rPr>
            </w:pPr>
            <w:r>
              <w:rPr>
                <w:highlight w:val="none"/>
              </w:rPr>
              <w:t>（四）制度健全，管理规范。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22</w:t>
            </w:r>
          </w:p>
        </w:tc>
        <w:tc>
          <w:tcPr>
            <w:tcW w:w="5814" w:type="dxa"/>
          </w:tcPr>
          <w:p>
            <w:pPr>
              <w:rPr>
                <w:highlight w:val="none"/>
              </w:rPr>
            </w:pPr>
            <w:r>
              <w:rPr>
                <w:highlight w:val="none"/>
              </w:rPr>
              <w:t>1.有防范和处理医疗事故的预案；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23</w:t>
            </w:r>
          </w:p>
        </w:tc>
        <w:tc>
          <w:tcPr>
            <w:tcW w:w="5814" w:type="dxa"/>
          </w:tcPr>
          <w:p>
            <w:pPr>
              <w:rPr>
                <w:highlight w:val="none"/>
              </w:rPr>
            </w:pPr>
            <w:r>
              <w:rPr>
                <w:highlight w:val="none"/>
              </w:rPr>
              <w:t>2.与帮扶的大医院建立双向转诊关系；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24</w:t>
            </w:r>
          </w:p>
        </w:tc>
        <w:tc>
          <w:tcPr>
            <w:tcW w:w="5814" w:type="dxa"/>
          </w:tcPr>
          <w:p>
            <w:pPr>
              <w:rPr>
                <w:highlight w:val="none"/>
              </w:rPr>
            </w:pPr>
            <w:r>
              <w:rPr>
                <w:highlight w:val="none"/>
              </w:rPr>
              <w:t>3.有健全的医疗卫生管理制度和工作规范；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25</w:t>
            </w:r>
          </w:p>
        </w:tc>
        <w:tc>
          <w:tcPr>
            <w:tcW w:w="5814" w:type="dxa"/>
          </w:tcPr>
          <w:p>
            <w:pPr>
              <w:rPr>
                <w:highlight w:val="none"/>
              </w:rPr>
            </w:pPr>
            <w:r>
              <w:rPr>
                <w:highlight w:val="none"/>
              </w:rPr>
              <w:t>4.不得转租、分租和转包、分包科室给他人经营；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26</w:t>
            </w:r>
          </w:p>
        </w:tc>
        <w:tc>
          <w:tcPr>
            <w:tcW w:w="5814" w:type="dxa"/>
          </w:tcPr>
          <w:p>
            <w:pPr>
              <w:rPr>
                <w:highlight w:val="none"/>
              </w:rPr>
            </w:pPr>
            <w:r>
              <w:rPr>
                <w:highlight w:val="none"/>
              </w:rPr>
              <w:t>5.不得向外借款、担保和挪用服务经费于他人；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27</w:t>
            </w:r>
          </w:p>
        </w:tc>
        <w:tc>
          <w:tcPr>
            <w:tcW w:w="5814" w:type="dxa"/>
          </w:tcPr>
          <w:p>
            <w:pPr>
              <w:rPr>
                <w:highlight w:val="none"/>
              </w:rPr>
            </w:pPr>
            <w:r>
              <w:rPr>
                <w:highlight w:val="none"/>
              </w:rPr>
              <w:t>6.自行购买医疗责任保险；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28</w:t>
            </w:r>
          </w:p>
        </w:tc>
        <w:tc>
          <w:tcPr>
            <w:tcW w:w="5814" w:type="dxa"/>
          </w:tcPr>
          <w:p>
            <w:pPr>
              <w:rPr>
                <w:highlight w:val="none"/>
              </w:rPr>
            </w:pPr>
            <w:r>
              <w:rPr>
                <w:highlight w:val="none"/>
              </w:rPr>
              <w:t>7.中标人与</w:t>
            </w:r>
            <w:r>
              <w:rPr>
                <w:rFonts w:hint="eastAsia"/>
                <w:highlight w:val="none"/>
                <w:lang w:eastAsia="zh-CN"/>
              </w:rPr>
              <w:t>社区卫生服务中心</w:t>
            </w:r>
            <w:r>
              <w:rPr>
                <w:highlight w:val="none"/>
              </w:rPr>
              <w:t>的所有人员签订劳动合同，负责工资和福利；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29</w:t>
            </w:r>
          </w:p>
        </w:tc>
        <w:tc>
          <w:tcPr>
            <w:tcW w:w="5814" w:type="dxa"/>
          </w:tcPr>
          <w:p>
            <w:pPr>
              <w:rPr>
                <w:highlight w:val="none"/>
              </w:rPr>
            </w:pPr>
            <w:r>
              <w:rPr>
                <w:highlight w:val="none"/>
              </w:rPr>
              <w:t>8.中标人需加强</w:t>
            </w:r>
            <w:r>
              <w:rPr>
                <w:rFonts w:hint="eastAsia"/>
                <w:highlight w:val="none"/>
                <w:lang w:eastAsia="zh-CN"/>
              </w:rPr>
              <w:t>社区卫生服务中心</w:t>
            </w:r>
            <w:r>
              <w:rPr>
                <w:highlight w:val="none"/>
              </w:rPr>
              <w:t>有关医德医风、服务数量、服务质量、劳动用工、财务核算等的内部质控检查。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30</w:t>
            </w:r>
          </w:p>
        </w:tc>
        <w:tc>
          <w:tcPr>
            <w:tcW w:w="5814" w:type="dxa"/>
          </w:tcPr>
          <w:p>
            <w:pPr>
              <w:rPr>
                <w:highlight w:val="none"/>
              </w:rPr>
            </w:pPr>
            <w:r>
              <w:rPr>
                <w:highlight w:val="none"/>
              </w:rPr>
              <w:t>（五）社区效果明显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31</w:t>
            </w:r>
          </w:p>
        </w:tc>
        <w:tc>
          <w:tcPr>
            <w:tcW w:w="5814" w:type="dxa"/>
          </w:tcPr>
          <w:p>
            <w:pPr>
              <w:rPr>
                <w:rFonts w:hint="eastAsia" w:eastAsiaTheme="minorEastAsia"/>
                <w:highlight w:val="none"/>
                <w:lang w:eastAsia="zh-CN"/>
              </w:rPr>
            </w:pPr>
            <w:r>
              <w:rPr>
                <w:highlight w:val="none"/>
              </w:rPr>
              <w:t>1.辖区内居民对</w:t>
            </w:r>
            <w:r>
              <w:rPr>
                <w:rFonts w:hint="eastAsia"/>
                <w:highlight w:val="none"/>
                <w:lang w:eastAsia="zh-CN"/>
              </w:rPr>
              <w:t>社区卫生服务中心</w:t>
            </w:r>
            <w:r>
              <w:rPr>
                <w:highlight w:val="none"/>
              </w:rPr>
              <w:t>的满意率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32</w:t>
            </w:r>
          </w:p>
        </w:tc>
        <w:tc>
          <w:tcPr>
            <w:tcW w:w="5814" w:type="dxa"/>
          </w:tcPr>
          <w:p>
            <w:pPr>
              <w:rPr>
                <w:rFonts w:hint="eastAsia" w:eastAsiaTheme="minorEastAsia"/>
                <w:highlight w:val="none"/>
                <w:lang w:eastAsia="zh-CN"/>
              </w:rPr>
            </w:pPr>
            <w:r>
              <w:rPr>
                <w:highlight w:val="none"/>
              </w:rPr>
              <w:t>2.辖区内居民对</w:t>
            </w:r>
            <w:r>
              <w:rPr>
                <w:rFonts w:hint="eastAsia"/>
                <w:highlight w:val="none"/>
                <w:lang w:eastAsia="zh-CN"/>
              </w:rPr>
              <w:t>社区卫生服务中心</w:t>
            </w:r>
            <w:r>
              <w:rPr>
                <w:highlight w:val="none"/>
              </w:rPr>
              <w:t>的知晓率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33</w:t>
            </w:r>
          </w:p>
        </w:tc>
        <w:tc>
          <w:tcPr>
            <w:tcW w:w="5814" w:type="dxa"/>
          </w:tcPr>
          <w:p>
            <w:pPr>
              <w:rPr>
                <w:highlight w:val="none"/>
              </w:rPr>
            </w:pPr>
            <w:r>
              <w:rPr>
                <w:highlight w:val="none"/>
              </w:rPr>
              <w:t>（六）项目服务经费使用：严格按照相关规定，规范使用财政购买服务的经费，做到专款专用，接受采购人监督。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34</w:t>
            </w:r>
          </w:p>
        </w:tc>
        <w:tc>
          <w:tcPr>
            <w:tcW w:w="5814" w:type="dxa"/>
          </w:tcPr>
          <w:p>
            <w:pPr>
              <w:rPr>
                <w:highlight w:val="none"/>
              </w:rPr>
            </w:pPr>
            <w:r>
              <w:rPr>
                <w:highlight w:val="none"/>
              </w:rPr>
              <w:t>（七）纠纷与债务：在合同履行期间，中标人应承担</w:t>
            </w:r>
            <w:r>
              <w:rPr>
                <w:rFonts w:hint="eastAsia"/>
                <w:highlight w:val="none"/>
                <w:lang w:eastAsia="zh-CN"/>
              </w:rPr>
              <w:t>社区卫生服务中心</w:t>
            </w:r>
            <w:r>
              <w:rPr>
                <w:highlight w:val="none"/>
              </w:rPr>
              <w:t>所产生的一切民事纠纷、劳动争议、债务等承担连带责任。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35</w:t>
            </w:r>
          </w:p>
        </w:tc>
        <w:tc>
          <w:tcPr>
            <w:tcW w:w="5814" w:type="dxa"/>
          </w:tcPr>
          <w:p>
            <w:pPr>
              <w:rPr>
                <w:highlight w:val="none"/>
              </w:rPr>
            </w:pPr>
            <w:r>
              <w:rPr>
                <w:highlight w:val="none"/>
              </w:rPr>
              <w:t>（八）其他要求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36</w:t>
            </w:r>
          </w:p>
        </w:tc>
        <w:tc>
          <w:tcPr>
            <w:tcW w:w="5814" w:type="dxa"/>
          </w:tcPr>
          <w:p>
            <w:pPr>
              <w:rPr>
                <w:highlight w:val="none"/>
              </w:rPr>
            </w:pPr>
            <w:r>
              <w:rPr>
                <w:highlight w:val="none"/>
              </w:rPr>
              <w:t>1.本次项目的经营场地由中标人提供，装修、设计、污水处理、环评、消防验收、医疗设备购置、安装等费用及办理均由中标人全权负责，采购人不承担任何费用。经营场地装修过程中不得使用任何不环保的装修材料，场所装修完毕后必须通过第三方专业机构针对甲醛的检测。中标人须及时整改，并确保在合同签订后一个月内必须保证街道社区服务站顺利开展业务，否则由此带来的一切风险均由中标人自行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37</w:t>
            </w:r>
          </w:p>
        </w:tc>
        <w:tc>
          <w:tcPr>
            <w:tcW w:w="5814" w:type="dxa"/>
          </w:tcPr>
          <w:p>
            <w:pPr>
              <w:rPr>
                <w:highlight w:val="none"/>
              </w:rPr>
            </w:pPr>
            <w:r>
              <w:rPr>
                <w:highlight w:val="none"/>
              </w:rPr>
              <w:t>2.服务期内，如遇政策性调整或其他原因导致采购人短期内不能支付服务费的情况，中标人应按期垫付医护人员及员工工资。若因未能及时支付工资引起的医护人员及员工不稳定而发生的风险均由该中标人承担。从事基本公共卫生服务及基本医疗服务项目人员工资不得低于市场平均水平。</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38</w:t>
            </w:r>
          </w:p>
        </w:tc>
        <w:tc>
          <w:tcPr>
            <w:tcW w:w="5814" w:type="dxa"/>
          </w:tcPr>
          <w:p>
            <w:pPr>
              <w:rPr>
                <w:highlight w:val="none"/>
              </w:rPr>
            </w:pPr>
            <w:r>
              <w:rPr>
                <w:highlight w:val="none"/>
              </w:rPr>
              <w:t>3.如遇市、区政策性调整导致采购人和中标人双方约定的服务人口、服务内容或服务费用（含补助标准）发生改变时，双方根据市、区调整后的有关规定执行。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说明</w:t>
            </w:r>
          </w:p>
        </w:tc>
        <w:tc>
          <w:tcPr>
            <w:tcW w:w="6229" w:type="dxa"/>
            <w:gridSpan w:val="2"/>
          </w:tcPr>
          <w:p>
            <w:pPr>
              <w:jc w:val="left"/>
              <w:rPr>
                <w:highlight w:val="none"/>
              </w:rPr>
            </w:pPr>
            <w:r>
              <w:rPr>
                <w:highlight w:val="none"/>
              </w:rPr>
              <w:t>打“★”号条款为实质性条款，若有任何一条负偏离或不满足则导致投标无效。</w:t>
            </w:r>
            <w:r>
              <w:rPr>
                <w:highlight w:val="none"/>
              </w:rPr>
              <w:br w:type="textWrapping"/>
            </w:r>
            <w:r>
              <w:rPr>
                <w:highlight w:val="none"/>
              </w:rPr>
              <w:t>打“▲”号条款为重要技术参数，若有部分“▲”条款未响应或不满足，将导致其响应性评审加重扣分，但不作为无效投标条款。</w:t>
            </w:r>
          </w:p>
        </w:tc>
      </w:tr>
    </w:tbl>
    <w:p>
      <w:pPr>
        <w:rPr>
          <w:highlight w:val="none"/>
        </w:rPr>
      </w:pPr>
    </w:p>
    <w:p>
      <w:pPr>
        <w:rPr>
          <w:highlight w:val="none"/>
        </w:rPr>
      </w:pPr>
      <w:r>
        <w:rPr>
          <w:highlight w:val="none"/>
        </w:rPr>
        <w:t>采购包2（承担</w:t>
      </w:r>
      <w:r>
        <w:rPr>
          <w:rFonts w:hint="eastAsia"/>
          <w:highlight w:val="none"/>
          <w:lang w:eastAsia="zh-CN"/>
        </w:rPr>
        <w:t>广州市黄埔区大沙街辖区</w:t>
      </w:r>
      <w:r>
        <w:rPr>
          <w:highlight w:val="none"/>
        </w:rPr>
        <w:t>范围内基本公共卫生服务、基本医疗服务）</w:t>
      </w:r>
    </w:p>
    <w:p>
      <w:pPr>
        <w:rPr>
          <w:highlight w:val="none"/>
        </w:rPr>
      </w:pPr>
      <w:r>
        <w:rPr>
          <w:b/>
          <w:highlight w:val="none"/>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标的提供的时间</w:t>
            </w:r>
          </w:p>
        </w:tc>
        <w:tc>
          <w:tcPr>
            <w:tcW w:w="4153" w:type="dxa"/>
          </w:tcPr>
          <w:p>
            <w:pPr>
              <w:rPr>
                <w:highlight w:val="none"/>
              </w:rPr>
            </w:pPr>
          </w:p>
          <w:p>
            <w:pPr>
              <w:rPr>
                <w:highlight w:val="none"/>
              </w:rPr>
            </w:pPr>
            <w:r>
              <w:rPr>
                <w:highlight w:val="none"/>
              </w:rPr>
              <w:t>合同签订之日起至中标人以</w:t>
            </w:r>
            <w:r>
              <w:rPr>
                <w:rFonts w:hint="eastAsia"/>
                <w:highlight w:val="none"/>
                <w:lang w:eastAsia="zh-CN"/>
              </w:rPr>
              <w:t>社区卫生服务中心</w:t>
            </w:r>
            <w:r>
              <w:rPr>
                <w:highlight w:val="none"/>
              </w:rPr>
              <w:t>为后缀名取得《医疗机构执业许可证》</w:t>
            </w:r>
            <w:r>
              <w:rPr>
                <w:rFonts w:hint="eastAsia"/>
                <w:highlight w:val="none"/>
                <w:lang w:val="en-US" w:eastAsia="zh-CN"/>
              </w:rPr>
              <w:t>一</w:t>
            </w:r>
            <w:r>
              <w:rPr>
                <w:highlight w:val="none"/>
              </w:rPr>
              <w:t>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标的提供的地点</w:t>
            </w:r>
          </w:p>
        </w:tc>
        <w:tc>
          <w:tcPr>
            <w:tcW w:w="4153" w:type="dxa"/>
          </w:tcPr>
          <w:p>
            <w:pPr>
              <w:rPr>
                <w:highlight w:val="none"/>
              </w:rPr>
            </w:pPr>
          </w:p>
          <w:p>
            <w:pPr>
              <w:rPr>
                <w:highlight w:val="none"/>
              </w:rPr>
            </w:pPr>
            <w:r>
              <w:rPr>
                <w:rFonts w:hint="eastAsia"/>
                <w:highlight w:val="none"/>
                <w:lang w:eastAsia="zh-CN"/>
              </w:rPr>
              <w:t>广州市黄埔区大沙街辖区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付款方式</w:t>
            </w:r>
          </w:p>
        </w:tc>
        <w:tc>
          <w:tcPr>
            <w:tcW w:w="4153" w:type="dxa"/>
          </w:tcPr>
          <w:p>
            <w:pPr>
              <w:rPr>
                <w:highlight w:val="none"/>
              </w:rPr>
            </w:pPr>
            <w:r>
              <w:rPr>
                <w:highlight w:val="none"/>
              </w:rPr>
              <w:t>1期：支付比例100%,拨付方式：先预拨后清算拨付方式，按上级人均补助100%预拨后清算。 说明：</w:t>
            </w:r>
            <w:r>
              <w:rPr>
                <w:rFonts w:hint="eastAsia"/>
                <w:highlight w:val="none"/>
                <w:lang w:eastAsia="zh-CN"/>
              </w:rPr>
              <w:t>社区卫生服务中心</w:t>
            </w:r>
            <w:r>
              <w:rPr>
                <w:highlight w:val="none"/>
              </w:rPr>
              <w:t>与采购人签订《购买服务合同书》之日算起，以上级人均补助标准和核定的服务人口数核定经费并按季度进行预支付，采购人在项目年度的年中和年终对</w:t>
            </w:r>
            <w:r>
              <w:rPr>
                <w:rFonts w:hint="eastAsia"/>
                <w:highlight w:val="none"/>
                <w:lang w:eastAsia="zh-CN"/>
              </w:rPr>
              <w:t>社区卫生服务中心</w:t>
            </w:r>
            <w:r>
              <w:rPr>
                <w:highlight w:val="none"/>
              </w:rPr>
              <w:t>基本公共卫生服务及基本医疗服务情况分别进行二次绩效考核，根据绩效考核结果、服务数量、服务质量等因素进行核定补助资金，纳入下一年度项目经费进行清算。如</w:t>
            </w:r>
            <w:r>
              <w:rPr>
                <w:rFonts w:hint="eastAsia"/>
                <w:highlight w:val="none"/>
                <w:lang w:eastAsia="zh-CN"/>
              </w:rPr>
              <w:t>社区卫生服务中心</w:t>
            </w:r>
            <w:r>
              <w:rPr>
                <w:highlight w:val="none"/>
              </w:rPr>
              <w:t>未能按照规定完成年度内项目内容、目标任务、绩效考核，有违约责任的，将对</w:t>
            </w:r>
            <w:r>
              <w:rPr>
                <w:rFonts w:hint="eastAsia"/>
                <w:highlight w:val="none"/>
                <w:lang w:eastAsia="zh-CN"/>
              </w:rPr>
              <w:t>社区卫生服务中心</w:t>
            </w:r>
            <w:r>
              <w:rPr>
                <w:highlight w:val="none"/>
              </w:rPr>
              <w:t>其年度服务经费进行相应的扣除。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验收要求</w:t>
            </w:r>
          </w:p>
        </w:tc>
        <w:tc>
          <w:tcPr>
            <w:tcW w:w="4153" w:type="dxa"/>
          </w:tcPr>
          <w:p>
            <w:pPr>
              <w:rPr>
                <w:highlight w:val="none"/>
              </w:rPr>
            </w:pPr>
          </w:p>
          <w:p>
            <w:pPr>
              <w:rPr>
                <w:highlight w:val="none"/>
              </w:rPr>
            </w:pPr>
            <w:r>
              <w:rPr>
                <w:highlight w:val="none"/>
              </w:rPr>
              <w:t>1期：采购人作为履约验收主体，按照上级下达的各项服务绩效目标和项目服务规范要求，根据国家、省、市考核指标，我区年度国家基本公共卫生服务项目实施方案以及绩效考核标准等的要求，对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2期：采购人作为履约验收主体，按照上级下达的各项服务绩效目标和项目服务规范要求，根据国家、省、市考核指标，我区年度国家基本公共卫生服务项目实施方案以及绩效考核标准等的要求，对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3期：采购人作为履约验收主体，按照上级下达的各项服务绩效目标和项目服务规范要求，根据国家、省、市考核指标，我区年度国家基本公共卫生服务项目实施方案以及绩效考核标准等的要求，对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4期：采购人作为履约验收主体，按照上级下达的各项服务绩效目标和项目服务规范要求，根据国家、省、市考核指标，我区年度国家基本公共卫生服务项目实施方案以及绩效考核标准等的要求，对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5期：采购人作为履约验收主体，按照上级下达的各项服务绩效目标和项目服务规范要求，根据国家、省、市考核指标，我区年度国家基本公共卫生服务项目实施方案以及绩效考核标准等的要求，对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6期：采购人作为履约验收主体，按照上级下达的各项服务绩效目标和项目服务规范要求，根据国家、省、市考核指标，我区年度国家基本公共卫生服务项目实施方案以及绩效考核标准等的要求，对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履约保证金</w:t>
            </w:r>
          </w:p>
        </w:tc>
        <w:tc>
          <w:tcPr>
            <w:tcW w:w="4153" w:type="dxa"/>
          </w:tcPr>
          <w:p>
            <w:pPr>
              <w:rPr>
                <w:highlight w:val="none"/>
              </w:rPr>
            </w:pPr>
            <w:r>
              <w:rPr>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其他</w:t>
            </w:r>
          </w:p>
        </w:tc>
        <w:tc>
          <w:tcPr>
            <w:tcW w:w="4153" w:type="dxa"/>
          </w:tcPr>
          <w:p>
            <w:pPr>
              <w:rPr>
                <w:highlight w:val="none"/>
              </w:rPr>
            </w:pPr>
          </w:p>
          <w:p>
            <w:pPr>
              <w:rPr>
                <w:highlight w:val="none"/>
              </w:rPr>
            </w:pPr>
            <w:r>
              <w:rPr>
                <w:highlight w:val="none"/>
              </w:rPr>
              <w:t>★（一）报价要求，1. 投标人报价必须包括</w:t>
            </w:r>
            <w:r>
              <w:rPr>
                <w:rFonts w:hint="eastAsia"/>
                <w:highlight w:val="none"/>
                <w:lang w:eastAsia="zh-CN"/>
              </w:rPr>
              <w:t>社区卫生服务中心</w:t>
            </w:r>
            <w:r>
              <w:rPr>
                <w:highlight w:val="none"/>
              </w:rPr>
              <w:t>基本公共卫生服务项目补助经费及基本医疗服务补助经费等支出。采购人不再支付任何的费用。 2. 社区服务站的装修、设计、污水处理、环评、消防验收、医疗设备购置、安装等费用及办理均由中标人全权负责，中标人还需自行负责接入区内要求的信息业务系统，并保证数据及网络安全。接入及维护所需的软、硬件及网络环境费用均由中标人承担。采购人不承担任何费用。 3. 本次项目的预算依据为</w:t>
            </w:r>
            <w:r>
              <w:rPr>
                <w:rFonts w:hint="eastAsia"/>
                <w:highlight w:val="none"/>
                <w:lang w:eastAsia="zh-CN"/>
              </w:rPr>
              <w:t>《广东省2023年国家基本公共卫生服务项目实施方案》（粤卫基层函〔2023〕17号）</w:t>
            </w:r>
            <w:r>
              <w:rPr>
                <w:highlight w:val="none"/>
              </w:rPr>
              <w:t>、《市卫计委等四部门关于印发广州市对社会力量办社区卫生服务机构购买基本医疗服务指导意见的通知》（穗卫基〔2018〕3号），采用固定预算单价（132元/人/202</w:t>
            </w:r>
            <w:r>
              <w:rPr>
                <w:rFonts w:hint="eastAsia"/>
                <w:highlight w:val="none"/>
                <w:lang w:val="en-US" w:eastAsia="zh-CN"/>
              </w:rPr>
              <w:t>4</w:t>
            </w:r>
            <w:r>
              <w:rPr>
                <w:highlight w:val="none"/>
              </w:rPr>
              <w:t>年度，</w:t>
            </w:r>
            <w:r>
              <w:rPr>
                <w:rFonts w:hint="eastAsia"/>
                <w:highlight w:val="none"/>
                <w:lang w:val="en-US" w:eastAsia="zh-CN"/>
              </w:rPr>
              <w:t>具体</w:t>
            </w:r>
            <w:r>
              <w:rPr>
                <w:highlight w:val="none"/>
              </w:rPr>
              <w:t>以上级人均补助标准和核定的服务人口数核定经费</w:t>
            </w:r>
            <w:r>
              <w:rPr>
                <w:rFonts w:hint="eastAsia"/>
                <w:highlight w:val="none"/>
                <w:lang w:eastAsia="zh-CN"/>
              </w:rPr>
              <w:t>）</w:t>
            </w:r>
            <w:r>
              <w:rPr>
                <w:highlight w:val="none"/>
              </w:rPr>
              <w:t>，投标人直接填报采购预算金额即可。</w:t>
            </w:r>
          </w:p>
          <w:p>
            <w:pPr>
              <w:rPr>
                <w:highlight w:val="none"/>
              </w:rPr>
            </w:pPr>
          </w:p>
          <w:p>
            <w:pPr>
              <w:rPr>
                <w:highlight w:val="none"/>
              </w:rPr>
            </w:pPr>
            <w:r>
              <w:rPr>
                <w:highlight w:val="none"/>
              </w:rPr>
              <w:t>（二）采购人责任与权利，1.依法核发</w:t>
            </w:r>
            <w:r>
              <w:rPr>
                <w:rFonts w:hint="eastAsia"/>
                <w:highlight w:val="none"/>
                <w:lang w:eastAsia="zh-CN"/>
              </w:rPr>
              <w:t>社区卫生服务中心</w:t>
            </w:r>
            <w:r>
              <w:rPr>
                <w:highlight w:val="none"/>
              </w:rPr>
              <w:t>的《医疗机构执业许可证》。 2.依法向广州市卫生健康委员会备案</w:t>
            </w:r>
            <w:r>
              <w:rPr>
                <w:rFonts w:hint="eastAsia"/>
                <w:highlight w:val="none"/>
                <w:lang w:eastAsia="zh-CN"/>
              </w:rPr>
              <w:t>社区卫生服务中心</w:t>
            </w:r>
            <w:r>
              <w:rPr>
                <w:highlight w:val="none"/>
              </w:rPr>
              <w:t>。 3.依法对</w:t>
            </w:r>
            <w:r>
              <w:rPr>
                <w:rFonts w:hint="eastAsia"/>
                <w:highlight w:val="none"/>
                <w:lang w:eastAsia="zh-CN"/>
              </w:rPr>
              <w:t>社区卫生服务中心</w:t>
            </w:r>
            <w:r>
              <w:rPr>
                <w:highlight w:val="none"/>
              </w:rPr>
              <w:t>进行业务指导、日常监督和绩效考核。按照上级下达的各项服务绩效目标和项目服务规范要求，根据国家、省、市考核指标，我区年度国家基本公共卫生服务项目实施方案以及绩效考核标准等的要求，对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基本公共卫生服务及基本医疗服务分别进行每年二次的绩效考核，并按照绩效考核结果、服务数量和质量分别进行基本公共卫生服务及基本医疗服务补助经费的拨付。 4.项目服务经费 4.1 根据《市卫计委等四部门关于印发广州市对社会力量办社区卫生服务机构购买基本医疗服务指导意见的通知》（穗卫基〔2018〕3号）、《广州市人民政府办公厅关于印发广州市进一步加强基层医疗卫生服务能力建设实施方案的通知》（穗府办函〔2017〕135号）的购买标准，按照常住人口每年的补助标准（202</w:t>
            </w:r>
            <w:r>
              <w:rPr>
                <w:rFonts w:hint="eastAsia"/>
                <w:highlight w:val="none"/>
                <w:lang w:val="en-US" w:eastAsia="zh-CN"/>
              </w:rPr>
              <w:t>4</w:t>
            </w:r>
            <w:r>
              <w:rPr>
                <w:highlight w:val="none"/>
              </w:rPr>
              <w:t>年补助标准约132元/人/年</w:t>
            </w:r>
            <w:r>
              <w:rPr>
                <w:rFonts w:hint="eastAsia"/>
                <w:highlight w:val="none"/>
                <w:lang w:eastAsia="zh-CN"/>
              </w:rPr>
              <w:t>，</w:t>
            </w:r>
            <w:r>
              <w:rPr>
                <w:rFonts w:hint="eastAsia"/>
                <w:highlight w:val="none"/>
                <w:lang w:val="en-US" w:eastAsia="zh-CN"/>
              </w:rPr>
              <w:t>具体</w:t>
            </w:r>
            <w:r>
              <w:rPr>
                <w:highlight w:val="none"/>
              </w:rPr>
              <w:t>以上级人均补助标准和核定的服务人口数核定经费，预计每年在上一年的基础上增加5元/人/年预算）购买基本公共卫生服务及基本医疗服务。 4.2 根据前款，项目服务经费以项目年度核定数为准，其中包含基本公共卫生服务项目补助经费及基本医疗服务补助经费，专项补助经费专款专用并接受各级检查或者审计。场地由中标人自行解决。 4.3 项目年度内，项目服务经费的支付进度以及具体金额按照采购人与中标人签订《购买服务合同书》后开始进行拨付，《购买服务合同书》包含核定项目年度基本公共卫生服务及基本医疗服务的服务数量和质量等，明确购买服务的项目内容、目标任务、资金支付、绩效考核、违约责任等内容。</w:t>
            </w:r>
          </w:p>
          <w:p>
            <w:pPr>
              <w:rPr>
                <w:highlight w:val="none"/>
              </w:rPr>
            </w:pPr>
          </w:p>
          <w:p>
            <w:pPr>
              <w:rPr>
                <w:highlight w:val="none"/>
              </w:rPr>
            </w:pPr>
            <w:r>
              <w:rPr>
                <w:highlight w:val="none"/>
              </w:rPr>
              <w:t>（三）合同的解除与终止，1. 中标人单方解除本合同的，</w:t>
            </w:r>
            <w:r>
              <w:rPr>
                <w:rFonts w:hint="eastAsia"/>
                <w:highlight w:val="none"/>
                <w:lang w:eastAsia="zh-CN"/>
              </w:rPr>
              <w:t>应提前12个月</w:t>
            </w:r>
            <w:r>
              <w:rPr>
                <w:highlight w:val="none"/>
              </w:rPr>
              <w:t>书面通知采购人，采购人书面同意后，本合同解除；非因不可抗力原因，或无正当理由，中标人擅自终止履行本合同约定主要义务的，采购人有权解除本合同，不予结算项目服务经费余额，并要求中标人承担年度项目服务经费总额30%的违约责任。 2. 中标人年度绩效考核结果不合格的，采购人有权责令中标人限期整改，并不予结算当年服务经费余额；整改合格的，双方继续履行本合同，整改不合格的，采购人有权解除本合同。若中标人连续2年绩效考核不合格的，采购人有权解除本合同。 3. 在履行合同过程中，发现中标人有不符合法律、法规、规章规定的服务主体应具备的条件，造成合同无法履行的或中标人服务能力丧失，致使服务无法正常进行的，本合同终止，采购人不予结算服务经费余额。 4. 本合同服务期限从签订之日起</w:t>
            </w:r>
            <w:r>
              <w:rPr>
                <w:rFonts w:hint="eastAsia"/>
                <w:highlight w:val="none"/>
                <w:lang w:eastAsia="zh-CN"/>
              </w:rPr>
              <w:t>一年</w:t>
            </w:r>
            <w:r>
              <w:rPr>
                <w:highlight w:val="none"/>
              </w:rPr>
              <w:t>。 5. 为维护公共利益，保障</w:t>
            </w:r>
            <w:r>
              <w:rPr>
                <w:rFonts w:hint="eastAsia"/>
                <w:highlight w:val="none"/>
                <w:lang w:eastAsia="zh-CN"/>
              </w:rPr>
              <w:t>社区卫生服务中心</w:t>
            </w:r>
            <w:r>
              <w:rPr>
                <w:highlight w:val="none"/>
              </w:rPr>
              <w:t>服务社区，本合同期满且双方未能就续约问题达成一致意见的情况下，在新的服务承包商接管本项目之前，采购人若有要求，中标人应按采购人的要求继续（一般不超过三个月）为采购人提供服务，采购人按合同约定标准继续支付服务费用。 6.在合同履行过程中，双方因违约或重大过失造成守约方损失应承担赔偿责任。 7.合同终止后，中标人须无条件配合采购人组织的交接工作。</w:t>
            </w:r>
          </w:p>
        </w:tc>
      </w:tr>
    </w:tbl>
    <w:p>
      <w:pPr>
        <w:outlineLvl w:val="2"/>
        <w:rPr>
          <w:highlight w:val="none"/>
        </w:rPr>
      </w:pPr>
      <w:r>
        <w:rPr>
          <w:b/>
          <w:highlight w:val="none"/>
        </w:rPr>
        <w:t>2.技术标准与要求</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3"/>
        <w:gridCol w:w="933"/>
        <w:gridCol w:w="933"/>
        <w:gridCol w:w="933"/>
        <w:gridCol w:w="933"/>
        <w:gridCol w:w="962"/>
        <w:gridCol w:w="962"/>
        <w:gridCol w:w="840"/>
        <w:gridCol w:w="9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序号</w:t>
            </w:r>
          </w:p>
        </w:tc>
        <w:tc>
          <w:tcPr>
            <w:tcW w:w="933" w:type="dxa"/>
          </w:tcPr>
          <w:p>
            <w:pPr>
              <w:jc w:val="center"/>
              <w:rPr>
                <w:highlight w:val="none"/>
              </w:rPr>
            </w:pPr>
            <w:r>
              <w:rPr>
                <w:highlight w:val="none"/>
              </w:rPr>
              <w:t>品目名称</w:t>
            </w:r>
          </w:p>
        </w:tc>
        <w:tc>
          <w:tcPr>
            <w:tcW w:w="933" w:type="dxa"/>
          </w:tcPr>
          <w:p>
            <w:pPr>
              <w:jc w:val="center"/>
              <w:rPr>
                <w:highlight w:val="none"/>
              </w:rPr>
            </w:pPr>
            <w:r>
              <w:rPr>
                <w:highlight w:val="none"/>
              </w:rPr>
              <w:t>标的名称</w:t>
            </w:r>
          </w:p>
        </w:tc>
        <w:tc>
          <w:tcPr>
            <w:tcW w:w="933" w:type="dxa"/>
          </w:tcPr>
          <w:p>
            <w:pPr>
              <w:jc w:val="center"/>
              <w:rPr>
                <w:highlight w:val="none"/>
              </w:rPr>
            </w:pPr>
            <w:r>
              <w:rPr>
                <w:highlight w:val="none"/>
              </w:rPr>
              <w:t>单位</w:t>
            </w:r>
          </w:p>
        </w:tc>
        <w:tc>
          <w:tcPr>
            <w:tcW w:w="933" w:type="dxa"/>
          </w:tcPr>
          <w:p>
            <w:pPr>
              <w:jc w:val="center"/>
              <w:rPr>
                <w:highlight w:val="none"/>
              </w:rPr>
            </w:pPr>
            <w:r>
              <w:rPr>
                <w:highlight w:val="none"/>
              </w:rPr>
              <w:t>数量</w:t>
            </w:r>
          </w:p>
        </w:tc>
        <w:tc>
          <w:tcPr>
            <w:tcW w:w="933" w:type="dxa"/>
          </w:tcPr>
          <w:p>
            <w:pPr>
              <w:jc w:val="center"/>
              <w:rPr>
                <w:highlight w:val="none"/>
              </w:rPr>
            </w:pPr>
            <w:r>
              <w:rPr>
                <w:highlight w:val="none"/>
              </w:rPr>
              <w:t>分项预算单价（元）</w:t>
            </w:r>
          </w:p>
        </w:tc>
        <w:tc>
          <w:tcPr>
            <w:tcW w:w="933" w:type="dxa"/>
          </w:tcPr>
          <w:p>
            <w:pPr>
              <w:jc w:val="center"/>
              <w:rPr>
                <w:highlight w:val="none"/>
              </w:rPr>
            </w:pPr>
            <w:r>
              <w:rPr>
                <w:highlight w:val="none"/>
              </w:rPr>
              <w:t>分项预算总价（元）</w:t>
            </w:r>
          </w:p>
        </w:tc>
        <w:tc>
          <w:tcPr>
            <w:tcW w:w="840" w:type="dxa"/>
          </w:tcPr>
          <w:p>
            <w:pPr>
              <w:rPr>
                <w:highlight w:val="none"/>
              </w:rPr>
            </w:pPr>
            <w:r>
              <w:rPr>
                <w:highlight w:val="none"/>
              </w:rPr>
              <w:t>所属行业</w:t>
            </w:r>
          </w:p>
        </w:tc>
        <w:tc>
          <w:tcPr>
            <w:tcW w:w="933" w:type="dxa"/>
          </w:tcPr>
          <w:p>
            <w:pPr>
              <w:jc w:val="center"/>
              <w:rPr>
                <w:highlight w:val="none"/>
              </w:rPr>
            </w:pPr>
            <w:r>
              <w:rPr>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1</w:t>
            </w:r>
          </w:p>
        </w:tc>
        <w:tc>
          <w:tcPr>
            <w:tcW w:w="933" w:type="dxa"/>
          </w:tcPr>
          <w:p>
            <w:pPr>
              <w:jc w:val="left"/>
              <w:rPr>
                <w:highlight w:val="none"/>
              </w:rPr>
            </w:pPr>
            <w:r>
              <w:rPr>
                <w:highlight w:val="none"/>
              </w:rPr>
              <w:t>卫生院和社区医疗服务</w:t>
            </w:r>
          </w:p>
        </w:tc>
        <w:tc>
          <w:tcPr>
            <w:tcW w:w="933" w:type="dxa"/>
          </w:tcPr>
          <w:p>
            <w:pPr>
              <w:jc w:val="left"/>
              <w:rPr>
                <w:highlight w:val="none"/>
              </w:rPr>
            </w:pPr>
            <w:r>
              <w:rPr>
                <w:highlight w:val="none"/>
              </w:rPr>
              <w:t>承担</w:t>
            </w:r>
            <w:r>
              <w:rPr>
                <w:rFonts w:hint="eastAsia"/>
                <w:highlight w:val="none"/>
                <w:lang w:eastAsia="zh-CN"/>
              </w:rPr>
              <w:t>广州市黄埔区大沙街辖区</w:t>
            </w:r>
            <w:r>
              <w:rPr>
                <w:highlight w:val="none"/>
              </w:rPr>
              <w:t>范围内基本公共卫生服务、基本医疗服务（服务站）</w:t>
            </w:r>
          </w:p>
        </w:tc>
        <w:tc>
          <w:tcPr>
            <w:tcW w:w="933" w:type="dxa"/>
          </w:tcPr>
          <w:p>
            <w:pPr>
              <w:jc w:val="left"/>
              <w:rPr>
                <w:highlight w:val="none"/>
              </w:rPr>
            </w:pPr>
            <w:r>
              <w:rPr>
                <w:highlight w:val="none"/>
              </w:rPr>
              <w:t>项</w:t>
            </w:r>
          </w:p>
        </w:tc>
        <w:tc>
          <w:tcPr>
            <w:tcW w:w="933" w:type="dxa"/>
          </w:tcPr>
          <w:p>
            <w:pPr>
              <w:jc w:val="right"/>
              <w:rPr>
                <w:highlight w:val="none"/>
              </w:rPr>
            </w:pPr>
            <w:r>
              <w:rPr>
                <w:highlight w:val="none"/>
              </w:rPr>
              <w:t>1.00</w:t>
            </w:r>
          </w:p>
        </w:tc>
        <w:tc>
          <w:tcPr>
            <w:tcW w:w="933" w:type="dxa"/>
          </w:tcPr>
          <w:p>
            <w:pPr>
              <w:jc w:val="right"/>
              <w:rPr>
                <w:rFonts w:hint="default" w:eastAsiaTheme="minorEastAsia"/>
                <w:highlight w:val="none"/>
                <w:lang w:val="en-US" w:eastAsia="zh-CN"/>
              </w:rPr>
            </w:pPr>
            <w:r>
              <w:rPr>
                <w:rFonts w:hint="eastAsia"/>
                <w:highlight w:val="none"/>
                <w:lang w:val="en-US" w:eastAsia="zh-CN"/>
              </w:rPr>
              <w:t>8408400</w:t>
            </w:r>
          </w:p>
        </w:tc>
        <w:tc>
          <w:tcPr>
            <w:tcW w:w="933" w:type="dxa"/>
          </w:tcPr>
          <w:p>
            <w:pPr>
              <w:jc w:val="right"/>
              <w:rPr>
                <w:rFonts w:hint="default" w:eastAsiaTheme="minorEastAsia"/>
                <w:highlight w:val="none"/>
                <w:lang w:val="en-US" w:eastAsia="zh-CN"/>
              </w:rPr>
            </w:pPr>
            <w:r>
              <w:rPr>
                <w:rFonts w:hint="eastAsia"/>
                <w:highlight w:val="none"/>
                <w:lang w:val="en-US" w:eastAsia="zh-CN"/>
              </w:rPr>
              <w:t>8408400</w:t>
            </w:r>
          </w:p>
        </w:tc>
        <w:tc>
          <w:tcPr>
            <w:tcW w:w="840" w:type="dxa"/>
          </w:tcPr>
          <w:p>
            <w:pPr>
              <w:rPr>
                <w:highlight w:val="none"/>
              </w:rPr>
            </w:pPr>
            <w:r>
              <w:rPr>
                <w:highlight w:val="none"/>
              </w:rPr>
              <w:t>租赁和商务服务业</w:t>
            </w:r>
          </w:p>
        </w:tc>
        <w:tc>
          <w:tcPr>
            <w:tcW w:w="933" w:type="dxa"/>
          </w:tcPr>
          <w:p>
            <w:pPr>
              <w:rPr>
                <w:highlight w:val="none"/>
              </w:rPr>
            </w:pPr>
            <w:r>
              <w:rPr>
                <w:highlight w:val="none"/>
              </w:rPr>
              <w:t>详见附表一</w:t>
            </w:r>
          </w:p>
        </w:tc>
      </w:tr>
    </w:tbl>
    <w:p>
      <w:pPr>
        <w:rPr>
          <w:highlight w:val="none"/>
        </w:rPr>
      </w:pPr>
    </w:p>
    <w:p>
      <w:pPr>
        <w:rPr>
          <w:highlight w:val="none"/>
        </w:rPr>
      </w:pPr>
      <w:r>
        <w:rPr>
          <w:b/>
          <w:highlight w:val="none"/>
        </w:rPr>
        <w:t>附表一：承担</w:t>
      </w:r>
      <w:r>
        <w:rPr>
          <w:rFonts w:hint="eastAsia"/>
          <w:b/>
          <w:highlight w:val="none"/>
          <w:lang w:eastAsia="zh-CN"/>
        </w:rPr>
        <w:t>广州市黄埔区大沙街辖区</w:t>
      </w:r>
      <w:r>
        <w:rPr>
          <w:b/>
          <w:highlight w:val="none"/>
        </w:rPr>
        <w:t>范围内基本公共卫生服务、基本医疗服务（服务站）</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9"/>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参数性质</w:t>
            </w:r>
          </w:p>
        </w:tc>
        <w:tc>
          <w:tcPr>
            <w:tcW w:w="415" w:type="dxa"/>
          </w:tcPr>
          <w:p>
            <w:pPr>
              <w:rPr>
                <w:highlight w:val="none"/>
              </w:rPr>
            </w:pPr>
            <w:r>
              <w:rPr>
                <w:highlight w:val="none"/>
              </w:rPr>
              <w:t>序号</w:t>
            </w:r>
          </w:p>
        </w:tc>
        <w:tc>
          <w:tcPr>
            <w:tcW w:w="5814" w:type="dxa"/>
          </w:tcPr>
          <w:p>
            <w:pPr>
              <w:rPr>
                <w:highlight w:val="none"/>
              </w:rPr>
            </w:pPr>
            <w:r>
              <w:rPr>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w:t>
            </w:r>
          </w:p>
        </w:tc>
        <w:tc>
          <w:tcPr>
            <w:tcW w:w="5814" w:type="dxa"/>
          </w:tcPr>
          <w:p>
            <w:pPr>
              <w:rPr>
                <w:highlight w:val="none"/>
              </w:rPr>
            </w:pPr>
            <w:r>
              <w:rPr>
                <w:highlight w:val="none"/>
              </w:rPr>
              <w:t>（一）本次项目的</w:t>
            </w:r>
            <w:r>
              <w:rPr>
                <w:rFonts w:hint="eastAsia"/>
                <w:highlight w:val="none"/>
                <w:lang w:eastAsia="zh-CN"/>
              </w:rPr>
              <w:t>社区卫生服务中心</w:t>
            </w:r>
            <w:r>
              <w:rPr>
                <w:highlight w:val="none"/>
              </w:rPr>
              <w:t>是采购人通过购买中标人社会服务的方式，由中标人举办的独立法人单位，中标人领导任</w:t>
            </w:r>
            <w:r>
              <w:rPr>
                <w:rFonts w:hint="eastAsia"/>
                <w:highlight w:val="none"/>
                <w:lang w:eastAsia="zh-CN"/>
              </w:rPr>
              <w:t>社区卫生服务中心</w:t>
            </w:r>
            <w:r>
              <w:rPr>
                <w:highlight w:val="none"/>
              </w:rPr>
              <w:t>的法定代表人，以“</w:t>
            </w:r>
            <w:r>
              <w:rPr>
                <w:rFonts w:hint="eastAsia"/>
                <w:highlight w:val="none"/>
                <w:lang w:eastAsia="zh-CN"/>
              </w:rPr>
              <w:t>社区卫生服务中心</w:t>
            </w:r>
            <w:r>
              <w:rPr>
                <w:highlight w:val="none"/>
              </w:rPr>
              <w:t>”为后缀名，使用社区卫生服务统一标识，标识规范，由中标人自行为</w:t>
            </w:r>
            <w:r>
              <w:rPr>
                <w:rFonts w:hint="eastAsia"/>
                <w:highlight w:val="none"/>
                <w:lang w:eastAsia="zh-CN"/>
              </w:rPr>
              <w:t>社区卫生服务中心</w:t>
            </w:r>
            <w:r>
              <w:rPr>
                <w:highlight w:val="none"/>
              </w:rPr>
              <w:t>提供独立场所并主动申请</w:t>
            </w:r>
            <w:r>
              <w:rPr>
                <w:rFonts w:hint="eastAsia"/>
                <w:highlight w:val="none"/>
                <w:lang w:eastAsia="zh-CN"/>
              </w:rPr>
              <w:t>社区卫生服务中心</w:t>
            </w:r>
            <w:r>
              <w:rPr>
                <w:highlight w:val="none"/>
              </w:rPr>
              <w:t>的《医疗机构执业许可证》，</w:t>
            </w:r>
            <w:r>
              <w:rPr>
                <w:rFonts w:hint="eastAsia"/>
                <w:highlight w:val="none"/>
                <w:lang w:eastAsia="zh-CN"/>
              </w:rPr>
              <w:t>社区卫生服务中心</w:t>
            </w:r>
            <w:r>
              <w:rPr>
                <w:highlight w:val="none"/>
              </w:rPr>
              <w:t>实行独立核算，独立管理，自主经营，自负盈亏。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w:t>
            </w:r>
          </w:p>
        </w:tc>
        <w:tc>
          <w:tcPr>
            <w:tcW w:w="5814" w:type="dxa"/>
          </w:tcPr>
          <w:p>
            <w:pPr>
              <w:rPr>
                <w:highlight w:val="none"/>
              </w:rPr>
            </w:pPr>
            <w:r>
              <w:rPr>
                <w:highlight w:val="none"/>
              </w:rPr>
              <w:t>（二）</w:t>
            </w:r>
            <w:r>
              <w:rPr>
                <w:rFonts w:hint="eastAsia"/>
                <w:highlight w:val="none"/>
                <w:lang w:eastAsia="zh-CN"/>
              </w:rPr>
              <w:t>社区卫生服务中心</w:t>
            </w:r>
            <w:r>
              <w:rPr>
                <w:highlight w:val="none"/>
              </w:rPr>
              <w:t>必须位于</w:t>
            </w:r>
            <w:r>
              <w:rPr>
                <w:rFonts w:hint="eastAsia"/>
                <w:highlight w:val="none"/>
                <w:lang w:eastAsia="zh-CN"/>
              </w:rPr>
              <w:t>广州市黄埔区大沙街辖区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w:t>
            </w:r>
          </w:p>
        </w:tc>
        <w:tc>
          <w:tcPr>
            <w:tcW w:w="5814" w:type="dxa"/>
          </w:tcPr>
          <w:p>
            <w:pPr>
              <w:rPr>
                <w:highlight w:val="none"/>
              </w:rPr>
            </w:pPr>
            <w:r>
              <w:rPr>
                <w:highlight w:val="none"/>
              </w:rPr>
              <w:t>（三）中标人须符合以下基本条件。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4</w:t>
            </w:r>
          </w:p>
        </w:tc>
        <w:tc>
          <w:tcPr>
            <w:tcW w:w="5814" w:type="dxa"/>
          </w:tcPr>
          <w:p>
            <w:pPr>
              <w:rPr>
                <w:highlight w:val="none"/>
              </w:rPr>
            </w:pPr>
            <w:r>
              <w:rPr>
                <w:highlight w:val="none"/>
              </w:rPr>
              <w:t>1.管理体制。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5</w:t>
            </w:r>
          </w:p>
        </w:tc>
        <w:tc>
          <w:tcPr>
            <w:tcW w:w="5814" w:type="dxa"/>
          </w:tcPr>
          <w:p>
            <w:pPr>
              <w:rPr>
                <w:highlight w:val="none"/>
              </w:rPr>
            </w:pPr>
            <w:r>
              <w:rPr>
                <w:highlight w:val="none"/>
              </w:rPr>
              <w:t>1.1经广州市</w:t>
            </w:r>
            <w:r>
              <w:rPr>
                <w:rFonts w:hint="eastAsia"/>
                <w:highlight w:val="none"/>
                <w:lang w:eastAsia="zh-CN"/>
              </w:rPr>
              <w:t>黄埔</w:t>
            </w:r>
            <w:r>
              <w:rPr>
                <w:highlight w:val="none"/>
              </w:rPr>
              <w:t>区卫生健康局批准，符合区域卫生规划，并以“</w:t>
            </w:r>
            <w:r>
              <w:rPr>
                <w:rFonts w:hint="eastAsia"/>
                <w:highlight w:val="none"/>
                <w:lang w:eastAsia="zh-CN"/>
              </w:rPr>
              <w:t>社区卫生服务中心</w:t>
            </w:r>
            <w:r>
              <w:rPr>
                <w:highlight w:val="none"/>
              </w:rPr>
              <w:t>”为后缀名取得《医疗机构执业许可证》。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6</w:t>
            </w:r>
          </w:p>
        </w:tc>
        <w:tc>
          <w:tcPr>
            <w:tcW w:w="5814" w:type="dxa"/>
          </w:tcPr>
          <w:p>
            <w:pPr>
              <w:rPr>
                <w:highlight w:val="none"/>
              </w:rPr>
            </w:pPr>
            <w:r>
              <w:rPr>
                <w:highlight w:val="none"/>
              </w:rPr>
              <w:t>1.2参照《关于印发&lt;广东省城市社区卫生服务机构编制标准&gt;的通知》（粤机编办[2011]37号），</w:t>
            </w:r>
            <w:r>
              <w:rPr>
                <w:rFonts w:hint="eastAsia"/>
                <w:highlight w:val="none"/>
                <w:lang w:eastAsia="zh-CN"/>
              </w:rPr>
              <w:t>社区卫生服务中心</w:t>
            </w:r>
            <w:r>
              <w:rPr>
                <w:highlight w:val="none"/>
              </w:rPr>
              <w:t>人员编制按每万服务人口（常住人口）配备8人。其中每万服务人口配备全科医师2-3人，公共卫生医师1-2人，护士与全科医师比例按1:1的标准配备，</w:t>
            </w:r>
            <w:r>
              <w:rPr>
                <w:rFonts w:hint="eastAsia"/>
                <w:highlight w:val="none"/>
                <w:lang w:eastAsia="zh-CN"/>
              </w:rPr>
              <w:t>社区卫生服务中心</w:t>
            </w:r>
            <w:r>
              <w:rPr>
                <w:highlight w:val="none"/>
              </w:rPr>
              <w:t>应在核定的医师总数内配备一定比例的中医类别执业医师。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7</w:t>
            </w:r>
          </w:p>
        </w:tc>
        <w:tc>
          <w:tcPr>
            <w:tcW w:w="5814" w:type="dxa"/>
          </w:tcPr>
          <w:p>
            <w:pPr>
              <w:rPr>
                <w:highlight w:val="none"/>
              </w:rPr>
            </w:pPr>
            <w:r>
              <w:rPr>
                <w:highlight w:val="none"/>
              </w:rPr>
              <w:t>2.基础设施：按《社区卫生服务中心、站建设标准》（建标163-2013）设置业务用房和配备基本设备，房屋、设备有关证照齐全。设备配置不能低于《社区卫生服务中心、站建设标准》（建标163-2013）的要求。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8</w:t>
            </w:r>
          </w:p>
        </w:tc>
        <w:tc>
          <w:tcPr>
            <w:tcW w:w="5814" w:type="dxa"/>
          </w:tcPr>
          <w:p>
            <w:pPr>
              <w:rPr>
                <w:highlight w:val="none"/>
              </w:rPr>
            </w:pPr>
            <w:r>
              <w:rPr>
                <w:highlight w:val="none"/>
              </w:rPr>
              <w:t>3基本医疗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9</w:t>
            </w:r>
          </w:p>
        </w:tc>
        <w:tc>
          <w:tcPr>
            <w:tcW w:w="5814" w:type="dxa"/>
          </w:tcPr>
          <w:p>
            <w:pPr>
              <w:rPr>
                <w:highlight w:val="none"/>
              </w:rPr>
            </w:pPr>
            <w:r>
              <w:rPr>
                <w:highlight w:val="none"/>
              </w:rPr>
              <w:t>3.1按照《医疗机构执业许可证》规定的诊疗科目开展基本医疗服务。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10</w:t>
            </w:r>
          </w:p>
        </w:tc>
        <w:tc>
          <w:tcPr>
            <w:tcW w:w="5814" w:type="dxa"/>
          </w:tcPr>
          <w:p>
            <w:pPr>
              <w:rPr>
                <w:highlight w:val="none"/>
              </w:rPr>
            </w:pPr>
            <w:r>
              <w:rPr>
                <w:highlight w:val="none"/>
              </w:rPr>
              <w:t>3.2按照卫生部、国家中医药管理局《关于印发〈城市社区卫生服务机构管理办法（试行）〉的通知》（卫妇社发〔2006〕239号）以及市、区卫生健康行政部门有关工作要求，完成基本医疗服务，实施基本药物制度，执行广州市有关社区卫生服务机构的收费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11</w:t>
            </w:r>
          </w:p>
        </w:tc>
        <w:tc>
          <w:tcPr>
            <w:tcW w:w="5814" w:type="dxa"/>
          </w:tcPr>
          <w:p>
            <w:pPr>
              <w:rPr>
                <w:highlight w:val="none"/>
              </w:rPr>
            </w:pPr>
            <w:r>
              <w:rPr>
                <w:highlight w:val="none"/>
              </w:rPr>
              <w:t>3.3为常住人口提供基本医疗服务，主要服务包括：一般常见病、多发病诊疗、护理和诊断明确的慢性病治疗；社区现场应急救护；家庭医生签约服务、家庭出诊、家庭护理、家庭病床等医防融合服务；转诊服务；中医及康复医疗服务以及区卫生健康行政部门批准的其他适宜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12</w:t>
            </w:r>
          </w:p>
        </w:tc>
        <w:tc>
          <w:tcPr>
            <w:tcW w:w="5814" w:type="dxa"/>
          </w:tcPr>
          <w:p>
            <w:pPr>
              <w:rPr>
                <w:highlight w:val="none"/>
              </w:rPr>
            </w:pPr>
            <w:r>
              <w:rPr>
                <w:highlight w:val="none"/>
              </w:rPr>
              <w:t>3.4按照《广州市发展和改革委员会广州市卫生和计生委员会广州市人力资源和社会保障局广州市财政局关于印发〈广州地区公立医院医疗服务价格调整方案〉的通知》《（穗发改规字〔2017〕5号）要求，医疗服务价格按照一级非营利性医疗机构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13</w:t>
            </w:r>
          </w:p>
        </w:tc>
        <w:tc>
          <w:tcPr>
            <w:tcW w:w="5814" w:type="dxa"/>
          </w:tcPr>
          <w:p>
            <w:pPr>
              <w:rPr>
                <w:highlight w:val="none"/>
              </w:rPr>
            </w:pPr>
            <w:r>
              <w:rPr>
                <w:highlight w:val="none"/>
              </w:rPr>
              <w:t>3.5中标人应以</w:t>
            </w:r>
            <w:r>
              <w:rPr>
                <w:rFonts w:hint="eastAsia"/>
                <w:highlight w:val="none"/>
                <w:lang w:eastAsia="zh-CN"/>
              </w:rPr>
              <w:t>社区卫生服务中心</w:t>
            </w:r>
            <w:r>
              <w:rPr>
                <w:highlight w:val="none"/>
              </w:rPr>
              <w:t>的名义签订医疗保险服务合同，并严格执行医疗保险政策。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14</w:t>
            </w:r>
          </w:p>
        </w:tc>
        <w:tc>
          <w:tcPr>
            <w:tcW w:w="5814" w:type="dxa"/>
          </w:tcPr>
          <w:p>
            <w:pPr>
              <w:rPr>
                <w:highlight w:val="none"/>
              </w:rPr>
            </w:pPr>
            <w:r>
              <w:rPr>
                <w:highlight w:val="none"/>
              </w:rPr>
              <w:t>3.6一般要求：</w:t>
            </w:r>
            <w:r>
              <w:rPr>
                <w:rFonts w:hint="eastAsia"/>
                <w:highlight w:val="none"/>
                <w:lang w:eastAsia="zh-CN"/>
              </w:rPr>
              <w:t>社区卫生服务中心</w:t>
            </w:r>
            <w:r>
              <w:rPr>
                <w:highlight w:val="none"/>
              </w:rPr>
              <w:t>的年度基本医疗诊疗不低于相对应辖区</w:t>
            </w:r>
            <w:r>
              <w:rPr>
                <w:rFonts w:hint="eastAsia"/>
                <w:highlight w:val="none"/>
                <w:lang w:eastAsia="zh-CN"/>
              </w:rPr>
              <w:t>社区卫生服务中心</w:t>
            </w:r>
            <w:r>
              <w:rPr>
                <w:highlight w:val="none"/>
              </w:rPr>
              <w:t>的平均水平，次均门诊诊疗费用和药品费用与辖区</w:t>
            </w:r>
            <w:r>
              <w:rPr>
                <w:rFonts w:hint="eastAsia"/>
                <w:highlight w:val="none"/>
                <w:lang w:eastAsia="zh-CN"/>
              </w:rPr>
              <w:t>社区卫生服务中心</w:t>
            </w:r>
            <w:r>
              <w:rPr>
                <w:highlight w:val="none"/>
              </w:rPr>
              <w:t>的平均水平相当。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15</w:t>
            </w:r>
          </w:p>
        </w:tc>
        <w:tc>
          <w:tcPr>
            <w:tcW w:w="5814" w:type="dxa"/>
          </w:tcPr>
          <w:p>
            <w:pPr>
              <w:rPr>
                <w:highlight w:val="none"/>
              </w:rPr>
            </w:pPr>
            <w:r>
              <w:rPr>
                <w:highlight w:val="none"/>
              </w:rPr>
              <w:t>3.7积极为社区困难群众提供基本医疗服务。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16</w:t>
            </w:r>
          </w:p>
        </w:tc>
        <w:tc>
          <w:tcPr>
            <w:tcW w:w="5814" w:type="dxa"/>
          </w:tcPr>
          <w:p>
            <w:pPr>
              <w:rPr>
                <w:highlight w:val="none"/>
              </w:rPr>
            </w:pPr>
            <w:r>
              <w:rPr>
                <w:highlight w:val="none"/>
              </w:rPr>
              <w:t>4.基本公共卫生：为常住人口提供基本公共卫生服务，服务内容、数量和标准按照《国家基本公共卫生服务规范（第三版）》以及市、区卫生健康行政部门要求执行。服务主要内容包括：居民健康档案、健康教育、0-6岁儿童健康管理、孕产妇健康管理、老年人健康管理、高血压患者健康管理、2型糖尿病患者健康管理、肺结核患者健康管理、中医药健康管理、传染病与突发公共卫生事件报告与处理等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17</w:t>
            </w:r>
          </w:p>
        </w:tc>
        <w:tc>
          <w:tcPr>
            <w:tcW w:w="5814" w:type="dxa"/>
          </w:tcPr>
          <w:p>
            <w:pPr>
              <w:rPr>
                <w:highlight w:val="none"/>
              </w:rPr>
            </w:pPr>
            <w:r>
              <w:rPr>
                <w:highlight w:val="none"/>
              </w:rPr>
              <w:t>5科室设置：按照《社区卫生服务中心、站建设标准》（建标163-2013）设置功能科室，科室设置规范，流程布局合理。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18</w:t>
            </w:r>
          </w:p>
        </w:tc>
        <w:tc>
          <w:tcPr>
            <w:tcW w:w="5814" w:type="dxa"/>
          </w:tcPr>
          <w:p>
            <w:pPr>
              <w:rPr>
                <w:highlight w:val="none"/>
              </w:rPr>
            </w:pPr>
            <w:r>
              <w:rPr>
                <w:highlight w:val="none"/>
              </w:rPr>
              <w:t>6.人员培训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19</w:t>
            </w:r>
          </w:p>
        </w:tc>
        <w:tc>
          <w:tcPr>
            <w:tcW w:w="5814" w:type="dxa"/>
          </w:tcPr>
          <w:p>
            <w:pPr>
              <w:rPr>
                <w:highlight w:val="none"/>
              </w:rPr>
            </w:pPr>
            <w:r>
              <w:rPr>
                <w:highlight w:val="none"/>
              </w:rPr>
              <w:t>6.1按照《广州市人民政府关于建立全科医生制度的实施意见》（穗府〔2012〕38号）以及市、区卫生健康行政部门要求完成社区卫生服务卫技人员培训。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20</w:t>
            </w:r>
          </w:p>
        </w:tc>
        <w:tc>
          <w:tcPr>
            <w:tcW w:w="5814" w:type="dxa"/>
          </w:tcPr>
          <w:p>
            <w:pPr>
              <w:rPr>
                <w:highlight w:val="none"/>
              </w:rPr>
            </w:pPr>
            <w:r>
              <w:rPr>
                <w:highlight w:val="none"/>
              </w:rPr>
              <w:t>6.2卫生技术人员要在每一年度内达到继续教育规定要求的学分，参加继续医学教育的人员要达到100%以上。社区卫生服务机构每个卫生专业技术人员（涵盖初、中、高级职称）每年专业课20学分达标，公需课18学时达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21</w:t>
            </w:r>
          </w:p>
        </w:tc>
        <w:tc>
          <w:tcPr>
            <w:tcW w:w="5814" w:type="dxa"/>
          </w:tcPr>
          <w:p>
            <w:pPr>
              <w:rPr>
                <w:highlight w:val="none"/>
              </w:rPr>
            </w:pPr>
            <w:r>
              <w:rPr>
                <w:highlight w:val="none"/>
              </w:rPr>
              <w:t>（四）制度健全，管理规范。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22</w:t>
            </w:r>
          </w:p>
        </w:tc>
        <w:tc>
          <w:tcPr>
            <w:tcW w:w="5814" w:type="dxa"/>
          </w:tcPr>
          <w:p>
            <w:pPr>
              <w:rPr>
                <w:highlight w:val="none"/>
              </w:rPr>
            </w:pPr>
            <w:r>
              <w:rPr>
                <w:highlight w:val="none"/>
              </w:rPr>
              <w:t>1.有防范和处理医疗事故的预案；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23</w:t>
            </w:r>
          </w:p>
        </w:tc>
        <w:tc>
          <w:tcPr>
            <w:tcW w:w="5814" w:type="dxa"/>
          </w:tcPr>
          <w:p>
            <w:pPr>
              <w:rPr>
                <w:highlight w:val="none"/>
              </w:rPr>
            </w:pPr>
            <w:r>
              <w:rPr>
                <w:highlight w:val="none"/>
              </w:rPr>
              <w:t>2.与帮扶的大医院建立双向转诊关系；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24</w:t>
            </w:r>
          </w:p>
        </w:tc>
        <w:tc>
          <w:tcPr>
            <w:tcW w:w="5814" w:type="dxa"/>
          </w:tcPr>
          <w:p>
            <w:pPr>
              <w:rPr>
                <w:highlight w:val="none"/>
              </w:rPr>
            </w:pPr>
            <w:r>
              <w:rPr>
                <w:highlight w:val="none"/>
              </w:rPr>
              <w:t>3.有健全的医疗卫生管理制度和工作规范；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25</w:t>
            </w:r>
          </w:p>
        </w:tc>
        <w:tc>
          <w:tcPr>
            <w:tcW w:w="5814" w:type="dxa"/>
          </w:tcPr>
          <w:p>
            <w:pPr>
              <w:rPr>
                <w:highlight w:val="none"/>
              </w:rPr>
            </w:pPr>
            <w:r>
              <w:rPr>
                <w:highlight w:val="none"/>
              </w:rPr>
              <w:t>4.不得转租、分租和转包、分包科室给他人经营；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26</w:t>
            </w:r>
          </w:p>
        </w:tc>
        <w:tc>
          <w:tcPr>
            <w:tcW w:w="5814" w:type="dxa"/>
          </w:tcPr>
          <w:p>
            <w:pPr>
              <w:rPr>
                <w:highlight w:val="none"/>
              </w:rPr>
            </w:pPr>
            <w:r>
              <w:rPr>
                <w:highlight w:val="none"/>
              </w:rPr>
              <w:t>5.不得向外借款、担保和挪用服务经费于他人；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27</w:t>
            </w:r>
          </w:p>
        </w:tc>
        <w:tc>
          <w:tcPr>
            <w:tcW w:w="5814" w:type="dxa"/>
          </w:tcPr>
          <w:p>
            <w:pPr>
              <w:rPr>
                <w:highlight w:val="none"/>
              </w:rPr>
            </w:pPr>
            <w:r>
              <w:rPr>
                <w:highlight w:val="none"/>
              </w:rPr>
              <w:t>6.自行购买医疗责任保险；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28</w:t>
            </w:r>
          </w:p>
        </w:tc>
        <w:tc>
          <w:tcPr>
            <w:tcW w:w="5814" w:type="dxa"/>
          </w:tcPr>
          <w:p>
            <w:pPr>
              <w:rPr>
                <w:highlight w:val="none"/>
              </w:rPr>
            </w:pPr>
            <w:r>
              <w:rPr>
                <w:highlight w:val="none"/>
              </w:rPr>
              <w:t>7.中标人与</w:t>
            </w:r>
            <w:r>
              <w:rPr>
                <w:rFonts w:hint="eastAsia"/>
                <w:highlight w:val="none"/>
                <w:lang w:eastAsia="zh-CN"/>
              </w:rPr>
              <w:t>社区卫生服务中心</w:t>
            </w:r>
            <w:r>
              <w:rPr>
                <w:highlight w:val="none"/>
              </w:rPr>
              <w:t>的所有人员签订劳动合同，负责工资和福利；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29</w:t>
            </w:r>
          </w:p>
        </w:tc>
        <w:tc>
          <w:tcPr>
            <w:tcW w:w="5814" w:type="dxa"/>
          </w:tcPr>
          <w:p>
            <w:pPr>
              <w:rPr>
                <w:highlight w:val="none"/>
              </w:rPr>
            </w:pPr>
            <w:r>
              <w:rPr>
                <w:highlight w:val="none"/>
              </w:rPr>
              <w:t>8.中标人需加强</w:t>
            </w:r>
            <w:r>
              <w:rPr>
                <w:rFonts w:hint="eastAsia"/>
                <w:highlight w:val="none"/>
                <w:lang w:eastAsia="zh-CN"/>
              </w:rPr>
              <w:t>社区卫生服务中心</w:t>
            </w:r>
            <w:r>
              <w:rPr>
                <w:highlight w:val="none"/>
              </w:rPr>
              <w:t>有关医德医风、服务数量、服务质量、劳动用工、财务核算等的内部质控检查。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30</w:t>
            </w:r>
          </w:p>
        </w:tc>
        <w:tc>
          <w:tcPr>
            <w:tcW w:w="5814" w:type="dxa"/>
          </w:tcPr>
          <w:p>
            <w:pPr>
              <w:rPr>
                <w:highlight w:val="none"/>
              </w:rPr>
            </w:pPr>
            <w:r>
              <w:rPr>
                <w:highlight w:val="none"/>
              </w:rPr>
              <w:t>（五）社区效果明显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31</w:t>
            </w:r>
          </w:p>
        </w:tc>
        <w:tc>
          <w:tcPr>
            <w:tcW w:w="5814" w:type="dxa"/>
          </w:tcPr>
          <w:p>
            <w:pPr>
              <w:rPr>
                <w:rFonts w:hint="eastAsia" w:eastAsiaTheme="minorEastAsia"/>
                <w:highlight w:val="none"/>
                <w:lang w:eastAsia="zh-CN"/>
              </w:rPr>
            </w:pPr>
            <w:r>
              <w:rPr>
                <w:highlight w:val="none"/>
              </w:rPr>
              <w:t>1.辖区内居民对</w:t>
            </w:r>
            <w:r>
              <w:rPr>
                <w:rFonts w:hint="eastAsia"/>
                <w:highlight w:val="none"/>
                <w:lang w:eastAsia="zh-CN"/>
              </w:rPr>
              <w:t>社区卫生服务中心</w:t>
            </w:r>
            <w:r>
              <w:rPr>
                <w:highlight w:val="none"/>
              </w:rPr>
              <w:t>的满意率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32</w:t>
            </w:r>
          </w:p>
        </w:tc>
        <w:tc>
          <w:tcPr>
            <w:tcW w:w="5814" w:type="dxa"/>
          </w:tcPr>
          <w:p>
            <w:pPr>
              <w:rPr>
                <w:rFonts w:hint="eastAsia" w:eastAsiaTheme="minorEastAsia"/>
                <w:highlight w:val="none"/>
                <w:lang w:eastAsia="zh-CN"/>
              </w:rPr>
            </w:pPr>
            <w:r>
              <w:rPr>
                <w:highlight w:val="none"/>
              </w:rPr>
              <w:t>2.辖区内居民对</w:t>
            </w:r>
            <w:r>
              <w:rPr>
                <w:rFonts w:hint="eastAsia"/>
                <w:highlight w:val="none"/>
                <w:lang w:eastAsia="zh-CN"/>
              </w:rPr>
              <w:t>社区卫生服务中心</w:t>
            </w:r>
            <w:r>
              <w:rPr>
                <w:highlight w:val="none"/>
              </w:rPr>
              <w:t>的知晓率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33</w:t>
            </w:r>
          </w:p>
        </w:tc>
        <w:tc>
          <w:tcPr>
            <w:tcW w:w="5814" w:type="dxa"/>
          </w:tcPr>
          <w:p>
            <w:pPr>
              <w:rPr>
                <w:highlight w:val="none"/>
              </w:rPr>
            </w:pPr>
            <w:r>
              <w:rPr>
                <w:highlight w:val="none"/>
              </w:rPr>
              <w:t>（六）项目服务经费使用：严格按照相关规定，规范使用财政购买服务的经费，做到专款专用，接受采购人监督。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34</w:t>
            </w:r>
          </w:p>
        </w:tc>
        <w:tc>
          <w:tcPr>
            <w:tcW w:w="5814" w:type="dxa"/>
          </w:tcPr>
          <w:p>
            <w:pPr>
              <w:rPr>
                <w:highlight w:val="none"/>
              </w:rPr>
            </w:pPr>
            <w:r>
              <w:rPr>
                <w:highlight w:val="none"/>
              </w:rPr>
              <w:t>（七）纠纷与债务：在合同履行期间，中标人应承担</w:t>
            </w:r>
            <w:r>
              <w:rPr>
                <w:rFonts w:hint="eastAsia"/>
                <w:highlight w:val="none"/>
                <w:lang w:eastAsia="zh-CN"/>
              </w:rPr>
              <w:t>社区卫生服务中心</w:t>
            </w:r>
            <w:r>
              <w:rPr>
                <w:highlight w:val="none"/>
              </w:rPr>
              <w:t>所产生的一切民事纠纷、劳动争议、债务等承担连带责任。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35</w:t>
            </w:r>
          </w:p>
        </w:tc>
        <w:tc>
          <w:tcPr>
            <w:tcW w:w="5814" w:type="dxa"/>
          </w:tcPr>
          <w:p>
            <w:pPr>
              <w:rPr>
                <w:highlight w:val="none"/>
              </w:rPr>
            </w:pPr>
            <w:r>
              <w:rPr>
                <w:highlight w:val="none"/>
              </w:rPr>
              <w:t>（八）其他要求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36</w:t>
            </w:r>
          </w:p>
        </w:tc>
        <w:tc>
          <w:tcPr>
            <w:tcW w:w="5814" w:type="dxa"/>
          </w:tcPr>
          <w:p>
            <w:pPr>
              <w:rPr>
                <w:highlight w:val="none"/>
              </w:rPr>
            </w:pPr>
            <w:r>
              <w:rPr>
                <w:highlight w:val="none"/>
              </w:rPr>
              <w:t>1.本次项目的经营场地由中标人提供，装修、设计、污水处理、环评、消防验收、医疗设备购置、安装等费用及办理均由中标人全权负责，采购人不承担任何费用。经营场地装修过程中不得使用任何不环保的装修材料，场所装修完毕后必须通过第三方专业机构针对甲醛的检测。中标人须及时整改，并确保在合同签订后一个月内必须保证街道社区服务站顺利开展业务，否则由此带来的一切风险均由中标人自行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37</w:t>
            </w:r>
          </w:p>
        </w:tc>
        <w:tc>
          <w:tcPr>
            <w:tcW w:w="5814" w:type="dxa"/>
          </w:tcPr>
          <w:p>
            <w:pPr>
              <w:rPr>
                <w:highlight w:val="none"/>
              </w:rPr>
            </w:pPr>
            <w:r>
              <w:rPr>
                <w:highlight w:val="none"/>
              </w:rPr>
              <w:t>2.服务期内，如遇政策性调整或其他原因导致采购人短期内不能支付服务费的情况，中标人应按期垫付医护人员及员工工资。若因未能及时支付工资引起的医护人员及员工不稳定而发生的风险均由该中标人承担。从事基本公共卫生服务及基本医疗服务项目人员工资不得低于市场平均水平。</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38</w:t>
            </w:r>
          </w:p>
        </w:tc>
        <w:tc>
          <w:tcPr>
            <w:tcW w:w="5814" w:type="dxa"/>
          </w:tcPr>
          <w:p>
            <w:pPr>
              <w:rPr>
                <w:highlight w:val="none"/>
              </w:rPr>
            </w:pPr>
            <w:r>
              <w:rPr>
                <w:highlight w:val="none"/>
              </w:rPr>
              <w:t>3.如遇市、区政策性调整导致采购人和中标人双方约定的服务人口、服务内容或服务费用（含补助标准）发生改变时，双方根据市、区调整后的有关规定执行。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说明</w:t>
            </w:r>
          </w:p>
        </w:tc>
        <w:tc>
          <w:tcPr>
            <w:tcW w:w="6229" w:type="dxa"/>
            <w:gridSpan w:val="2"/>
          </w:tcPr>
          <w:p>
            <w:pPr>
              <w:jc w:val="left"/>
              <w:rPr>
                <w:highlight w:val="none"/>
              </w:rPr>
            </w:pPr>
            <w:r>
              <w:rPr>
                <w:highlight w:val="none"/>
              </w:rPr>
              <w:t>打“★”号条款为实质性条款，若有任何一条负偏离或不满足则导致投标无效。</w:t>
            </w:r>
            <w:r>
              <w:rPr>
                <w:highlight w:val="none"/>
              </w:rPr>
              <w:br w:type="textWrapping"/>
            </w:r>
            <w:r>
              <w:rPr>
                <w:highlight w:val="none"/>
              </w:rPr>
              <w:t>打“▲”号条款为重要技术参数，若有部分“▲”条款未响应或不满足，将导致其响应性评审加重扣分，但不作为无效投标条款。</w:t>
            </w:r>
          </w:p>
        </w:tc>
      </w:tr>
    </w:tbl>
    <w:p>
      <w:pPr>
        <w:rPr>
          <w:highlight w:val="none"/>
        </w:rPr>
      </w:pPr>
    </w:p>
    <w:p>
      <w:pPr>
        <w:rPr>
          <w:highlight w:val="none"/>
        </w:rPr>
      </w:pPr>
      <w:r>
        <w:rPr>
          <w:highlight w:val="none"/>
        </w:rPr>
        <w:t>采购包3（承担</w:t>
      </w:r>
      <w:r>
        <w:rPr>
          <w:rFonts w:hint="eastAsia"/>
          <w:highlight w:val="none"/>
          <w:lang w:eastAsia="zh-CN"/>
        </w:rPr>
        <w:t>广州市黄埔区联和街部分辖区范围内</w:t>
      </w:r>
      <w:r>
        <w:rPr>
          <w:highlight w:val="none"/>
        </w:rPr>
        <w:t>基本公共卫生服务、基本医疗服务）</w:t>
      </w:r>
    </w:p>
    <w:p>
      <w:pPr>
        <w:rPr>
          <w:highlight w:val="none"/>
        </w:rPr>
      </w:pPr>
      <w:r>
        <w:rPr>
          <w:b/>
          <w:highlight w:val="none"/>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标的提供的时间</w:t>
            </w:r>
          </w:p>
        </w:tc>
        <w:tc>
          <w:tcPr>
            <w:tcW w:w="4153" w:type="dxa"/>
          </w:tcPr>
          <w:p>
            <w:pPr>
              <w:rPr>
                <w:highlight w:val="none"/>
              </w:rPr>
            </w:pPr>
          </w:p>
          <w:p>
            <w:pPr>
              <w:rPr>
                <w:highlight w:val="none"/>
              </w:rPr>
            </w:pPr>
            <w:r>
              <w:rPr>
                <w:highlight w:val="none"/>
              </w:rPr>
              <w:t>合同签订之日起至中标人以</w:t>
            </w:r>
            <w:r>
              <w:rPr>
                <w:rFonts w:hint="eastAsia"/>
                <w:highlight w:val="none"/>
                <w:lang w:eastAsia="zh-CN"/>
              </w:rPr>
              <w:t>社区卫生服务中心</w:t>
            </w:r>
            <w:r>
              <w:rPr>
                <w:highlight w:val="none"/>
              </w:rPr>
              <w:t>为后缀名取得《医疗机构执业许可证》</w:t>
            </w:r>
            <w:r>
              <w:rPr>
                <w:rFonts w:hint="eastAsia"/>
                <w:highlight w:val="none"/>
                <w:lang w:val="en-US" w:eastAsia="zh-CN"/>
              </w:rPr>
              <w:t>一</w:t>
            </w:r>
            <w:r>
              <w:rPr>
                <w:highlight w:val="none"/>
              </w:rPr>
              <w:t>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标的提供的地点</w:t>
            </w:r>
          </w:p>
        </w:tc>
        <w:tc>
          <w:tcPr>
            <w:tcW w:w="4153" w:type="dxa"/>
          </w:tcPr>
          <w:p>
            <w:pPr>
              <w:rPr>
                <w:highlight w:val="none"/>
              </w:rPr>
            </w:pPr>
          </w:p>
          <w:p>
            <w:pPr>
              <w:rPr>
                <w:highlight w:val="none"/>
              </w:rPr>
            </w:pPr>
            <w:r>
              <w:rPr>
                <w:rFonts w:hint="eastAsia"/>
                <w:highlight w:val="none"/>
                <w:lang w:eastAsia="zh-CN"/>
              </w:rPr>
              <w:t>广州市黄埔区联</w:t>
            </w:r>
            <w:r>
              <w:rPr>
                <w:rFonts w:hint="eastAsia"/>
                <w:highlight w:val="none"/>
                <w:lang w:val="en-US" w:eastAsia="zh-CN"/>
              </w:rPr>
              <w:t>和</w:t>
            </w:r>
            <w:r>
              <w:rPr>
                <w:rFonts w:hint="eastAsia"/>
                <w:highlight w:val="none"/>
                <w:lang w:eastAsia="zh-CN"/>
              </w:rPr>
              <w:t>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付款方式</w:t>
            </w:r>
          </w:p>
        </w:tc>
        <w:tc>
          <w:tcPr>
            <w:tcW w:w="4153" w:type="dxa"/>
          </w:tcPr>
          <w:p>
            <w:pPr>
              <w:rPr>
                <w:highlight w:val="none"/>
              </w:rPr>
            </w:pPr>
          </w:p>
          <w:p>
            <w:pPr>
              <w:rPr>
                <w:highlight w:val="none"/>
              </w:rPr>
            </w:pPr>
          </w:p>
          <w:p>
            <w:pPr>
              <w:rPr>
                <w:highlight w:val="none"/>
              </w:rPr>
            </w:pPr>
            <w:r>
              <w:rPr>
                <w:highlight w:val="none"/>
              </w:rPr>
              <w:t>1期：支付比例100%,拨付方式：先预拨后清算拨付方式，按上级人均补助100%预拨后清算。 说明：</w:t>
            </w:r>
            <w:r>
              <w:rPr>
                <w:rFonts w:hint="eastAsia"/>
                <w:highlight w:val="none"/>
                <w:lang w:eastAsia="zh-CN"/>
              </w:rPr>
              <w:t>社区卫生服务中心</w:t>
            </w:r>
            <w:r>
              <w:rPr>
                <w:highlight w:val="none"/>
              </w:rPr>
              <w:t>与采购人签订《购买服务合同书》之日算起，以上级人均补助标准和核定的服务人口数核定经费并按季度进行预支付，采购人在项目年度的年中和年终对</w:t>
            </w:r>
            <w:r>
              <w:rPr>
                <w:rFonts w:hint="eastAsia"/>
                <w:highlight w:val="none"/>
                <w:lang w:eastAsia="zh-CN"/>
              </w:rPr>
              <w:t>社区卫生服务中心</w:t>
            </w:r>
            <w:r>
              <w:rPr>
                <w:highlight w:val="none"/>
              </w:rPr>
              <w:t>基本公共卫生服务及基本医疗服务情况分别进行二次绩效考核，根据绩效考核结果、服务数量、服务质量等因素进行核定补助资金，纳入下一年度项目经费进行清算。如</w:t>
            </w:r>
            <w:r>
              <w:rPr>
                <w:rFonts w:hint="eastAsia"/>
                <w:highlight w:val="none"/>
                <w:lang w:eastAsia="zh-CN"/>
              </w:rPr>
              <w:t>社区卫生服务中心</w:t>
            </w:r>
            <w:r>
              <w:rPr>
                <w:highlight w:val="none"/>
              </w:rPr>
              <w:t>未能按照规定完成年度内项目内容、目标任务、绩效考核，有违约责任的，将对</w:t>
            </w:r>
            <w:r>
              <w:rPr>
                <w:rFonts w:hint="eastAsia"/>
                <w:highlight w:val="none"/>
                <w:lang w:eastAsia="zh-CN"/>
              </w:rPr>
              <w:t>社区卫生服务中心</w:t>
            </w:r>
            <w:r>
              <w:rPr>
                <w:highlight w:val="none"/>
              </w:rPr>
              <w:t>其年度服务经费进行相应的扣除。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验收要求</w:t>
            </w:r>
          </w:p>
        </w:tc>
        <w:tc>
          <w:tcPr>
            <w:tcW w:w="4153" w:type="dxa"/>
          </w:tcPr>
          <w:p>
            <w:pPr>
              <w:rPr>
                <w:highlight w:val="none"/>
              </w:rPr>
            </w:pPr>
          </w:p>
          <w:p>
            <w:pPr>
              <w:rPr>
                <w:highlight w:val="none"/>
              </w:rPr>
            </w:pPr>
          </w:p>
          <w:p>
            <w:pPr>
              <w:rPr>
                <w:highlight w:val="none"/>
              </w:rPr>
            </w:pPr>
          </w:p>
          <w:p>
            <w:pPr>
              <w:rPr>
                <w:highlight w:val="none"/>
              </w:rPr>
            </w:pPr>
            <w:r>
              <w:rPr>
                <w:highlight w:val="none"/>
              </w:rPr>
              <w:t>1期：采购人作为履约验收主体，按照上级下达的各项服务绩效目标和项目服务规范要求，根据国家、省、市考核指标，我区年度国家基本公共卫生服务项目实施方案以及绩效考核标准等的要求，对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2期：采购人作为履约验收主体，按照上级下达的各项服务绩效目标和项目服务规范要求，根据国家、省、市考核指标，我区年度国家基本公共卫生服务项目实施方案以及绩效考核标准等的要求，对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3期：采购人作为履约验收主体，按照上级下达的各项服务绩效目标和项目服务规范要求，根据国家、省、市考核指标，我区年度国家基本公共卫生服务项目实施方案以及绩效考核标准等的要求，对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4期：采购人作为履约验收主体，按照上级下达的各项服务绩效目标和项目服务规范要求，根据国家、省、市考核指标，我区年度国家基本公共卫生服务项目实施方案以及绩效考核标准等的要求，对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5期：采购人作为履约验收主体，按照上级下达的各项服务绩效目标和项目服务规范要求，根据国家、省、市考核指标，我区年度国家基本公共卫生服务项目实施方案以及绩效考核标准等的要求，对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p>
            <w:pPr>
              <w:rPr>
                <w:highlight w:val="none"/>
              </w:rPr>
            </w:pPr>
          </w:p>
          <w:p>
            <w:pPr>
              <w:rPr>
                <w:highlight w:val="none"/>
              </w:rPr>
            </w:pPr>
            <w:r>
              <w:rPr>
                <w:highlight w:val="none"/>
              </w:rPr>
              <w:t>6期：采购人作为履约验收主体，按照上级下达的各项服务绩效目标和项目服务规范要求，根据国家、省、市考核指标，我区年度国家基本公共卫生服务项目实施方案以及绩效考核标准等的要求，对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履约保证金</w:t>
            </w:r>
          </w:p>
        </w:tc>
        <w:tc>
          <w:tcPr>
            <w:tcW w:w="4153" w:type="dxa"/>
          </w:tcPr>
          <w:p>
            <w:pPr>
              <w:rPr>
                <w:highlight w:val="none"/>
              </w:rPr>
            </w:pPr>
            <w:r>
              <w:rPr>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其他</w:t>
            </w:r>
          </w:p>
        </w:tc>
        <w:tc>
          <w:tcPr>
            <w:tcW w:w="4153" w:type="dxa"/>
          </w:tcPr>
          <w:p>
            <w:pPr>
              <w:rPr>
                <w:highlight w:val="none"/>
              </w:rPr>
            </w:pPr>
          </w:p>
          <w:p>
            <w:pPr>
              <w:rPr>
                <w:highlight w:val="none"/>
              </w:rPr>
            </w:pPr>
          </w:p>
          <w:p>
            <w:pPr>
              <w:rPr>
                <w:highlight w:val="none"/>
              </w:rPr>
            </w:pPr>
            <w:r>
              <w:rPr>
                <w:highlight w:val="none"/>
              </w:rPr>
              <w:t>★（一）报价要求，1. 投标人报价必须包括</w:t>
            </w:r>
            <w:r>
              <w:rPr>
                <w:rFonts w:hint="eastAsia"/>
                <w:highlight w:val="none"/>
                <w:lang w:eastAsia="zh-CN"/>
              </w:rPr>
              <w:t>社区卫生服务中心</w:t>
            </w:r>
            <w:r>
              <w:rPr>
                <w:highlight w:val="none"/>
              </w:rPr>
              <w:t>基本公共卫生服务项目补助经费及基本医疗服务补助经费等支出。采购人不再支付任何的费用。 2. 社区服务站的装修、设计、污水处理、环评、消防验收、医疗设备购置、安装等费用及办理均由中标人全权负责，中标人还需自行负责接入区内要求的信息业务系统，并保证数据及网络安全。接入及维护所需的软、硬件及网络环境费用均由中标人承担。采购人不承担任何费用。 3. 本次项目的预算依据为</w:t>
            </w:r>
            <w:r>
              <w:rPr>
                <w:rFonts w:hint="eastAsia"/>
                <w:highlight w:val="none"/>
                <w:lang w:eastAsia="zh-CN"/>
              </w:rPr>
              <w:t>《广东省2023年国家基本公共卫生服务项目实施方案》（粤卫基层函〔2023〕17号）</w:t>
            </w:r>
            <w:r>
              <w:rPr>
                <w:highlight w:val="none"/>
              </w:rPr>
              <w:t>、《市卫计委等四部门关于印发广州市对社会力量办社区卫生服务机构购买基本医疗服务指导意见的通知》（穗卫基〔2018〕3号），采用固定预算单价（132元/人/202</w:t>
            </w:r>
            <w:r>
              <w:rPr>
                <w:rFonts w:hint="eastAsia"/>
                <w:highlight w:val="none"/>
                <w:lang w:val="en-US" w:eastAsia="zh-CN"/>
              </w:rPr>
              <w:t>4</w:t>
            </w:r>
            <w:r>
              <w:rPr>
                <w:highlight w:val="none"/>
              </w:rPr>
              <w:t>年度，</w:t>
            </w:r>
            <w:r>
              <w:rPr>
                <w:rFonts w:hint="eastAsia"/>
                <w:highlight w:val="none"/>
                <w:lang w:val="en-US" w:eastAsia="zh-CN"/>
              </w:rPr>
              <w:t>具体</w:t>
            </w:r>
            <w:r>
              <w:rPr>
                <w:highlight w:val="none"/>
              </w:rPr>
              <w:t>以上级人均补助标准和核定的服务人口数核定经费</w:t>
            </w:r>
            <w:r>
              <w:rPr>
                <w:rFonts w:hint="eastAsia"/>
                <w:highlight w:val="none"/>
                <w:lang w:eastAsia="zh-CN"/>
              </w:rPr>
              <w:t>）</w:t>
            </w:r>
            <w:r>
              <w:rPr>
                <w:highlight w:val="none"/>
              </w:rPr>
              <w:t>，投标人直接填报采购预算金额即可。</w:t>
            </w:r>
          </w:p>
          <w:p>
            <w:pPr>
              <w:rPr>
                <w:highlight w:val="none"/>
              </w:rPr>
            </w:pPr>
          </w:p>
          <w:p>
            <w:pPr>
              <w:rPr>
                <w:highlight w:val="none"/>
              </w:rPr>
            </w:pPr>
            <w:r>
              <w:rPr>
                <w:highlight w:val="none"/>
              </w:rPr>
              <w:t>（二）采购人责任与权利，1.依法核发</w:t>
            </w:r>
            <w:r>
              <w:rPr>
                <w:rFonts w:hint="eastAsia"/>
                <w:highlight w:val="none"/>
                <w:lang w:eastAsia="zh-CN"/>
              </w:rPr>
              <w:t>社区卫生服务中心</w:t>
            </w:r>
            <w:r>
              <w:rPr>
                <w:highlight w:val="none"/>
              </w:rPr>
              <w:t>的《医疗机构执业许可证》。 2.依法向广州市卫生健康委员会备案</w:t>
            </w:r>
            <w:r>
              <w:rPr>
                <w:rFonts w:hint="eastAsia"/>
                <w:highlight w:val="none"/>
                <w:lang w:eastAsia="zh-CN"/>
              </w:rPr>
              <w:t>社区卫生服务中心</w:t>
            </w:r>
            <w:r>
              <w:rPr>
                <w:highlight w:val="none"/>
              </w:rPr>
              <w:t>。 3.依法对</w:t>
            </w:r>
            <w:r>
              <w:rPr>
                <w:rFonts w:hint="eastAsia"/>
                <w:highlight w:val="none"/>
                <w:lang w:eastAsia="zh-CN"/>
              </w:rPr>
              <w:t>社区卫生服务中心</w:t>
            </w:r>
            <w:r>
              <w:rPr>
                <w:highlight w:val="none"/>
              </w:rPr>
              <w:t>进行业务指导、日常监督和绩效考核。按照上级下达的各项服务绩效目标和项目服务规范要求，根据国家、省、市考核指标，我区年度国家基本公共卫生服务项目实施方案以及绩效考核标准等的要求，对</w:t>
            </w:r>
            <w:r>
              <w:rPr>
                <w:rFonts w:hint="eastAsia"/>
                <w:highlight w:val="none"/>
                <w:lang w:eastAsia="zh-CN"/>
              </w:rPr>
              <w:t>社区卫生服务中心</w:t>
            </w:r>
            <w:r>
              <w:rPr>
                <w:highlight w:val="none"/>
              </w:rPr>
              <w:t>基本公共卫生服务及基本医疗服务分别进行每年二次的绩效考核，并按照绩效考核结果、服务数量和质量分别进行基本公共卫生服务及基本医疗服务补助经费的拨付。 4.项目服务经费 4.1 根据《市卫计委等四部门关于印发广州市对社会力量办社区卫生服务机构购买基本医疗服务指导意见的通知》（穗卫基〔2018〕3号）、《广州市人民政府办公厅关于印发广州市进一步加强基层医疗卫生服务能力建设实施方案的通知》（穗府办函〔2017〕135号）的购买标准，按照常住人口每年的补助标准（202</w:t>
            </w:r>
            <w:r>
              <w:rPr>
                <w:rFonts w:hint="eastAsia"/>
                <w:highlight w:val="none"/>
                <w:lang w:val="en-US" w:eastAsia="zh-CN"/>
              </w:rPr>
              <w:t>4</w:t>
            </w:r>
            <w:r>
              <w:rPr>
                <w:highlight w:val="none"/>
              </w:rPr>
              <w:t>年补助标准约132元/人/年</w:t>
            </w:r>
            <w:r>
              <w:rPr>
                <w:rFonts w:hint="eastAsia"/>
                <w:highlight w:val="none"/>
                <w:lang w:eastAsia="zh-CN"/>
              </w:rPr>
              <w:t>，</w:t>
            </w:r>
            <w:r>
              <w:rPr>
                <w:rFonts w:hint="eastAsia"/>
                <w:highlight w:val="none"/>
                <w:lang w:val="en-US" w:eastAsia="zh-CN"/>
              </w:rPr>
              <w:t>具体</w:t>
            </w:r>
            <w:r>
              <w:rPr>
                <w:highlight w:val="none"/>
              </w:rPr>
              <w:t>以上级人均补助标准和核定的服务人口数核定经费，预计每年在上一年的基础上增加5元/人/年预算）购买基本公共卫生服务及基本医疗服务。 4.2 根据前款，项目服务经费以项目年度核定数为准，其中包含基本公共卫生服务项目补助经费及基本医疗服务补助经费，专项补助经费专款专用并接受各级检查或者审计。场地由中标人自行解决。 4.3 项目年度内，项目服务经费的支付进度以及具体金额按照采购人与中标人签订《购买服务合同书》后开始进行拨付，《购买服务合同书》包含核定项目年度基本公共卫生服务及基本医疗服务的服务数量和质量等，明确购买服务的项目内容、目标任务、资金支付、绩效考核、违约责任等内容。</w:t>
            </w:r>
          </w:p>
          <w:p>
            <w:pPr>
              <w:rPr>
                <w:highlight w:val="none"/>
              </w:rPr>
            </w:pPr>
          </w:p>
          <w:p>
            <w:pPr>
              <w:rPr>
                <w:highlight w:val="none"/>
              </w:rPr>
            </w:pPr>
            <w:r>
              <w:rPr>
                <w:highlight w:val="none"/>
              </w:rPr>
              <w:t>（三）合同的解除与终止，1. 中标人单方解除本合同的，</w:t>
            </w:r>
            <w:r>
              <w:rPr>
                <w:rFonts w:hint="eastAsia"/>
                <w:highlight w:val="none"/>
                <w:lang w:eastAsia="zh-CN"/>
              </w:rPr>
              <w:t>应提前</w:t>
            </w:r>
            <w:r>
              <w:rPr>
                <w:rFonts w:hint="eastAsia"/>
                <w:highlight w:val="none"/>
                <w:lang w:val="en-US" w:eastAsia="zh-CN"/>
              </w:rPr>
              <w:t>12</w:t>
            </w:r>
            <w:r>
              <w:rPr>
                <w:rFonts w:hint="eastAsia"/>
                <w:highlight w:val="none"/>
                <w:lang w:eastAsia="zh-CN"/>
              </w:rPr>
              <w:t>个</w:t>
            </w:r>
            <w:r>
              <w:rPr>
                <w:highlight w:val="none"/>
              </w:rPr>
              <w:t>月书面通知采购人，采购人书面同意后，本合同解除；非因不可抗力原因，或无正当理由，中标人擅自终止履行本合同约定主要义务的，采购人有权解除本合同，不予结算项目服务经费余额，并要求中标人承担年度项目服务经费总额30%的违约责任。 2. 中标人年度绩效考核结果不合格的，采购人有权责令中标人限期整改，并不予结算当年服务经费余额；整改合格的，双方继续履行本合同，整改不合格的，采购人有权解除本合同。若中标人连续2年绩效考核不合格的，采购人有权解除本合同。 3. 在履行合同过程中，发现中标人有不符合法律、法规、规章规定的服务主体应具备的条件，造成合同无法履行的或中标人服务能力丧失，致使服务无法正常进行的，本合同终止，采购人不予结算服务经费余额。 4. 本合同服务期限从签订之日起</w:t>
            </w:r>
            <w:r>
              <w:rPr>
                <w:rFonts w:hint="eastAsia"/>
                <w:highlight w:val="none"/>
                <w:lang w:eastAsia="zh-CN"/>
              </w:rPr>
              <w:t>一年</w:t>
            </w:r>
            <w:r>
              <w:rPr>
                <w:highlight w:val="none"/>
              </w:rPr>
              <w:t>。 5. 为维护公共利益，保障</w:t>
            </w:r>
            <w:r>
              <w:rPr>
                <w:rFonts w:hint="eastAsia"/>
                <w:highlight w:val="none"/>
                <w:lang w:eastAsia="zh-CN"/>
              </w:rPr>
              <w:t>社区卫生服务中心</w:t>
            </w:r>
            <w:r>
              <w:rPr>
                <w:highlight w:val="none"/>
              </w:rPr>
              <w:t>服务社区，本合同期满且双方未能就续约问题达成一致意见的情况下，在新的服务承包商接管本项目之前，采购人若有要求，中标人应按采购人的要求继续（一般不超过三个月）为采购人提供服务，采购人按合同约定标准继续支付服务费用。 6.在合同履行过程中，双方因违约或重大过失造成守约方损失应承担赔偿责任。 7.合同终止后，中标人须无条件配合采购人组织的交接工作。</w:t>
            </w:r>
          </w:p>
        </w:tc>
      </w:tr>
    </w:tbl>
    <w:p>
      <w:pPr>
        <w:outlineLvl w:val="2"/>
        <w:rPr>
          <w:highlight w:val="none"/>
        </w:rPr>
      </w:pPr>
      <w:r>
        <w:rPr>
          <w:b/>
          <w:highlight w:val="none"/>
        </w:rPr>
        <w:t>2.技术标准与要求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4"/>
        <w:gridCol w:w="924"/>
        <w:gridCol w:w="928"/>
        <w:gridCol w:w="924"/>
        <w:gridCol w:w="927"/>
        <w:gridCol w:w="1068"/>
        <w:gridCol w:w="1068"/>
        <w:gridCol w:w="834"/>
        <w:gridCol w:w="92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序号</w:t>
            </w:r>
          </w:p>
        </w:tc>
        <w:tc>
          <w:tcPr>
            <w:tcW w:w="933" w:type="dxa"/>
          </w:tcPr>
          <w:p>
            <w:pPr>
              <w:jc w:val="center"/>
              <w:rPr>
                <w:highlight w:val="none"/>
              </w:rPr>
            </w:pPr>
            <w:r>
              <w:rPr>
                <w:highlight w:val="none"/>
              </w:rPr>
              <w:t>品目名称</w:t>
            </w:r>
          </w:p>
        </w:tc>
        <w:tc>
          <w:tcPr>
            <w:tcW w:w="933" w:type="dxa"/>
          </w:tcPr>
          <w:p>
            <w:pPr>
              <w:jc w:val="center"/>
              <w:rPr>
                <w:highlight w:val="none"/>
              </w:rPr>
            </w:pPr>
            <w:r>
              <w:rPr>
                <w:highlight w:val="none"/>
              </w:rPr>
              <w:t>标的名称</w:t>
            </w:r>
          </w:p>
        </w:tc>
        <w:tc>
          <w:tcPr>
            <w:tcW w:w="933" w:type="dxa"/>
          </w:tcPr>
          <w:p>
            <w:pPr>
              <w:jc w:val="center"/>
              <w:rPr>
                <w:highlight w:val="none"/>
              </w:rPr>
            </w:pPr>
            <w:r>
              <w:rPr>
                <w:highlight w:val="none"/>
              </w:rPr>
              <w:t>单位</w:t>
            </w:r>
          </w:p>
        </w:tc>
        <w:tc>
          <w:tcPr>
            <w:tcW w:w="933" w:type="dxa"/>
          </w:tcPr>
          <w:p>
            <w:pPr>
              <w:jc w:val="center"/>
              <w:rPr>
                <w:highlight w:val="none"/>
              </w:rPr>
            </w:pPr>
            <w:r>
              <w:rPr>
                <w:highlight w:val="none"/>
              </w:rPr>
              <w:t>数量</w:t>
            </w:r>
          </w:p>
        </w:tc>
        <w:tc>
          <w:tcPr>
            <w:tcW w:w="933" w:type="dxa"/>
          </w:tcPr>
          <w:p>
            <w:pPr>
              <w:jc w:val="center"/>
              <w:rPr>
                <w:highlight w:val="none"/>
              </w:rPr>
            </w:pPr>
            <w:r>
              <w:rPr>
                <w:highlight w:val="none"/>
              </w:rPr>
              <w:t>分项预算单价（元）</w:t>
            </w:r>
          </w:p>
        </w:tc>
        <w:tc>
          <w:tcPr>
            <w:tcW w:w="933" w:type="dxa"/>
          </w:tcPr>
          <w:p>
            <w:pPr>
              <w:jc w:val="center"/>
              <w:rPr>
                <w:highlight w:val="none"/>
              </w:rPr>
            </w:pPr>
            <w:r>
              <w:rPr>
                <w:highlight w:val="none"/>
              </w:rPr>
              <w:t>分项预算总价（元）</w:t>
            </w:r>
          </w:p>
        </w:tc>
        <w:tc>
          <w:tcPr>
            <w:tcW w:w="840" w:type="dxa"/>
          </w:tcPr>
          <w:p>
            <w:pPr>
              <w:rPr>
                <w:highlight w:val="none"/>
              </w:rPr>
            </w:pPr>
            <w:r>
              <w:rPr>
                <w:highlight w:val="none"/>
              </w:rPr>
              <w:t>所属行业</w:t>
            </w:r>
          </w:p>
        </w:tc>
        <w:tc>
          <w:tcPr>
            <w:tcW w:w="933" w:type="dxa"/>
          </w:tcPr>
          <w:p>
            <w:pPr>
              <w:jc w:val="center"/>
              <w:rPr>
                <w:highlight w:val="none"/>
              </w:rPr>
            </w:pPr>
            <w:r>
              <w:rPr>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1</w:t>
            </w:r>
          </w:p>
        </w:tc>
        <w:tc>
          <w:tcPr>
            <w:tcW w:w="933" w:type="dxa"/>
          </w:tcPr>
          <w:p>
            <w:pPr>
              <w:jc w:val="left"/>
              <w:rPr>
                <w:highlight w:val="none"/>
              </w:rPr>
            </w:pPr>
            <w:r>
              <w:rPr>
                <w:highlight w:val="none"/>
              </w:rPr>
              <w:t>卫生院和社区医疗服务</w:t>
            </w:r>
          </w:p>
        </w:tc>
        <w:tc>
          <w:tcPr>
            <w:tcW w:w="933" w:type="dxa"/>
          </w:tcPr>
          <w:p>
            <w:pPr>
              <w:jc w:val="left"/>
              <w:rPr>
                <w:highlight w:val="none"/>
              </w:rPr>
            </w:pPr>
            <w:r>
              <w:rPr>
                <w:highlight w:val="none"/>
              </w:rPr>
              <w:t>承担</w:t>
            </w:r>
            <w:r>
              <w:rPr>
                <w:rFonts w:hint="eastAsia"/>
                <w:highlight w:val="none"/>
                <w:lang w:eastAsia="zh-CN"/>
              </w:rPr>
              <w:t>广州市黄埔区联和街部分辖区范围内</w:t>
            </w:r>
            <w:r>
              <w:rPr>
                <w:highlight w:val="none"/>
              </w:rPr>
              <w:t>基本公共卫生服务、基本医疗服务（服务站）</w:t>
            </w:r>
          </w:p>
        </w:tc>
        <w:tc>
          <w:tcPr>
            <w:tcW w:w="933" w:type="dxa"/>
          </w:tcPr>
          <w:p>
            <w:pPr>
              <w:jc w:val="left"/>
              <w:rPr>
                <w:highlight w:val="none"/>
              </w:rPr>
            </w:pPr>
            <w:r>
              <w:rPr>
                <w:highlight w:val="none"/>
              </w:rPr>
              <w:t>项</w:t>
            </w:r>
          </w:p>
        </w:tc>
        <w:tc>
          <w:tcPr>
            <w:tcW w:w="933" w:type="dxa"/>
          </w:tcPr>
          <w:p>
            <w:pPr>
              <w:jc w:val="right"/>
              <w:rPr>
                <w:highlight w:val="none"/>
              </w:rPr>
            </w:pPr>
            <w:r>
              <w:rPr>
                <w:highlight w:val="none"/>
              </w:rPr>
              <w:t>1.00</w:t>
            </w:r>
          </w:p>
        </w:tc>
        <w:tc>
          <w:tcPr>
            <w:tcW w:w="933" w:type="dxa"/>
          </w:tcPr>
          <w:p>
            <w:pPr>
              <w:jc w:val="right"/>
              <w:rPr>
                <w:rFonts w:hint="default" w:eastAsiaTheme="minorEastAsia"/>
                <w:highlight w:val="none"/>
                <w:lang w:val="en-US" w:eastAsia="zh-CN"/>
              </w:rPr>
            </w:pPr>
            <w:r>
              <w:rPr>
                <w:rFonts w:hint="eastAsia"/>
                <w:highlight w:val="none"/>
                <w:lang w:val="en-US" w:eastAsia="zh-CN"/>
              </w:rPr>
              <w:t>16064400</w:t>
            </w:r>
          </w:p>
        </w:tc>
        <w:tc>
          <w:tcPr>
            <w:tcW w:w="933" w:type="dxa"/>
          </w:tcPr>
          <w:p>
            <w:pPr>
              <w:jc w:val="right"/>
              <w:rPr>
                <w:rFonts w:hint="default" w:eastAsiaTheme="minorEastAsia"/>
                <w:highlight w:val="none"/>
                <w:lang w:val="en-US" w:eastAsia="zh-CN"/>
              </w:rPr>
            </w:pPr>
            <w:r>
              <w:rPr>
                <w:rFonts w:hint="eastAsia"/>
                <w:highlight w:val="none"/>
                <w:lang w:val="en-US" w:eastAsia="zh-CN"/>
              </w:rPr>
              <w:t>16064400</w:t>
            </w:r>
          </w:p>
        </w:tc>
        <w:tc>
          <w:tcPr>
            <w:tcW w:w="840" w:type="dxa"/>
          </w:tcPr>
          <w:p>
            <w:pPr>
              <w:rPr>
                <w:highlight w:val="none"/>
              </w:rPr>
            </w:pPr>
            <w:r>
              <w:rPr>
                <w:highlight w:val="none"/>
              </w:rPr>
              <w:t>租赁和商务服务业</w:t>
            </w:r>
          </w:p>
        </w:tc>
        <w:tc>
          <w:tcPr>
            <w:tcW w:w="933" w:type="dxa"/>
          </w:tcPr>
          <w:p>
            <w:pPr>
              <w:rPr>
                <w:highlight w:val="none"/>
              </w:rPr>
            </w:pPr>
            <w:r>
              <w:rPr>
                <w:highlight w:val="none"/>
              </w:rPr>
              <w:t>详见附表一</w:t>
            </w:r>
          </w:p>
        </w:tc>
      </w:tr>
    </w:tbl>
    <w:p>
      <w:pPr>
        <w:rPr>
          <w:highlight w:val="none"/>
        </w:rPr>
      </w:pPr>
    </w:p>
    <w:p>
      <w:pPr>
        <w:rPr>
          <w:highlight w:val="none"/>
        </w:rPr>
      </w:pPr>
      <w:r>
        <w:rPr>
          <w:b/>
          <w:highlight w:val="none"/>
        </w:rPr>
        <w:t>附表一：承担</w:t>
      </w:r>
      <w:r>
        <w:rPr>
          <w:rFonts w:hint="eastAsia"/>
          <w:b/>
          <w:highlight w:val="none"/>
          <w:lang w:eastAsia="zh-CN"/>
        </w:rPr>
        <w:t>广州市黄埔区联和街部分辖区范围内</w:t>
      </w:r>
      <w:r>
        <w:rPr>
          <w:b/>
          <w:highlight w:val="none"/>
        </w:rPr>
        <w:t>基本公共卫生服务、基本医疗服务（服务站）</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9"/>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参数性质</w:t>
            </w:r>
          </w:p>
        </w:tc>
        <w:tc>
          <w:tcPr>
            <w:tcW w:w="415" w:type="dxa"/>
          </w:tcPr>
          <w:p>
            <w:pPr>
              <w:rPr>
                <w:highlight w:val="none"/>
              </w:rPr>
            </w:pPr>
            <w:r>
              <w:rPr>
                <w:highlight w:val="none"/>
              </w:rPr>
              <w:t>序号</w:t>
            </w:r>
          </w:p>
        </w:tc>
        <w:tc>
          <w:tcPr>
            <w:tcW w:w="5814" w:type="dxa"/>
          </w:tcPr>
          <w:p>
            <w:pPr>
              <w:rPr>
                <w:highlight w:val="none"/>
              </w:rPr>
            </w:pPr>
            <w:r>
              <w:rPr>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w:t>
            </w:r>
          </w:p>
        </w:tc>
        <w:tc>
          <w:tcPr>
            <w:tcW w:w="5814" w:type="dxa"/>
          </w:tcPr>
          <w:p>
            <w:pPr>
              <w:rPr>
                <w:highlight w:val="none"/>
              </w:rPr>
            </w:pPr>
            <w:r>
              <w:rPr>
                <w:highlight w:val="none"/>
              </w:rPr>
              <w:t>（一）本次项目的</w:t>
            </w:r>
            <w:r>
              <w:rPr>
                <w:rFonts w:hint="eastAsia"/>
                <w:highlight w:val="none"/>
                <w:lang w:eastAsia="zh-CN"/>
              </w:rPr>
              <w:t>社区卫生服务中心</w:t>
            </w:r>
            <w:r>
              <w:rPr>
                <w:highlight w:val="none"/>
              </w:rPr>
              <w:t>是采购人通过购买中标人社会服务的方式，由中标人举办的独立法人单位，中标人领导任</w:t>
            </w:r>
            <w:r>
              <w:rPr>
                <w:rFonts w:hint="eastAsia"/>
                <w:highlight w:val="none"/>
                <w:lang w:eastAsia="zh-CN"/>
              </w:rPr>
              <w:t>社区卫生服务中心</w:t>
            </w:r>
            <w:r>
              <w:rPr>
                <w:highlight w:val="none"/>
              </w:rPr>
              <w:t>的法定代表人，以“</w:t>
            </w:r>
            <w:r>
              <w:rPr>
                <w:rFonts w:hint="eastAsia"/>
                <w:highlight w:val="none"/>
                <w:lang w:eastAsia="zh-CN"/>
              </w:rPr>
              <w:t>社区卫生服务中心</w:t>
            </w:r>
            <w:r>
              <w:rPr>
                <w:highlight w:val="none"/>
              </w:rPr>
              <w:t>”为后缀名，使用社区卫生服务统一标识，标识规范，由中标人自行为</w:t>
            </w:r>
            <w:r>
              <w:rPr>
                <w:rFonts w:hint="eastAsia"/>
                <w:highlight w:val="none"/>
                <w:lang w:eastAsia="zh-CN"/>
              </w:rPr>
              <w:t>社区卫生服务中心</w:t>
            </w:r>
            <w:r>
              <w:rPr>
                <w:highlight w:val="none"/>
              </w:rPr>
              <w:t>提供独立场所并主动申请</w:t>
            </w:r>
            <w:r>
              <w:rPr>
                <w:rFonts w:hint="eastAsia"/>
                <w:highlight w:val="none"/>
                <w:lang w:eastAsia="zh-CN"/>
              </w:rPr>
              <w:t>社区卫生服务中心</w:t>
            </w:r>
            <w:r>
              <w:rPr>
                <w:highlight w:val="none"/>
              </w:rPr>
              <w:t>的《医疗机构执业许可证》，</w:t>
            </w:r>
            <w:r>
              <w:rPr>
                <w:rFonts w:hint="eastAsia"/>
                <w:highlight w:val="none"/>
                <w:lang w:eastAsia="zh-CN"/>
              </w:rPr>
              <w:t>社区卫生服务中心</w:t>
            </w:r>
            <w:r>
              <w:rPr>
                <w:highlight w:val="none"/>
              </w:rPr>
              <w:t>实行独立核算，独立管理，自主经营，自负盈亏。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w:t>
            </w:r>
          </w:p>
        </w:tc>
        <w:tc>
          <w:tcPr>
            <w:tcW w:w="5814" w:type="dxa"/>
          </w:tcPr>
          <w:p>
            <w:pPr>
              <w:rPr>
                <w:highlight w:val="none"/>
              </w:rPr>
            </w:pPr>
            <w:r>
              <w:rPr>
                <w:highlight w:val="none"/>
              </w:rPr>
              <w:t>（二）</w:t>
            </w:r>
            <w:r>
              <w:rPr>
                <w:rFonts w:hint="eastAsia"/>
                <w:highlight w:val="none"/>
                <w:lang w:eastAsia="zh-CN"/>
              </w:rPr>
              <w:t>社区卫生服务中心</w:t>
            </w:r>
            <w:r>
              <w:rPr>
                <w:highlight w:val="none"/>
              </w:rPr>
              <w:t>必须位于</w:t>
            </w:r>
            <w:r>
              <w:rPr>
                <w:rFonts w:hint="eastAsia"/>
                <w:highlight w:val="none"/>
                <w:lang w:eastAsia="zh-CN"/>
              </w:rPr>
              <w:t>广州市黄埔区联和街辖区</w:t>
            </w:r>
            <w:r>
              <w:rPr>
                <w:highlight w:val="none"/>
              </w:rPr>
              <w:t>范围内。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w:t>
            </w:r>
          </w:p>
        </w:tc>
        <w:tc>
          <w:tcPr>
            <w:tcW w:w="5814" w:type="dxa"/>
          </w:tcPr>
          <w:p>
            <w:pPr>
              <w:rPr>
                <w:highlight w:val="none"/>
              </w:rPr>
            </w:pPr>
            <w:r>
              <w:rPr>
                <w:highlight w:val="none"/>
              </w:rPr>
              <w:t>（三）中标人须符合以下基本条件。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4</w:t>
            </w:r>
          </w:p>
        </w:tc>
        <w:tc>
          <w:tcPr>
            <w:tcW w:w="5814" w:type="dxa"/>
          </w:tcPr>
          <w:p>
            <w:pPr>
              <w:rPr>
                <w:highlight w:val="none"/>
              </w:rPr>
            </w:pPr>
            <w:r>
              <w:rPr>
                <w:highlight w:val="none"/>
              </w:rPr>
              <w:t>1.管理体制。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5</w:t>
            </w:r>
          </w:p>
        </w:tc>
        <w:tc>
          <w:tcPr>
            <w:tcW w:w="5814" w:type="dxa"/>
          </w:tcPr>
          <w:p>
            <w:pPr>
              <w:rPr>
                <w:highlight w:val="none"/>
              </w:rPr>
            </w:pPr>
            <w:r>
              <w:rPr>
                <w:highlight w:val="none"/>
              </w:rPr>
              <w:t>1.1经广州市</w:t>
            </w:r>
            <w:r>
              <w:rPr>
                <w:rFonts w:hint="eastAsia"/>
                <w:highlight w:val="none"/>
                <w:lang w:eastAsia="zh-CN"/>
              </w:rPr>
              <w:t>黄埔</w:t>
            </w:r>
            <w:r>
              <w:rPr>
                <w:highlight w:val="none"/>
              </w:rPr>
              <w:t>区卫生健康局批准，符合区域卫生规划，并以“</w:t>
            </w:r>
            <w:r>
              <w:rPr>
                <w:rFonts w:hint="eastAsia"/>
                <w:highlight w:val="none"/>
                <w:lang w:eastAsia="zh-CN"/>
              </w:rPr>
              <w:t>社区卫生服务中心</w:t>
            </w:r>
            <w:r>
              <w:rPr>
                <w:highlight w:val="none"/>
              </w:rPr>
              <w:t>”为后缀名取得《医疗机构执业许可证》。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6</w:t>
            </w:r>
          </w:p>
        </w:tc>
        <w:tc>
          <w:tcPr>
            <w:tcW w:w="5814" w:type="dxa"/>
          </w:tcPr>
          <w:p>
            <w:pPr>
              <w:rPr>
                <w:highlight w:val="none"/>
              </w:rPr>
            </w:pPr>
            <w:r>
              <w:rPr>
                <w:highlight w:val="none"/>
              </w:rPr>
              <w:t>1.2参照《关于印发&lt;广东省城市社区卫生服务机构编制标准&gt;的通知》（粤机编办[2011]37号），</w:t>
            </w:r>
            <w:r>
              <w:rPr>
                <w:rFonts w:hint="eastAsia"/>
                <w:highlight w:val="none"/>
                <w:lang w:eastAsia="zh-CN"/>
              </w:rPr>
              <w:t>社区卫生服务中心</w:t>
            </w:r>
            <w:r>
              <w:rPr>
                <w:highlight w:val="none"/>
              </w:rPr>
              <w:t>人员编制按每万服务人口（常住人口）配备8人。其中每万服务人口配备全科医师2-3人，公共卫生医师1-2人，护士与全科医师比例按1:1的标准配备，</w:t>
            </w:r>
            <w:r>
              <w:rPr>
                <w:rFonts w:hint="eastAsia"/>
                <w:highlight w:val="none"/>
                <w:lang w:eastAsia="zh-CN"/>
              </w:rPr>
              <w:t>社区卫生服务中心</w:t>
            </w:r>
            <w:r>
              <w:rPr>
                <w:highlight w:val="none"/>
              </w:rPr>
              <w:t>应在核定的医师总数内配备一定比例的中医类别执业医师。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7</w:t>
            </w:r>
          </w:p>
        </w:tc>
        <w:tc>
          <w:tcPr>
            <w:tcW w:w="5814" w:type="dxa"/>
          </w:tcPr>
          <w:p>
            <w:pPr>
              <w:rPr>
                <w:highlight w:val="none"/>
              </w:rPr>
            </w:pPr>
            <w:r>
              <w:rPr>
                <w:highlight w:val="none"/>
              </w:rPr>
              <w:t>2.基础设施：按《社区卫生服务中心、站建设标准》（建标163-2013）设置业务用房和配备基本设备，房屋、设备有关证照齐全。设备配置不能低于《社区卫生服务中心、站建设标准》（建标163-2013）的要求。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8</w:t>
            </w:r>
          </w:p>
        </w:tc>
        <w:tc>
          <w:tcPr>
            <w:tcW w:w="5814" w:type="dxa"/>
          </w:tcPr>
          <w:p>
            <w:pPr>
              <w:rPr>
                <w:highlight w:val="none"/>
              </w:rPr>
            </w:pPr>
            <w:r>
              <w:rPr>
                <w:highlight w:val="none"/>
              </w:rPr>
              <w:t>3基本医疗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9</w:t>
            </w:r>
          </w:p>
        </w:tc>
        <w:tc>
          <w:tcPr>
            <w:tcW w:w="5814" w:type="dxa"/>
          </w:tcPr>
          <w:p>
            <w:pPr>
              <w:rPr>
                <w:highlight w:val="none"/>
              </w:rPr>
            </w:pPr>
            <w:r>
              <w:rPr>
                <w:highlight w:val="none"/>
              </w:rPr>
              <w:t>3.1按照《医疗机构执业许可证》规定的诊疗科目开展基本医疗服务。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10</w:t>
            </w:r>
          </w:p>
        </w:tc>
        <w:tc>
          <w:tcPr>
            <w:tcW w:w="5814" w:type="dxa"/>
          </w:tcPr>
          <w:p>
            <w:pPr>
              <w:rPr>
                <w:highlight w:val="none"/>
              </w:rPr>
            </w:pPr>
            <w:r>
              <w:rPr>
                <w:highlight w:val="none"/>
              </w:rPr>
              <w:t>3.2按照卫生部、国家中医药管理局《关于印发〈城市社区卫生服务机构管理办法（试行）〉的通知》（卫妇社发〔2006〕239号）以及市、区卫生健康行政部门有关工作要求，完成基本医疗服务，实施基本药物制度，执行广州市有关社区卫生服务机构的收费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11</w:t>
            </w:r>
          </w:p>
        </w:tc>
        <w:tc>
          <w:tcPr>
            <w:tcW w:w="5814" w:type="dxa"/>
          </w:tcPr>
          <w:p>
            <w:pPr>
              <w:rPr>
                <w:highlight w:val="none"/>
              </w:rPr>
            </w:pPr>
            <w:r>
              <w:rPr>
                <w:highlight w:val="none"/>
              </w:rPr>
              <w:t>3.3为常住人口提供基本医疗服务，主要服务包括：一般常见病、多发病诊疗、护理和诊断明确的慢性病治疗；社区现场应急救护；家庭医生签约服务、家庭出诊、家庭护理、家庭病床等医防融合服务；转诊服务；中医及康复医疗服务以及区卫生健康行政部门批准的其他适宜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12</w:t>
            </w:r>
          </w:p>
        </w:tc>
        <w:tc>
          <w:tcPr>
            <w:tcW w:w="5814" w:type="dxa"/>
          </w:tcPr>
          <w:p>
            <w:pPr>
              <w:rPr>
                <w:highlight w:val="none"/>
              </w:rPr>
            </w:pPr>
            <w:r>
              <w:rPr>
                <w:highlight w:val="none"/>
              </w:rPr>
              <w:t>3.4按照《广州市发展和改革委员会广州市卫生和计生委员会广州市人力资源和社会保障局广州市财政局关于印发〈广州地区公立医院医疗服务价格调整方案〉的通知》《（穗发改规字〔2017〕5号）要求，医疗服务价格按照一级非营利性医疗机构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13</w:t>
            </w:r>
          </w:p>
        </w:tc>
        <w:tc>
          <w:tcPr>
            <w:tcW w:w="5814" w:type="dxa"/>
          </w:tcPr>
          <w:p>
            <w:pPr>
              <w:rPr>
                <w:highlight w:val="none"/>
              </w:rPr>
            </w:pPr>
            <w:r>
              <w:rPr>
                <w:highlight w:val="none"/>
              </w:rPr>
              <w:t>3.5中标人应以</w:t>
            </w:r>
            <w:r>
              <w:rPr>
                <w:rFonts w:hint="eastAsia"/>
                <w:highlight w:val="none"/>
                <w:lang w:eastAsia="zh-CN"/>
              </w:rPr>
              <w:t>社区卫生服务中心</w:t>
            </w:r>
            <w:r>
              <w:rPr>
                <w:highlight w:val="none"/>
              </w:rPr>
              <w:t>的名义签订医疗保险服务合同，并严格执行医疗保险政策。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14</w:t>
            </w:r>
          </w:p>
        </w:tc>
        <w:tc>
          <w:tcPr>
            <w:tcW w:w="5814" w:type="dxa"/>
          </w:tcPr>
          <w:p>
            <w:pPr>
              <w:rPr>
                <w:highlight w:val="none"/>
              </w:rPr>
            </w:pPr>
            <w:r>
              <w:rPr>
                <w:highlight w:val="none"/>
              </w:rPr>
              <w:t>3.6一般要求：</w:t>
            </w:r>
            <w:r>
              <w:rPr>
                <w:rFonts w:hint="eastAsia"/>
                <w:highlight w:val="none"/>
                <w:lang w:eastAsia="zh-CN"/>
              </w:rPr>
              <w:t>社区卫生服务中心</w:t>
            </w:r>
            <w:r>
              <w:rPr>
                <w:highlight w:val="none"/>
              </w:rPr>
              <w:t>的年度基本医疗诊疗不低于相对应辖区</w:t>
            </w:r>
            <w:r>
              <w:rPr>
                <w:rFonts w:hint="eastAsia"/>
                <w:highlight w:val="none"/>
                <w:lang w:eastAsia="zh-CN"/>
              </w:rPr>
              <w:t>社区卫生服务中心</w:t>
            </w:r>
            <w:r>
              <w:rPr>
                <w:highlight w:val="none"/>
              </w:rPr>
              <w:t>的平均水平，次均门诊诊疗费用和药品费用与辖区</w:t>
            </w:r>
            <w:r>
              <w:rPr>
                <w:rFonts w:hint="eastAsia"/>
                <w:highlight w:val="none"/>
                <w:lang w:eastAsia="zh-CN"/>
              </w:rPr>
              <w:t>社区卫生服务中心</w:t>
            </w:r>
            <w:r>
              <w:rPr>
                <w:highlight w:val="none"/>
              </w:rPr>
              <w:t>的平均水平相当。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15</w:t>
            </w:r>
          </w:p>
        </w:tc>
        <w:tc>
          <w:tcPr>
            <w:tcW w:w="5814" w:type="dxa"/>
          </w:tcPr>
          <w:p>
            <w:pPr>
              <w:rPr>
                <w:highlight w:val="none"/>
              </w:rPr>
            </w:pPr>
            <w:r>
              <w:rPr>
                <w:highlight w:val="none"/>
              </w:rPr>
              <w:t>3.7积极为社区困难群众提供基本医疗服务。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16</w:t>
            </w:r>
          </w:p>
        </w:tc>
        <w:tc>
          <w:tcPr>
            <w:tcW w:w="5814" w:type="dxa"/>
          </w:tcPr>
          <w:p>
            <w:pPr>
              <w:rPr>
                <w:highlight w:val="none"/>
              </w:rPr>
            </w:pPr>
            <w:r>
              <w:rPr>
                <w:highlight w:val="none"/>
              </w:rPr>
              <w:t>4.基本公共卫生：为常住人口提供基本公共卫生服务，服务内容、数量和标准按照《国家基本公共卫生服务规范（第三版）》以及市、区卫生健康行政部门要求执行。服务主要内容包括：居民健康档案、健康教育、0-6岁儿童健康管理、孕产妇健康管理、老年人健康管理、高血压患者健康管理、2型糖尿病患者健康管理、肺结核患者健康管理、中医药健康管理、传染病与突发公共卫生事件报告与处理等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17</w:t>
            </w:r>
          </w:p>
        </w:tc>
        <w:tc>
          <w:tcPr>
            <w:tcW w:w="5814" w:type="dxa"/>
          </w:tcPr>
          <w:p>
            <w:pPr>
              <w:rPr>
                <w:highlight w:val="none"/>
              </w:rPr>
            </w:pPr>
            <w:r>
              <w:rPr>
                <w:highlight w:val="none"/>
              </w:rPr>
              <w:t>5科室设置：按照《社区卫生服务中心、站建设标准》（建标163-2013）设置功能科室，科室设置规范，流程布局合理。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18</w:t>
            </w:r>
          </w:p>
        </w:tc>
        <w:tc>
          <w:tcPr>
            <w:tcW w:w="5814" w:type="dxa"/>
          </w:tcPr>
          <w:p>
            <w:pPr>
              <w:rPr>
                <w:highlight w:val="none"/>
              </w:rPr>
            </w:pPr>
            <w:r>
              <w:rPr>
                <w:highlight w:val="none"/>
              </w:rPr>
              <w:t>6.人员培训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19</w:t>
            </w:r>
          </w:p>
        </w:tc>
        <w:tc>
          <w:tcPr>
            <w:tcW w:w="5814" w:type="dxa"/>
          </w:tcPr>
          <w:p>
            <w:pPr>
              <w:rPr>
                <w:highlight w:val="none"/>
              </w:rPr>
            </w:pPr>
            <w:r>
              <w:rPr>
                <w:highlight w:val="none"/>
              </w:rPr>
              <w:t>6.1按照《广州市人民政府关于建立全科医生制度的实施意见》（穗府〔2012〕38号）以及市、区卫生健康行政部门要求完成社区卫生服务卫技人员培训。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20</w:t>
            </w:r>
          </w:p>
        </w:tc>
        <w:tc>
          <w:tcPr>
            <w:tcW w:w="5814" w:type="dxa"/>
          </w:tcPr>
          <w:p>
            <w:pPr>
              <w:rPr>
                <w:highlight w:val="none"/>
              </w:rPr>
            </w:pPr>
            <w:r>
              <w:rPr>
                <w:highlight w:val="none"/>
              </w:rPr>
              <w:t>6.2卫生技术人员要在每一年度内达到继续教育规定要求的学分，参加继续医学教育的人员要达到100%以上。社区卫生服务机构每个卫生专业技术人员（涵盖初、中、高级职称）每年专业课20学分达标，公需课18学时达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21</w:t>
            </w:r>
          </w:p>
        </w:tc>
        <w:tc>
          <w:tcPr>
            <w:tcW w:w="5814" w:type="dxa"/>
          </w:tcPr>
          <w:p>
            <w:pPr>
              <w:rPr>
                <w:highlight w:val="none"/>
              </w:rPr>
            </w:pPr>
            <w:r>
              <w:rPr>
                <w:highlight w:val="none"/>
              </w:rPr>
              <w:t>（四）制度健全，管理规范。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22</w:t>
            </w:r>
          </w:p>
        </w:tc>
        <w:tc>
          <w:tcPr>
            <w:tcW w:w="5814" w:type="dxa"/>
          </w:tcPr>
          <w:p>
            <w:pPr>
              <w:rPr>
                <w:highlight w:val="none"/>
              </w:rPr>
            </w:pPr>
            <w:r>
              <w:rPr>
                <w:highlight w:val="none"/>
              </w:rPr>
              <w:t>1.有防范和处理医疗事故的预案；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23</w:t>
            </w:r>
          </w:p>
        </w:tc>
        <w:tc>
          <w:tcPr>
            <w:tcW w:w="5814" w:type="dxa"/>
          </w:tcPr>
          <w:p>
            <w:pPr>
              <w:rPr>
                <w:highlight w:val="none"/>
              </w:rPr>
            </w:pPr>
            <w:r>
              <w:rPr>
                <w:highlight w:val="none"/>
              </w:rPr>
              <w:t>2.与帮扶的大医院建立双向转诊关系；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24</w:t>
            </w:r>
          </w:p>
        </w:tc>
        <w:tc>
          <w:tcPr>
            <w:tcW w:w="5814" w:type="dxa"/>
          </w:tcPr>
          <w:p>
            <w:pPr>
              <w:rPr>
                <w:highlight w:val="none"/>
              </w:rPr>
            </w:pPr>
            <w:r>
              <w:rPr>
                <w:highlight w:val="none"/>
              </w:rPr>
              <w:t>3.有健全的医疗卫生管理制度和工作规范；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25</w:t>
            </w:r>
          </w:p>
        </w:tc>
        <w:tc>
          <w:tcPr>
            <w:tcW w:w="5814" w:type="dxa"/>
          </w:tcPr>
          <w:p>
            <w:pPr>
              <w:rPr>
                <w:highlight w:val="none"/>
              </w:rPr>
            </w:pPr>
            <w:r>
              <w:rPr>
                <w:highlight w:val="none"/>
              </w:rPr>
              <w:t>4.不得转租、分租和转包、分包科室给他人经营；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26</w:t>
            </w:r>
          </w:p>
        </w:tc>
        <w:tc>
          <w:tcPr>
            <w:tcW w:w="5814" w:type="dxa"/>
          </w:tcPr>
          <w:p>
            <w:pPr>
              <w:rPr>
                <w:highlight w:val="none"/>
              </w:rPr>
            </w:pPr>
            <w:r>
              <w:rPr>
                <w:highlight w:val="none"/>
              </w:rPr>
              <w:t>5.不得向外借款、担保和挪用服务经费于他人；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27</w:t>
            </w:r>
          </w:p>
        </w:tc>
        <w:tc>
          <w:tcPr>
            <w:tcW w:w="5814" w:type="dxa"/>
          </w:tcPr>
          <w:p>
            <w:pPr>
              <w:rPr>
                <w:highlight w:val="none"/>
              </w:rPr>
            </w:pPr>
            <w:r>
              <w:rPr>
                <w:highlight w:val="none"/>
              </w:rPr>
              <w:t>6.自行购买医疗责任保险；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28</w:t>
            </w:r>
          </w:p>
        </w:tc>
        <w:tc>
          <w:tcPr>
            <w:tcW w:w="5814" w:type="dxa"/>
          </w:tcPr>
          <w:p>
            <w:pPr>
              <w:rPr>
                <w:highlight w:val="none"/>
              </w:rPr>
            </w:pPr>
            <w:r>
              <w:rPr>
                <w:highlight w:val="none"/>
              </w:rPr>
              <w:t>7.中标人与</w:t>
            </w:r>
            <w:r>
              <w:rPr>
                <w:rFonts w:hint="eastAsia"/>
                <w:highlight w:val="none"/>
                <w:lang w:eastAsia="zh-CN"/>
              </w:rPr>
              <w:t>社区卫生服务中心</w:t>
            </w:r>
            <w:r>
              <w:rPr>
                <w:highlight w:val="none"/>
              </w:rPr>
              <w:t>的所有人员签订劳动合同，负责工资和福利；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29</w:t>
            </w:r>
          </w:p>
        </w:tc>
        <w:tc>
          <w:tcPr>
            <w:tcW w:w="5814" w:type="dxa"/>
          </w:tcPr>
          <w:p>
            <w:pPr>
              <w:rPr>
                <w:highlight w:val="none"/>
              </w:rPr>
            </w:pPr>
            <w:r>
              <w:rPr>
                <w:highlight w:val="none"/>
              </w:rPr>
              <w:t>8.中标人需加强</w:t>
            </w:r>
            <w:r>
              <w:rPr>
                <w:rFonts w:hint="eastAsia"/>
                <w:highlight w:val="none"/>
                <w:lang w:eastAsia="zh-CN"/>
              </w:rPr>
              <w:t>社区卫生服务中心</w:t>
            </w:r>
            <w:r>
              <w:rPr>
                <w:highlight w:val="none"/>
              </w:rPr>
              <w:t>有关医德医风、服务数量、服务质量、劳动用工、财务核算等的内部质控检查。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30</w:t>
            </w:r>
          </w:p>
        </w:tc>
        <w:tc>
          <w:tcPr>
            <w:tcW w:w="5814" w:type="dxa"/>
          </w:tcPr>
          <w:p>
            <w:pPr>
              <w:rPr>
                <w:highlight w:val="none"/>
              </w:rPr>
            </w:pPr>
            <w:r>
              <w:rPr>
                <w:highlight w:val="none"/>
              </w:rPr>
              <w:t>（五）社区效果明显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31</w:t>
            </w:r>
          </w:p>
        </w:tc>
        <w:tc>
          <w:tcPr>
            <w:tcW w:w="5814" w:type="dxa"/>
          </w:tcPr>
          <w:p>
            <w:pPr>
              <w:rPr>
                <w:rFonts w:hint="eastAsia" w:eastAsiaTheme="minorEastAsia"/>
                <w:highlight w:val="none"/>
                <w:lang w:eastAsia="zh-CN"/>
              </w:rPr>
            </w:pPr>
            <w:r>
              <w:rPr>
                <w:highlight w:val="none"/>
              </w:rPr>
              <w:t>1.辖区内居民对</w:t>
            </w:r>
            <w:r>
              <w:rPr>
                <w:rFonts w:hint="eastAsia"/>
                <w:highlight w:val="none"/>
                <w:lang w:eastAsia="zh-CN"/>
              </w:rPr>
              <w:t>社区卫生服务中心</w:t>
            </w:r>
            <w:r>
              <w:rPr>
                <w:highlight w:val="none"/>
              </w:rPr>
              <w:t>的满意率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32</w:t>
            </w:r>
          </w:p>
        </w:tc>
        <w:tc>
          <w:tcPr>
            <w:tcW w:w="5814" w:type="dxa"/>
          </w:tcPr>
          <w:p>
            <w:pPr>
              <w:rPr>
                <w:rFonts w:hint="eastAsia" w:eastAsiaTheme="minorEastAsia"/>
                <w:highlight w:val="none"/>
                <w:lang w:eastAsia="zh-CN"/>
              </w:rPr>
            </w:pPr>
            <w:r>
              <w:rPr>
                <w:highlight w:val="none"/>
              </w:rPr>
              <w:t>2.辖区内居民对</w:t>
            </w:r>
            <w:r>
              <w:rPr>
                <w:rFonts w:hint="eastAsia"/>
                <w:highlight w:val="none"/>
                <w:lang w:eastAsia="zh-CN"/>
              </w:rPr>
              <w:t>社区卫生服务中心</w:t>
            </w:r>
            <w:r>
              <w:rPr>
                <w:highlight w:val="none"/>
              </w:rPr>
              <w:t>的知晓率</w:t>
            </w:r>
            <w:r>
              <w:rPr>
                <w:rFonts w:hint="eastAsia"/>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33</w:t>
            </w:r>
          </w:p>
        </w:tc>
        <w:tc>
          <w:tcPr>
            <w:tcW w:w="5814" w:type="dxa"/>
          </w:tcPr>
          <w:p>
            <w:pPr>
              <w:rPr>
                <w:highlight w:val="none"/>
              </w:rPr>
            </w:pPr>
            <w:r>
              <w:rPr>
                <w:highlight w:val="none"/>
              </w:rPr>
              <w:t>（六）项目服务经费使用：严格按照相关规定，规范使用财政购买服务的经费，做到专款专用，接受采购人监督。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34</w:t>
            </w:r>
          </w:p>
        </w:tc>
        <w:tc>
          <w:tcPr>
            <w:tcW w:w="5814" w:type="dxa"/>
          </w:tcPr>
          <w:p>
            <w:pPr>
              <w:rPr>
                <w:highlight w:val="none"/>
              </w:rPr>
            </w:pPr>
            <w:r>
              <w:rPr>
                <w:highlight w:val="none"/>
              </w:rPr>
              <w:t>（七）纠纷与债务：在合同履行期间，中标人应承担</w:t>
            </w:r>
            <w:r>
              <w:rPr>
                <w:rFonts w:hint="eastAsia"/>
                <w:highlight w:val="none"/>
                <w:lang w:eastAsia="zh-CN"/>
              </w:rPr>
              <w:t>社区卫生服务中心</w:t>
            </w:r>
            <w:r>
              <w:rPr>
                <w:highlight w:val="none"/>
              </w:rPr>
              <w:t>所产生的一切民事纠纷、劳动争议、债务等承担连带责任。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35</w:t>
            </w:r>
          </w:p>
        </w:tc>
        <w:tc>
          <w:tcPr>
            <w:tcW w:w="5814" w:type="dxa"/>
          </w:tcPr>
          <w:p>
            <w:pPr>
              <w:rPr>
                <w:highlight w:val="none"/>
              </w:rPr>
            </w:pPr>
            <w:r>
              <w:rPr>
                <w:highlight w:val="none"/>
              </w:rPr>
              <w:t>（八）其他要求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36</w:t>
            </w:r>
          </w:p>
        </w:tc>
        <w:tc>
          <w:tcPr>
            <w:tcW w:w="5814" w:type="dxa"/>
          </w:tcPr>
          <w:p>
            <w:pPr>
              <w:rPr>
                <w:highlight w:val="none"/>
              </w:rPr>
            </w:pPr>
            <w:r>
              <w:rPr>
                <w:highlight w:val="none"/>
              </w:rPr>
              <w:t>1.本次项目的经营场地由中标人提供，装修、设计、污水处理、环评、消防验收、医疗设备购置、安装等费用及办理均由中标人全权负责，采购人不承担任何费用。经营场地装修过程中不得使用任何不环保的装修材料，场所装修完毕后必须通过第三方专业机构针对甲醛的检测。中标人须及时整改，并确保在合同签订后一个月内必须保证街道社区服务站顺利开展业务，否则由此带来的一切风险均由中标人自行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37</w:t>
            </w:r>
          </w:p>
        </w:tc>
        <w:tc>
          <w:tcPr>
            <w:tcW w:w="5814" w:type="dxa"/>
          </w:tcPr>
          <w:p>
            <w:pPr>
              <w:rPr>
                <w:highlight w:val="none"/>
              </w:rPr>
            </w:pPr>
            <w:r>
              <w:rPr>
                <w:highlight w:val="none"/>
              </w:rPr>
              <w:t>2.服务期内，如遇政策性调整或其他原因导致采购人短期内不能支付服务费的情况，中标人应按期垫付医护人员及员工工资。若因未能及时支付工资引起的医护人员及员工不稳定而发生的风险均由该中标人承担。从事基本公共卫生服务及基本医疗服务项目人员工资不得低于市场平均水平。</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38</w:t>
            </w:r>
          </w:p>
        </w:tc>
        <w:tc>
          <w:tcPr>
            <w:tcW w:w="5814" w:type="dxa"/>
          </w:tcPr>
          <w:p>
            <w:pPr>
              <w:rPr>
                <w:highlight w:val="none"/>
              </w:rPr>
            </w:pPr>
            <w:r>
              <w:rPr>
                <w:highlight w:val="none"/>
              </w:rPr>
              <w:t>3.如遇市、区政策性调整导致采购人和中标人双方约定的服务人口、服务内容或服务费用（含补助标准）发生改变时，双方根据市、区调整后的有关规定执行。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说明</w:t>
            </w:r>
          </w:p>
        </w:tc>
        <w:tc>
          <w:tcPr>
            <w:tcW w:w="6229" w:type="dxa"/>
            <w:gridSpan w:val="2"/>
          </w:tcPr>
          <w:p>
            <w:pPr>
              <w:jc w:val="left"/>
              <w:rPr>
                <w:highlight w:val="none"/>
              </w:rPr>
            </w:pPr>
            <w:r>
              <w:rPr>
                <w:highlight w:val="none"/>
              </w:rPr>
              <w:t>打“★”号条款为实质性条款，若有任何一条负偏离或不满足则导致投标无效。</w:t>
            </w:r>
            <w:r>
              <w:rPr>
                <w:highlight w:val="none"/>
              </w:rPr>
              <w:br w:type="textWrapping"/>
            </w:r>
            <w:r>
              <w:rPr>
                <w:highlight w:val="none"/>
              </w:rPr>
              <w:t>打“▲”号条款为重要技术参数，若有部分“▲”条款未响应或不满足，将导致其响应性评审加重扣分，但不作为无效投标条款。</w:t>
            </w:r>
          </w:p>
        </w:tc>
      </w:tr>
    </w:tbl>
    <w:p>
      <w:pPr>
        <w:rPr>
          <w:highlight w:val="none"/>
        </w:rPr>
      </w:pPr>
    </w:p>
    <w:p>
      <w:pPr>
        <w:rPr>
          <w:highlight w:val="none"/>
        </w:rPr>
      </w:pPr>
      <w:r>
        <w:rPr>
          <w:highlight w:val="none"/>
        </w:rPr>
        <w:t>采购包4（承担</w:t>
      </w:r>
      <w:r>
        <w:rPr>
          <w:rFonts w:hint="eastAsia"/>
          <w:highlight w:val="none"/>
          <w:lang w:eastAsia="zh-CN"/>
        </w:rPr>
        <w:t>广州市黄埔区长洲街辖区</w:t>
      </w:r>
      <w:r>
        <w:rPr>
          <w:highlight w:val="none"/>
        </w:rPr>
        <w:t>范围内基本公共卫生服务、基本医疗服务）</w:t>
      </w:r>
    </w:p>
    <w:p>
      <w:pPr>
        <w:rPr>
          <w:highlight w:val="none"/>
        </w:rPr>
      </w:pPr>
      <w:r>
        <w:rPr>
          <w:b/>
          <w:highlight w:val="none"/>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标的提供的时间</w:t>
            </w:r>
          </w:p>
        </w:tc>
        <w:tc>
          <w:tcPr>
            <w:tcW w:w="4153" w:type="dxa"/>
          </w:tcPr>
          <w:p>
            <w:pPr>
              <w:rPr>
                <w:highlight w:val="none"/>
              </w:rPr>
            </w:pPr>
          </w:p>
          <w:p>
            <w:pPr>
              <w:rPr>
                <w:highlight w:val="none"/>
              </w:rPr>
            </w:pPr>
            <w:r>
              <w:rPr>
                <w:highlight w:val="none"/>
              </w:rPr>
              <w:t>合同签订之日起至中标人以社区卫生服务中心为后缀名取得《医疗机构执业许可证》</w:t>
            </w:r>
            <w:r>
              <w:rPr>
                <w:rFonts w:hint="eastAsia"/>
                <w:highlight w:val="none"/>
                <w:lang w:eastAsia="zh-CN"/>
              </w:rPr>
              <w:t>一年</w:t>
            </w:r>
            <w:r>
              <w:rPr>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标的提供的地点</w:t>
            </w:r>
          </w:p>
        </w:tc>
        <w:tc>
          <w:tcPr>
            <w:tcW w:w="4153" w:type="dxa"/>
          </w:tcPr>
          <w:p>
            <w:pPr>
              <w:rPr>
                <w:highlight w:val="none"/>
              </w:rPr>
            </w:pPr>
          </w:p>
          <w:p>
            <w:pPr>
              <w:rPr>
                <w:highlight w:val="none"/>
              </w:rPr>
            </w:pPr>
            <w:r>
              <w:rPr>
                <w:rFonts w:hint="eastAsia"/>
                <w:highlight w:val="none"/>
                <w:lang w:eastAsia="zh-CN"/>
              </w:rPr>
              <w:t>广州市黄埔区长洲街辖区</w:t>
            </w:r>
            <w:r>
              <w:rPr>
                <w:highlight w:val="none"/>
              </w:rPr>
              <w:t>内中标人承诺的地点。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付款方式</w:t>
            </w:r>
          </w:p>
        </w:tc>
        <w:tc>
          <w:tcPr>
            <w:tcW w:w="4153" w:type="dxa"/>
          </w:tcPr>
          <w:p>
            <w:pPr>
              <w:rPr>
                <w:highlight w:val="none"/>
              </w:rPr>
            </w:pPr>
          </w:p>
          <w:p>
            <w:pPr>
              <w:rPr>
                <w:highlight w:val="none"/>
              </w:rPr>
            </w:pPr>
          </w:p>
          <w:p>
            <w:pPr>
              <w:rPr>
                <w:highlight w:val="none"/>
              </w:rPr>
            </w:pPr>
            <w:r>
              <w:rPr>
                <w:highlight w:val="none"/>
              </w:rPr>
              <w:t>1期：支付比例100%,拨付方式：先预拨后清算拨付方式，按上级人均补助100%预拨后清算。 说明：社区卫生服务中心与采购人签订《购买服务合同书》之日算起，以上级人均补助标准和核定的服务人口数核定经费并按季度进行预支付，采购人在项目年度的年中和年终对社区卫生服务中心基本公共卫生服务及基本医疗服务情况分别进行二次绩效考核，根据绩效考核结果、服务数量、服务质量等因素进行核定补助资金，纳入下一年度项目经费进行清算。如社区卫生服务中心未能按照规定完成年度内项目内容、目标任务、绩效考核，有违约责任的，将对社区卫生服务中心其年度服务经费进行相应的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验收要求</w:t>
            </w:r>
          </w:p>
        </w:tc>
        <w:tc>
          <w:tcPr>
            <w:tcW w:w="4153" w:type="dxa"/>
          </w:tcPr>
          <w:p>
            <w:pPr>
              <w:rPr>
                <w:highlight w:val="none"/>
              </w:rPr>
            </w:pPr>
          </w:p>
          <w:p>
            <w:pPr>
              <w:rPr>
                <w:highlight w:val="none"/>
              </w:rPr>
            </w:pPr>
          </w:p>
          <w:p>
            <w:pPr>
              <w:rPr>
                <w:highlight w:val="none"/>
              </w:rPr>
            </w:pPr>
          </w:p>
          <w:p>
            <w:pPr>
              <w:rPr>
                <w:highlight w:val="none"/>
              </w:rPr>
            </w:pPr>
            <w:r>
              <w:rPr>
                <w:highlight w:val="none"/>
              </w:rPr>
              <w:t>1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p>
            <w:pPr>
              <w:rPr>
                <w:highlight w:val="none"/>
              </w:rPr>
            </w:pPr>
          </w:p>
          <w:p>
            <w:pPr>
              <w:rPr>
                <w:highlight w:val="none"/>
              </w:rPr>
            </w:pPr>
            <w:r>
              <w:rPr>
                <w:highlight w:val="none"/>
              </w:rPr>
              <w:t>2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p>
            <w:pPr>
              <w:rPr>
                <w:highlight w:val="none"/>
              </w:rPr>
            </w:pPr>
          </w:p>
          <w:p>
            <w:pPr>
              <w:rPr>
                <w:highlight w:val="none"/>
              </w:rPr>
            </w:pPr>
            <w:r>
              <w:rPr>
                <w:highlight w:val="none"/>
              </w:rPr>
              <w:t>3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p>
            <w:pPr>
              <w:rPr>
                <w:highlight w:val="none"/>
              </w:rPr>
            </w:pPr>
          </w:p>
          <w:p>
            <w:pPr>
              <w:rPr>
                <w:highlight w:val="none"/>
              </w:rPr>
            </w:pPr>
            <w:r>
              <w:rPr>
                <w:highlight w:val="none"/>
              </w:rPr>
              <w:t>4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p>
            <w:pPr>
              <w:rPr>
                <w:highlight w:val="none"/>
              </w:rPr>
            </w:pPr>
          </w:p>
          <w:p>
            <w:pPr>
              <w:rPr>
                <w:highlight w:val="none"/>
              </w:rPr>
            </w:pPr>
            <w:r>
              <w:rPr>
                <w:highlight w:val="none"/>
              </w:rPr>
              <w:t>5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p>
            <w:pPr>
              <w:rPr>
                <w:highlight w:val="none"/>
              </w:rPr>
            </w:pPr>
          </w:p>
          <w:p>
            <w:pPr>
              <w:rPr>
                <w:highlight w:val="none"/>
              </w:rPr>
            </w:pPr>
            <w:r>
              <w:rPr>
                <w:highlight w:val="none"/>
              </w:rPr>
              <w:t>6期：采购人作为履约验收主体，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履约保证金</w:t>
            </w:r>
          </w:p>
        </w:tc>
        <w:tc>
          <w:tcPr>
            <w:tcW w:w="4153" w:type="dxa"/>
          </w:tcPr>
          <w:p>
            <w:pPr>
              <w:rPr>
                <w:highlight w:val="none"/>
              </w:rPr>
            </w:pPr>
            <w:r>
              <w:rPr>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rPr>
                <w:highlight w:val="none"/>
              </w:rPr>
            </w:pPr>
            <w:r>
              <w:rPr>
                <w:highlight w:val="none"/>
              </w:rPr>
              <w:t>其他</w:t>
            </w:r>
          </w:p>
        </w:tc>
        <w:tc>
          <w:tcPr>
            <w:tcW w:w="4153" w:type="dxa"/>
          </w:tcPr>
          <w:p>
            <w:pPr>
              <w:rPr>
                <w:highlight w:val="none"/>
              </w:rPr>
            </w:pPr>
          </w:p>
          <w:p>
            <w:pPr>
              <w:rPr>
                <w:highlight w:val="none"/>
              </w:rPr>
            </w:pPr>
          </w:p>
          <w:p>
            <w:pPr>
              <w:rPr>
                <w:highlight w:val="none"/>
              </w:rPr>
            </w:pPr>
            <w:r>
              <w:rPr>
                <w:highlight w:val="none"/>
              </w:rPr>
              <w:t>★（一）报价要求，1. 投标人报价必须包括社区卫生服务中心基本公共卫生服务项目补助经费及基本医疗服务补助经费等支出。采购人不再支付任何的费用。 2. 社区服务中心的装修、设计、污水处理、环评、消防验收、医疗设备购置、安装等费用及办理均由中标人全权负责，中标人还需自行负责接入区内要求的信息业务系统，并保证数据及网络安全。接入及维护所需的软、硬件及网络环境费用均由中标人承担。采购人不承担任何费用。 3. 本次项目的预算依据为</w:t>
            </w:r>
            <w:r>
              <w:rPr>
                <w:rFonts w:hint="eastAsia"/>
                <w:highlight w:val="none"/>
                <w:lang w:eastAsia="zh-CN"/>
              </w:rPr>
              <w:t>《广东省2023年国家基本公共卫生服务项目实施方案》（粤卫基层函〔2023〕17号）</w:t>
            </w:r>
            <w:r>
              <w:rPr>
                <w:highlight w:val="none"/>
              </w:rPr>
              <w:t>、《市卫计委等四部门关于印发广州市对社会力量办社区卫生服务机构购买基本医疗服务指导意见的通知》（穗卫基〔2018〕3号），采用固定预算单价（132元/人/202</w:t>
            </w:r>
            <w:r>
              <w:rPr>
                <w:rFonts w:hint="eastAsia"/>
                <w:highlight w:val="none"/>
                <w:lang w:val="en-US" w:eastAsia="zh-CN"/>
              </w:rPr>
              <w:t>4</w:t>
            </w:r>
            <w:r>
              <w:rPr>
                <w:highlight w:val="none"/>
              </w:rPr>
              <w:t>年度，</w:t>
            </w:r>
            <w:r>
              <w:rPr>
                <w:rFonts w:hint="eastAsia"/>
                <w:highlight w:val="none"/>
                <w:lang w:val="en-US" w:eastAsia="zh-CN"/>
              </w:rPr>
              <w:t>具体</w:t>
            </w:r>
            <w:r>
              <w:rPr>
                <w:highlight w:val="none"/>
              </w:rPr>
              <w:t>以上级人均补助标准和核定的服务人口数核定经费</w:t>
            </w:r>
            <w:r>
              <w:rPr>
                <w:rFonts w:hint="eastAsia"/>
                <w:highlight w:val="none"/>
                <w:lang w:eastAsia="zh-CN"/>
              </w:rPr>
              <w:t>）</w:t>
            </w:r>
            <w:r>
              <w:rPr>
                <w:highlight w:val="none"/>
              </w:rPr>
              <w:t>，投标人直接填报采购预算金额即可。</w:t>
            </w:r>
          </w:p>
          <w:p>
            <w:pPr>
              <w:rPr>
                <w:highlight w:val="none"/>
              </w:rPr>
            </w:pPr>
          </w:p>
          <w:p>
            <w:pPr>
              <w:rPr>
                <w:highlight w:val="none"/>
              </w:rPr>
            </w:pPr>
            <w:r>
              <w:rPr>
                <w:highlight w:val="none"/>
              </w:rPr>
              <w:t>（二）采购人责任与权利，1.依法核发社区卫生服务中心的《医疗机构执业许可证》。 2.依法向广州市卫生健康委员会备案社区卫生服务中心。 3.依法对社区卫生服务中心进行业务指导、日常监督和绩效考核。按照上级下达的各项服务绩效目标和项目服务规范要求，根据国家、省、市考核指标，我区年度国家基本公共卫生服务项目实施方案以及绩效考核标准等的要求，对社区卫生服务中心基本公共卫生服务及基本医疗服务分别进行每年二次的绩效考核，并按照绩效考核结果、服务数量和质量分别进行基本公共卫生服务及基本医疗服务补助经费的拨付。 4.项目服务经费 4.1 根据《市卫计委等四部门关于印发广州市对社会力量办社区卫生服务机构购买基本医疗服务指导意见的通知》（穗卫基〔2018〕3号）、《广州市人民政府办公厅关于印发广州市进一步加强基层医疗卫生服务能力建设实施方案的通知》（穗府办函〔2017〕135号）的购买标准，按照常住人口每年的补助标准（202</w:t>
            </w:r>
            <w:r>
              <w:rPr>
                <w:rFonts w:hint="eastAsia"/>
                <w:highlight w:val="none"/>
                <w:lang w:val="en-US" w:eastAsia="zh-CN"/>
              </w:rPr>
              <w:t>4</w:t>
            </w:r>
            <w:r>
              <w:rPr>
                <w:highlight w:val="none"/>
              </w:rPr>
              <w:t>年补助标准约132元/人/年</w:t>
            </w:r>
            <w:r>
              <w:rPr>
                <w:rFonts w:hint="eastAsia"/>
                <w:highlight w:val="none"/>
                <w:lang w:eastAsia="zh-CN"/>
              </w:rPr>
              <w:t>，</w:t>
            </w:r>
            <w:r>
              <w:rPr>
                <w:rFonts w:hint="eastAsia"/>
                <w:highlight w:val="none"/>
                <w:lang w:val="en-US" w:eastAsia="zh-CN"/>
              </w:rPr>
              <w:t>具体</w:t>
            </w:r>
            <w:r>
              <w:rPr>
                <w:highlight w:val="none"/>
              </w:rPr>
              <w:t>以上级人均补助标准和核定的服务人口数核定经费，预计每年在上一年的基础上增加5元/人/年预算）购买基本公共卫生服务及基本医疗服务。 4.2 根据前款，项目服务经费以项目年度核定数为准，其中包含基本公共卫生服务项目补助经费及基本医疗服务补助经费，专项补助经费专款专用并接受各级检查或者审计。场地由中标人自行解决。 4.3 项目年度内，项目服务经费的支付进度以及具体金额按照采购人与中标人签订《购买服务合同书》后开始进行拨付，《购买服务合同书》包含核定项目年度基本公共卫生服务及基本医疗服务的服务数量和质量等，明确购买服务的项目内容、目标任务、资金支付、绩效考核、违约责任等内容。</w:t>
            </w:r>
          </w:p>
          <w:p>
            <w:pPr>
              <w:rPr>
                <w:highlight w:val="none"/>
              </w:rPr>
            </w:pPr>
          </w:p>
          <w:p>
            <w:pPr>
              <w:rPr>
                <w:highlight w:val="none"/>
              </w:rPr>
            </w:pPr>
            <w:r>
              <w:rPr>
                <w:highlight w:val="none"/>
              </w:rPr>
              <w:t>（三）合同的解除与终止，1. 中标人单方解除本合同的，</w:t>
            </w:r>
            <w:r>
              <w:rPr>
                <w:rFonts w:hint="eastAsia"/>
                <w:highlight w:val="none"/>
                <w:lang w:eastAsia="zh-CN"/>
              </w:rPr>
              <w:t>应提前</w:t>
            </w:r>
            <w:r>
              <w:rPr>
                <w:rFonts w:hint="eastAsia"/>
                <w:highlight w:val="none"/>
                <w:lang w:val="en-US" w:eastAsia="zh-CN"/>
              </w:rPr>
              <w:t>12</w:t>
            </w:r>
            <w:r>
              <w:rPr>
                <w:rFonts w:hint="eastAsia"/>
                <w:highlight w:val="none"/>
                <w:lang w:eastAsia="zh-CN"/>
              </w:rPr>
              <w:t>个</w:t>
            </w:r>
            <w:r>
              <w:rPr>
                <w:highlight w:val="none"/>
              </w:rPr>
              <w:t>月书面通知采购人，采购人书面同意后，本合同解除；非因不可抗力原因，或无正当理由，中标人擅自终止履行本合同约定主要义务的，采购人有权解除本合同，不予结算项目服务经费余额，并要求中标人承担年度项目服务经费总额30%的违约责任。 2. 中标人年度绩效考核结果不合格的，采购人有权责令中标人限期整改，并不予结算当年服务经费余额；整改合格的，双方继续履行本合同，整改不合格的，采购人有权解除本合同。若中标人连续2年绩效考核不合格的，采购人有权解除本合同。 3. 在履行合同过程中，发现中标人有不符合法律、法规、规章规定的服务主体应具备的条件，造成合同无法履行的或中标人服务能力丧失，致使服务无法正常进行的，本合同终止，采购人不予结算服务经费余额。 4. 本合同服务期限从签订之日起</w:t>
            </w:r>
            <w:r>
              <w:rPr>
                <w:rFonts w:hint="eastAsia"/>
                <w:highlight w:val="none"/>
                <w:lang w:eastAsia="zh-CN"/>
              </w:rPr>
              <w:t>一年</w:t>
            </w:r>
            <w:r>
              <w:rPr>
                <w:highlight w:val="none"/>
              </w:rPr>
              <w:t>。 5. 为维护公共利益，保障社区卫生服务中心服务社区，本合同期满且双方未能就续约问题达成一致意见的情况下，在新的服务承包商接管本项目之前，采购人若有要求，中标人应按采购人的要求继续（一般不超过三个月）为采购人提供服务，采购人按合同约定标准继续支付服务费用。 6.在合同履行过程中，双方因违约或重大过失造成守约方损失应承担赔偿责任。 7.合同终止后，中标人须无条件配合采购人组织的交接工作。</w:t>
            </w:r>
          </w:p>
        </w:tc>
      </w:tr>
    </w:tbl>
    <w:p>
      <w:pPr>
        <w:outlineLvl w:val="2"/>
        <w:rPr>
          <w:highlight w:val="none"/>
        </w:rPr>
      </w:pPr>
      <w:r>
        <w:rPr>
          <w:b/>
          <w:highlight w:val="none"/>
        </w:rPr>
        <w:t>2.技术标准与要求</w:t>
      </w:r>
    </w:p>
    <w:p>
      <w:pPr>
        <w:rPr>
          <w:highlight w:val="none"/>
        </w:rP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3"/>
        <w:gridCol w:w="933"/>
        <w:gridCol w:w="933"/>
        <w:gridCol w:w="933"/>
        <w:gridCol w:w="933"/>
        <w:gridCol w:w="962"/>
        <w:gridCol w:w="962"/>
        <w:gridCol w:w="840"/>
        <w:gridCol w:w="9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序号</w:t>
            </w:r>
          </w:p>
        </w:tc>
        <w:tc>
          <w:tcPr>
            <w:tcW w:w="933" w:type="dxa"/>
          </w:tcPr>
          <w:p>
            <w:pPr>
              <w:jc w:val="center"/>
              <w:rPr>
                <w:highlight w:val="none"/>
              </w:rPr>
            </w:pPr>
            <w:r>
              <w:rPr>
                <w:highlight w:val="none"/>
              </w:rPr>
              <w:t>品目名称</w:t>
            </w:r>
          </w:p>
        </w:tc>
        <w:tc>
          <w:tcPr>
            <w:tcW w:w="933" w:type="dxa"/>
          </w:tcPr>
          <w:p>
            <w:pPr>
              <w:jc w:val="center"/>
              <w:rPr>
                <w:highlight w:val="none"/>
              </w:rPr>
            </w:pPr>
            <w:r>
              <w:rPr>
                <w:highlight w:val="none"/>
              </w:rPr>
              <w:t>标的名称</w:t>
            </w:r>
          </w:p>
        </w:tc>
        <w:tc>
          <w:tcPr>
            <w:tcW w:w="933" w:type="dxa"/>
          </w:tcPr>
          <w:p>
            <w:pPr>
              <w:jc w:val="center"/>
              <w:rPr>
                <w:highlight w:val="none"/>
              </w:rPr>
            </w:pPr>
            <w:r>
              <w:rPr>
                <w:highlight w:val="none"/>
              </w:rPr>
              <w:t>单位</w:t>
            </w:r>
          </w:p>
        </w:tc>
        <w:tc>
          <w:tcPr>
            <w:tcW w:w="933" w:type="dxa"/>
          </w:tcPr>
          <w:p>
            <w:pPr>
              <w:jc w:val="center"/>
              <w:rPr>
                <w:highlight w:val="none"/>
              </w:rPr>
            </w:pPr>
            <w:r>
              <w:rPr>
                <w:highlight w:val="none"/>
              </w:rPr>
              <w:t>数量</w:t>
            </w:r>
          </w:p>
        </w:tc>
        <w:tc>
          <w:tcPr>
            <w:tcW w:w="933" w:type="dxa"/>
          </w:tcPr>
          <w:p>
            <w:pPr>
              <w:jc w:val="center"/>
              <w:rPr>
                <w:highlight w:val="none"/>
              </w:rPr>
            </w:pPr>
            <w:r>
              <w:rPr>
                <w:highlight w:val="none"/>
              </w:rPr>
              <w:t>分项预算单价（元）</w:t>
            </w:r>
          </w:p>
        </w:tc>
        <w:tc>
          <w:tcPr>
            <w:tcW w:w="933" w:type="dxa"/>
          </w:tcPr>
          <w:p>
            <w:pPr>
              <w:jc w:val="center"/>
              <w:rPr>
                <w:highlight w:val="none"/>
              </w:rPr>
            </w:pPr>
            <w:r>
              <w:rPr>
                <w:highlight w:val="none"/>
              </w:rPr>
              <w:t>分项预算总价（元）</w:t>
            </w:r>
          </w:p>
        </w:tc>
        <w:tc>
          <w:tcPr>
            <w:tcW w:w="840" w:type="dxa"/>
          </w:tcPr>
          <w:p>
            <w:pPr>
              <w:rPr>
                <w:highlight w:val="none"/>
              </w:rPr>
            </w:pPr>
            <w:r>
              <w:rPr>
                <w:highlight w:val="none"/>
              </w:rPr>
              <w:t>所属行业</w:t>
            </w:r>
          </w:p>
        </w:tc>
        <w:tc>
          <w:tcPr>
            <w:tcW w:w="933" w:type="dxa"/>
          </w:tcPr>
          <w:p>
            <w:pPr>
              <w:jc w:val="center"/>
              <w:rPr>
                <w:highlight w:val="none"/>
              </w:rPr>
            </w:pPr>
            <w:r>
              <w:rPr>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rPr>
                <w:highlight w:val="none"/>
              </w:rPr>
            </w:pPr>
            <w:r>
              <w:rPr>
                <w:highlight w:val="none"/>
              </w:rPr>
              <w:t>1</w:t>
            </w:r>
          </w:p>
        </w:tc>
        <w:tc>
          <w:tcPr>
            <w:tcW w:w="933" w:type="dxa"/>
          </w:tcPr>
          <w:p>
            <w:pPr>
              <w:jc w:val="left"/>
              <w:rPr>
                <w:highlight w:val="none"/>
              </w:rPr>
            </w:pPr>
            <w:r>
              <w:rPr>
                <w:highlight w:val="none"/>
              </w:rPr>
              <w:t>卫生院和社区医疗服务</w:t>
            </w:r>
          </w:p>
        </w:tc>
        <w:tc>
          <w:tcPr>
            <w:tcW w:w="933" w:type="dxa"/>
          </w:tcPr>
          <w:p>
            <w:pPr>
              <w:jc w:val="left"/>
              <w:rPr>
                <w:highlight w:val="none"/>
              </w:rPr>
            </w:pPr>
            <w:r>
              <w:rPr>
                <w:highlight w:val="none"/>
              </w:rPr>
              <w:t>承担</w:t>
            </w:r>
            <w:r>
              <w:rPr>
                <w:rFonts w:hint="eastAsia"/>
                <w:highlight w:val="none"/>
                <w:lang w:eastAsia="zh-CN"/>
              </w:rPr>
              <w:t>广州市黄埔区长洲街辖区</w:t>
            </w:r>
            <w:r>
              <w:rPr>
                <w:highlight w:val="none"/>
              </w:rPr>
              <w:t>范围内基本公共卫生服务、基本医疗服务(服务中心)</w:t>
            </w:r>
          </w:p>
        </w:tc>
        <w:tc>
          <w:tcPr>
            <w:tcW w:w="933" w:type="dxa"/>
          </w:tcPr>
          <w:p>
            <w:pPr>
              <w:jc w:val="left"/>
              <w:rPr>
                <w:highlight w:val="none"/>
              </w:rPr>
            </w:pPr>
            <w:r>
              <w:rPr>
                <w:highlight w:val="none"/>
              </w:rPr>
              <w:t>项</w:t>
            </w:r>
          </w:p>
        </w:tc>
        <w:tc>
          <w:tcPr>
            <w:tcW w:w="933" w:type="dxa"/>
          </w:tcPr>
          <w:p>
            <w:pPr>
              <w:jc w:val="right"/>
              <w:rPr>
                <w:highlight w:val="none"/>
              </w:rPr>
            </w:pPr>
            <w:r>
              <w:rPr>
                <w:highlight w:val="none"/>
              </w:rPr>
              <w:t>1.00</w:t>
            </w:r>
          </w:p>
        </w:tc>
        <w:tc>
          <w:tcPr>
            <w:tcW w:w="933" w:type="dxa"/>
          </w:tcPr>
          <w:p>
            <w:pPr>
              <w:jc w:val="right"/>
              <w:rPr>
                <w:rFonts w:hint="default" w:eastAsiaTheme="minorEastAsia"/>
                <w:highlight w:val="none"/>
                <w:lang w:val="en-US" w:eastAsia="zh-CN"/>
              </w:rPr>
            </w:pPr>
            <w:r>
              <w:rPr>
                <w:rFonts w:hint="eastAsia"/>
                <w:highlight w:val="none"/>
                <w:lang w:val="en-US" w:eastAsia="zh-CN"/>
              </w:rPr>
              <w:t>5926800</w:t>
            </w:r>
          </w:p>
        </w:tc>
        <w:tc>
          <w:tcPr>
            <w:tcW w:w="933" w:type="dxa"/>
          </w:tcPr>
          <w:p>
            <w:pPr>
              <w:jc w:val="right"/>
              <w:rPr>
                <w:rFonts w:hint="default" w:eastAsiaTheme="minorEastAsia"/>
                <w:highlight w:val="none"/>
                <w:lang w:val="en-US" w:eastAsia="zh-CN"/>
              </w:rPr>
            </w:pPr>
            <w:r>
              <w:rPr>
                <w:rFonts w:hint="eastAsia"/>
                <w:highlight w:val="none"/>
                <w:lang w:val="en-US" w:eastAsia="zh-CN"/>
              </w:rPr>
              <w:t>5926800</w:t>
            </w:r>
          </w:p>
        </w:tc>
        <w:tc>
          <w:tcPr>
            <w:tcW w:w="840" w:type="dxa"/>
          </w:tcPr>
          <w:p>
            <w:pPr>
              <w:rPr>
                <w:highlight w:val="none"/>
              </w:rPr>
            </w:pPr>
            <w:r>
              <w:rPr>
                <w:highlight w:val="none"/>
              </w:rPr>
              <w:t>租赁和商务服务业</w:t>
            </w:r>
          </w:p>
        </w:tc>
        <w:tc>
          <w:tcPr>
            <w:tcW w:w="933" w:type="dxa"/>
          </w:tcPr>
          <w:p>
            <w:pPr>
              <w:rPr>
                <w:highlight w:val="none"/>
              </w:rPr>
            </w:pPr>
            <w:r>
              <w:rPr>
                <w:highlight w:val="none"/>
              </w:rPr>
              <w:t>详见附表一</w:t>
            </w:r>
          </w:p>
        </w:tc>
      </w:tr>
    </w:tbl>
    <w:p>
      <w:pPr>
        <w:rPr>
          <w:highlight w:val="none"/>
        </w:rPr>
      </w:pPr>
    </w:p>
    <w:p>
      <w:pPr>
        <w:rPr>
          <w:highlight w:val="none"/>
        </w:rPr>
      </w:pPr>
      <w:r>
        <w:rPr>
          <w:b/>
          <w:highlight w:val="none"/>
        </w:rPr>
        <w:t>附表一：承担</w:t>
      </w:r>
      <w:r>
        <w:rPr>
          <w:rFonts w:hint="eastAsia"/>
          <w:b/>
          <w:highlight w:val="none"/>
          <w:lang w:eastAsia="zh-CN"/>
        </w:rPr>
        <w:t>广州市黄埔区长洲街辖区</w:t>
      </w:r>
      <w:r>
        <w:rPr>
          <w:b/>
          <w:highlight w:val="none"/>
        </w:rPr>
        <w:t>范围内基本公共卫生服务、基本医疗服务(服务中心)</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9"/>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参数性质</w:t>
            </w:r>
          </w:p>
        </w:tc>
        <w:tc>
          <w:tcPr>
            <w:tcW w:w="415" w:type="dxa"/>
          </w:tcPr>
          <w:p>
            <w:pPr>
              <w:rPr>
                <w:highlight w:val="none"/>
              </w:rPr>
            </w:pPr>
            <w:r>
              <w:rPr>
                <w:highlight w:val="none"/>
              </w:rPr>
              <w:t>序号</w:t>
            </w:r>
          </w:p>
        </w:tc>
        <w:tc>
          <w:tcPr>
            <w:tcW w:w="5814" w:type="dxa"/>
          </w:tcPr>
          <w:p>
            <w:pPr>
              <w:rPr>
                <w:highlight w:val="none"/>
              </w:rPr>
            </w:pPr>
            <w:r>
              <w:rPr>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w:t>
            </w:r>
          </w:p>
        </w:tc>
        <w:tc>
          <w:tcPr>
            <w:tcW w:w="5814" w:type="dxa"/>
          </w:tcPr>
          <w:p>
            <w:pPr>
              <w:rPr>
                <w:highlight w:val="none"/>
              </w:rPr>
            </w:pPr>
            <w:r>
              <w:rPr>
                <w:highlight w:val="none"/>
              </w:rPr>
              <w:t>（一）本次项目的社区卫生服务中心是采购人通过购买中标人社会服务的方式，由中标人举办的独立法人单位，中标人领导任社区卫生服务中心的法定代表人，以“社区卫生服务中心”为后缀名，使用社区卫生服务统一标识，标识规范，由中标人自行为相应社区卫生服务中心提供独立场所并主动申请社区卫生服务中心的《医疗机构执业许可证》，社区卫生服务中心实行独立核算，独立管理，自主经营，自负盈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w:t>
            </w:r>
          </w:p>
        </w:tc>
        <w:tc>
          <w:tcPr>
            <w:tcW w:w="5814" w:type="dxa"/>
          </w:tcPr>
          <w:p>
            <w:pPr>
              <w:rPr>
                <w:highlight w:val="none"/>
              </w:rPr>
            </w:pPr>
            <w:r>
              <w:rPr>
                <w:highlight w:val="none"/>
              </w:rPr>
              <w:t>（二）社区卫生服务中心必须位于</w:t>
            </w:r>
            <w:r>
              <w:rPr>
                <w:rFonts w:hint="eastAsia"/>
                <w:highlight w:val="none"/>
                <w:lang w:eastAsia="zh-CN"/>
              </w:rPr>
              <w:t>广州市黄埔区长洲街辖区</w:t>
            </w:r>
            <w:r>
              <w:rPr>
                <w:highlight w:val="none"/>
              </w:rPr>
              <w:t>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w:t>
            </w:r>
          </w:p>
        </w:tc>
        <w:tc>
          <w:tcPr>
            <w:tcW w:w="5814" w:type="dxa"/>
          </w:tcPr>
          <w:p>
            <w:pPr>
              <w:rPr>
                <w:highlight w:val="none"/>
              </w:rPr>
            </w:pPr>
            <w:r>
              <w:rPr>
                <w:highlight w:val="none"/>
              </w:rPr>
              <w:t>（三）中标人须符合以下基本条件。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4</w:t>
            </w:r>
          </w:p>
        </w:tc>
        <w:tc>
          <w:tcPr>
            <w:tcW w:w="5814" w:type="dxa"/>
          </w:tcPr>
          <w:p>
            <w:pPr>
              <w:rPr>
                <w:highlight w:val="none"/>
              </w:rPr>
            </w:pPr>
            <w:r>
              <w:rPr>
                <w:highlight w:val="none"/>
              </w:rPr>
              <w:t>1.管理体制。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5</w:t>
            </w:r>
          </w:p>
        </w:tc>
        <w:tc>
          <w:tcPr>
            <w:tcW w:w="5814" w:type="dxa"/>
          </w:tcPr>
          <w:p>
            <w:pPr>
              <w:rPr>
                <w:highlight w:val="none"/>
              </w:rPr>
            </w:pPr>
            <w:r>
              <w:rPr>
                <w:highlight w:val="none"/>
              </w:rPr>
              <w:t>1.1经广州市</w:t>
            </w:r>
            <w:r>
              <w:rPr>
                <w:rFonts w:hint="eastAsia"/>
                <w:highlight w:val="none"/>
                <w:lang w:eastAsia="zh-CN"/>
              </w:rPr>
              <w:t>黄埔</w:t>
            </w:r>
            <w:r>
              <w:rPr>
                <w:highlight w:val="none"/>
              </w:rPr>
              <w:t>区卫生健康局批准，符合区域卫生规划，并以“社区卫生服务中心”为后缀名取得《医疗机构执业许可证》。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6</w:t>
            </w:r>
          </w:p>
        </w:tc>
        <w:tc>
          <w:tcPr>
            <w:tcW w:w="5814" w:type="dxa"/>
          </w:tcPr>
          <w:p>
            <w:pPr>
              <w:rPr>
                <w:highlight w:val="none"/>
              </w:rPr>
            </w:pPr>
            <w:r>
              <w:rPr>
                <w:highlight w:val="none"/>
              </w:rPr>
              <w:t>1.2参照《关于印发&lt;广东省城市社区卫生服务机构编制标准&gt;的通知》（粤机编办[2011]37号），社区卫生服务中心人员编制按每万服务人口（常住人口）配备8人。其中每万服务人口配备全科医师2-3人，公共卫生医师1-2人，护士与全科医师比例按1:1的标准配备，社区卫生服务中心应在核定的医师总数内配备一定比例的中医类别执业医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7</w:t>
            </w:r>
          </w:p>
        </w:tc>
        <w:tc>
          <w:tcPr>
            <w:tcW w:w="5814" w:type="dxa"/>
          </w:tcPr>
          <w:p>
            <w:pPr>
              <w:rPr>
                <w:highlight w:val="none"/>
              </w:rPr>
            </w:pPr>
            <w:r>
              <w:rPr>
                <w:highlight w:val="none"/>
              </w:rPr>
              <w:t>2.基础设施：按《社区卫生服务中心、站建设标准》（建标163-2013）设置业务用房和配备基本设备，房屋、设备有关证照齐全。设备配置不能低于《社区卫生服务中心、站建设标准》（建标163-2013）的要求。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8</w:t>
            </w:r>
          </w:p>
        </w:tc>
        <w:tc>
          <w:tcPr>
            <w:tcW w:w="5814" w:type="dxa"/>
          </w:tcPr>
          <w:p>
            <w:pPr>
              <w:rPr>
                <w:highlight w:val="none"/>
              </w:rPr>
            </w:pPr>
            <w:r>
              <w:rPr>
                <w:highlight w:val="none"/>
              </w:rPr>
              <w:t>3基本医疗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9</w:t>
            </w:r>
          </w:p>
        </w:tc>
        <w:tc>
          <w:tcPr>
            <w:tcW w:w="5814" w:type="dxa"/>
          </w:tcPr>
          <w:p>
            <w:pPr>
              <w:rPr>
                <w:highlight w:val="none"/>
              </w:rPr>
            </w:pPr>
            <w:r>
              <w:rPr>
                <w:highlight w:val="none"/>
              </w:rPr>
              <w:t>3.1按照《医疗机构执业许可证》规定的诊疗科目开展基本医疗服务。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10</w:t>
            </w:r>
          </w:p>
        </w:tc>
        <w:tc>
          <w:tcPr>
            <w:tcW w:w="5814" w:type="dxa"/>
          </w:tcPr>
          <w:p>
            <w:pPr>
              <w:rPr>
                <w:highlight w:val="none"/>
              </w:rPr>
            </w:pPr>
            <w:r>
              <w:rPr>
                <w:highlight w:val="none"/>
              </w:rPr>
              <w:t>3.2按照卫生部、国家中医药管理局《关于印发〈城市社区卫生服务机构管理办法（试行）〉的通知》（卫妇社发〔2006〕239号）以及市、区卫生健康行政部门有关工作要求，完成基本医疗服务，实施基本药物制度，执行广州市有关社区卫生服务机构的收费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11</w:t>
            </w:r>
          </w:p>
        </w:tc>
        <w:tc>
          <w:tcPr>
            <w:tcW w:w="5814" w:type="dxa"/>
          </w:tcPr>
          <w:p>
            <w:pPr>
              <w:rPr>
                <w:highlight w:val="none"/>
              </w:rPr>
            </w:pPr>
            <w:r>
              <w:rPr>
                <w:highlight w:val="none"/>
              </w:rPr>
              <w:t>3.3为常住人口提供基本医疗服务，主要服务包括：一般常见病、多发病诊疗、护理和诊断明确的慢性病治疗；社区现场应急救护；家庭医生签约服务、家庭出诊、家庭护理、家庭病床等医防融合服务；转诊服务；中医及康复医疗服务以及区卫生健康行政部门批准的其他适宜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12</w:t>
            </w:r>
          </w:p>
        </w:tc>
        <w:tc>
          <w:tcPr>
            <w:tcW w:w="5814" w:type="dxa"/>
          </w:tcPr>
          <w:p>
            <w:pPr>
              <w:rPr>
                <w:highlight w:val="none"/>
              </w:rPr>
            </w:pPr>
            <w:r>
              <w:rPr>
                <w:highlight w:val="none"/>
              </w:rPr>
              <w:t>3.4按照《广州市发展和改革委员会广州市卫生和计生委员会广州市人力资源和社会保障局广州市财政局关于印发〈广州地区公立医院医疗服务价格调整方案〉的通知》《（穗发改规字〔2017〕5号）要求，医疗服务价格按照一级非营利性医疗机构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13</w:t>
            </w:r>
          </w:p>
        </w:tc>
        <w:tc>
          <w:tcPr>
            <w:tcW w:w="5814" w:type="dxa"/>
          </w:tcPr>
          <w:p>
            <w:pPr>
              <w:rPr>
                <w:highlight w:val="none"/>
              </w:rPr>
            </w:pPr>
            <w:r>
              <w:rPr>
                <w:highlight w:val="none"/>
              </w:rPr>
              <w:t>3.5中标人应以社区卫生服务中心的名义签订医疗保险服务合同，并严格执行医疗保险政策。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14</w:t>
            </w:r>
          </w:p>
        </w:tc>
        <w:tc>
          <w:tcPr>
            <w:tcW w:w="5814" w:type="dxa"/>
          </w:tcPr>
          <w:p>
            <w:pPr>
              <w:rPr>
                <w:highlight w:val="none"/>
              </w:rPr>
            </w:pPr>
            <w:r>
              <w:rPr>
                <w:highlight w:val="none"/>
              </w:rPr>
              <w:t>3.6一般要求：社区卫生服务中心的年度基本医疗诊疗不低于相对应辖区社区卫生服务中心的平均水平，次均门诊诊疗费用和药品费用与辖区社区卫生服务中心的平均水平相当。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15</w:t>
            </w:r>
          </w:p>
        </w:tc>
        <w:tc>
          <w:tcPr>
            <w:tcW w:w="5814" w:type="dxa"/>
          </w:tcPr>
          <w:p>
            <w:pPr>
              <w:rPr>
                <w:highlight w:val="none"/>
              </w:rPr>
            </w:pPr>
            <w:r>
              <w:rPr>
                <w:highlight w:val="none"/>
              </w:rPr>
              <w:t>3.7积极为社区困难群众提供基本医疗服务。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16</w:t>
            </w:r>
          </w:p>
        </w:tc>
        <w:tc>
          <w:tcPr>
            <w:tcW w:w="5814" w:type="dxa"/>
          </w:tcPr>
          <w:p>
            <w:pPr>
              <w:rPr>
                <w:highlight w:val="none"/>
              </w:rPr>
            </w:pPr>
            <w:r>
              <w:rPr>
                <w:highlight w:val="none"/>
              </w:rPr>
              <w:t>4.基本公共卫生：为常住人口提供基本公共卫生服务，服务内容、数量和标准按照《国家基本公共卫生服务规范（第三版）》以及市、区卫生健康行政部门要求执行。服务主要内容包括：居民健康档案、健康教育、0-6岁儿童健康管理、孕产妇健康管理、老年人健康管理、高血压患者健康管理、2型糖尿病患者健康管理、肺结核患者健康管理、中医药健康管理、传染病与突发公共卫生事件报告与处理等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17</w:t>
            </w:r>
          </w:p>
        </w:tc>
        <w:tc>
          <w:tcPr>
            <w:tcW w:w="5814" w:type="dxa"/>
          </w:tcPr>
          <w:p>
            <w:pPr>
              <w:rPr>
                <w:highlight w:val="none"/>
              </w:rPr>
            </w:pPr>
            <w:r>
              <w:rPr>
                <w:highlight w:val="none"/>
              </w:rPr>
              <w:t>5科室设置：按照《社区卫生服务中心、站建设标准》（建标163-2013）设置功能科室，科室设置规范，流程布局合理。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18</w:t>
            </w:r>
          </w:p>
        </w:tc>
        <w:tc>
          <w:tcPr>
            <w:tcW w:w="5814" w:type="dxa"/>
          </w:tcPr>
          <w:p>
            <w:pPr>
              <w:rPr>
                <w:highlight w:val="none"/>
              </w:rPr>
            </w:pPr>
            <w:r>
              <w:rPr>
                <w:highlight w:val="none"/>
              </w:rPr>
              <w:t>6.人员培训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19</w:t>
            </w:r>
          </w:p>
        </w:tc>
        <w:tc>
          <w:tcPr>
            <w:tcW w:w="5814" w:type="dxa"/>
          </w:tcPr>
          <w:p>
            <w:pPr>
              <w:rPr>
                <w:highlight w:val="none"/>
              </w:rPr>
            </w:pPr>
            <w:r>
              <w:rPr>
                <w:highlight w:val="none"/>
              </w:rPr>
              <w:t>6.1按照《广州市人民政府关于建立全科医生制度的实施意见》（穗府〔2012〕38号）以及市、区卫生健康行政部门要求完成社区卫生服务卫技人员培训。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20</w:t>
            </w:r>
          </w:p>
        </w:tc>
        <w:tc>
          <w:tcPr>
            <w:tcW w:w="5814" w:type="dxa"/>
          </w:tcPr>
          <w:p>
            <w:pPr>
              <w:rPr>
                <w:highlight w:val="none"/>
              </w:rPr>
            </w:pPr>
            <w:r>
              <w:rPr>
                <w:highlight w:val="none"/>
              </w:rPr>
              <w:t>6.2卫生技术人员要在每一年度内达到继续教育规定要求的学分，参加继续医学教育的人员要达到100%以上。社区卫生服务机构每个卫生专业技术人员（涵盖初、中、高级职称）每年专业课20学分达标，公需课18学时达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21</w:t>
            </w:r>
          </w:p>
        </w:tc>
        <w:tc>
          <w:tcPr>
            <w:tcW w:w="5814" w:type="dxa"/>
          </w:tcPr>
          <w:p>
            <w:pPr>
              <w:rPr>
                <w:highlight w:val="none"/>
              </w:rPr>
            </w:pPr>
            <w:r>
              <w:rPr>
                <w:highlight w:val="none"/>
              </w:rPr>
              <w:t>（四）制度健全，管理规范。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22</w:t>
            </w:r>
          </w:p>
        </w:tc>
        <w:tc>
          <w:tcPr>
            <w:tcW w:w="5814" w:type="dxa"/>
          </w:tcPr>
          <w:p>
            <w:pPr>
              <w:rPr>
                <w:highlight w:val="none"/>
              </w:rPr>
            </w:pPr>
            <w:r>
              <w:rPr>
                <w:highlight w:val="none"/>
              </w:rPr>
              <w:t>1.有防范和处理医疗事故的预案；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23</w:t>
            </w:r>
          </w:p>
        </w:tc>
        <w:tc>
          <w:tcPr>
            <w:tcW w:w="5814" w:type="dxa"/>
          </w:tcPr>
          <w:p>
            <w:pPr>
              <w:rPr>
                <w:highlight w:val="none"/>
              </w:rPr>
            </w:pPr>
            <w:r>
              <w:rPr>
                <w:highlight w:val="none"/>
              </w:rPr>
              <w:t>2.与帮扶的大医院建立双向转诊关系；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24</w:t>
            </w:r>
          </w:p>
        </w:tc>
        <w:tc>
          <w:tcPr>
            <w:tcW w:w="5814" w:type="dxa"/>
          </w:tcPr>
          <w:p>
            <w:pPr>
              <w:rPr>
                <w:highlight w:val="none"/>
              </w:rPr>
            </w:pPr>
            <w:r>
              <w:rPr>
                <w:highlight w:val="none"/>
              </w:rPr>
              <w:t>3.有健全的医疗卫生管理制度和工作规范；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25</w:t>
            </w:r>
          </w:p>
        </w:tc>
        <w:tc>
          <w:tcPr>
            <w:tcW w:w="5814" w:type="dxa"/>
          </w:tcPr>
          <w:p>
            <w:pPr>
              <w:rPr>
                <w:highlight w:val="none"/>
              </w:rPr>
            </w:pPr>
            <w:r>
              <w:rPr>
                <w:highlight w:val="none"/>
              </w:rPr>
              <w:t>4.不得转租、分租和转包、分包科室给他人经营；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26</w:t>
            </w:r>
          </w:p>
        </w:tc>
        <w:tc>
          <w:tcPr>
            <w:tcW w:w="5814" w:type="dxa"/>
          </w:tcPr>
          <w:p>
            <w:pPr>
              <w:rPr>
                <w:highlight w:val="none"/>
              </w:rPr>
            </w:pPr>
            <w:r>
              <w:rPr>
                <w:highlight w:val="none"/>
              </w:rPr>
              <w:t>5.不得向外借款、担保和挪用服务经费于他人；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27</w:t>
            </w:r>
          </w:p>
        </w:tc>
        <w:tc>
          <w:tcPr>
            <w:tcW w:w="5814" w:type="dxa"/>
          </w:tcPr>
          <w:p>
            <w:pPr>
              <w:rPr>
                <w:highlight w:val="none"/>
              </w:rPr>
            </w:pPr>
            <w:r>
              <w:rPr>
                <w:highlight w:val="none"/>
              </w:rPr>
              <w:t>6.自行购买医疗责任保险；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28</w:t>
            </w:r>
          </w:p>
        </w:tc>
        <w:tc>
          <w:tcPr>
            <w:tcW w:w="5814" w:type="dxa"/>
          </w:tcPr>
          <w:p>
            <w:pPr>
              <w:rPr>
                <w:highlight w:val="none"/>
              </w:rPr>
            </w:pPr>
            <w:r>
              <w:rPr>
                <w:highlight w:val="none"/>
              </w:rPr>
              <w:t>7.中标人与社区卫生服务中心的所有人员签订劳动合同，负责工资和福利；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29</w:t>
            </w:r>
          </w:p>
        </w:tc>
        <w:tc>
          <w:tcPr>
            <w:tcW w:w="5814" w:type="dxa"/>
          </w:tcPr>
          <w:p>
            <w:pPr>
              <w:rPr>
                <w:highlight w:val="none"/>
              </w:rPr>
            </w:pPr>
            <w:r>
              <w:rPr>
                <w:highlight w:val="none"/>
              </w:rPr>
              <w:t>8.中标人需加强对社区卫生服务中心有关医德医风、服务数量、服务质量、劳动用工、财务核算等的内部质控检查。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30</w:t>
            </w:r>
          </w:p>
        </w:tc>
        <w:tc>
          <w:tcPr>
            <w:tcW w:w="5814" w:type="dxa"/>
          </w:tcPr>
          <w:p>
            <w:pPr>
              <w:rPr>
                <w:highlight w:val="none"/>
              </w:rPr>
            </w:pPr>
            <w:r>
              <w:rPr>
                <w:highlight w:val="none"/>
              </w:rPr>
              <w:t>（五）社区效果明显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31</w:t>
            </w:r>
          </w:p>
        </w:tc>
        <w:tc>
          <w:tcPr>
            <w:tcW w:w="5814" w:type="dxa"/>
          </w:tcPr>
          <w:p>
            <w:pPr>
              <w:rPr>
                <w:rFonts w:hint="default" w:eastAsiaTheme="minorEastAsia"/>
                <w:highlight w:val="none"/>
                <w:lang w:eastAsia="zh-CN"/>
              </w:rPr>
            </w:pPr>
            <w:r>
              <w:rPr>
                <w:highlight w:val="none"/>
              </w:rPr>
              <w:t>1.辖区内居民对社区卫生服务中心的满意率</w:t>
            </w:r>
            <w:r>
              <w:rPr>
                <w:rFonts w:hint="default"/>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32</w:t>
            </w:r>
          </w:p>
        </w:tc>
        <w:tc>
          <w:tcPr>
            <w:tcW w:w="5814" w:type="dxa"/>
          </w:tcPr>
          <w:p>
            <w:pPr>
              <w:rPr>
                <w:rFonts w:hint="default" w:eastAsiaTheme="minorEastAsia"/>
                <w:highlight w:val="none"/>
                <w:lang w:eastAsia="zh-CN"/>
              </w:rPr>
            </w:pPr>
            <w:r>
              <w:rPr>
                <w:highlight w:val="none"/>
              </w:rPr>
              <w:t>2.辖区内居民对社区卫生服务中心的知晓率</w:t>
            </w:r>
            <w:r>
              <w:rPr>
                <w:rFonts w:hint="default"/>
                <w:highlight w:val="none"/>
                <w:lang w:eastAsia="zh-CN"/>
              </w:rPr>
              <w:t>不低于年度绩效评估方案的要求。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33</w:t>
            </w:r>
          </w:p>
        </w:tc>
        <w:tc>
          <w:tcPr>
            <w:tcW w:w="5814" w:type="dxa"/>
          </w:tcPr>
          <w:p>
            <w:pPr>
              <w:rPr>
                <w:highlight w:val="none"/>
              </w:rPr>
            </w:pPr>
            <w:r>
              <w:rPr>
                <w:highlight w:val="none"/>
              </w:rPr>
              <w:t>（六）项目服务经费使用：严格按照相关规定，规范使用财政购买服务的经费，做到专款专用，接受采购人监督。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p>
        </w:tc>
        <w:tc>
          <w:tcPr>
            <w:tcW w:w="415" w:type="dxa"/>
          </w:tcPr>
          <w:p>
            <w:pPr>
              <w:rPr>
                <w:highlight w:val="none"/>
              </w:rPr>
            </w:pPr>
            <w:r>
              <w:rPr>
                <w:highlight w:val="none"/>
              </w:rPr>
              <w:t>34</w:t>
            </w:r>
          </w:p>
        </w:tc>
        <w:tc>
          <w:tcPr>
            <w:tcW w:w="5814" w:type="dxa"/>
          </w:tcPr>
          <w:p>
            <w:pPr>
              <w:rPr>
                <w:highlight w:val="none"/>
              </w:rPr>
            </w:pPr>
            <w:r>
              <w:rPr>
                <w:highlight w:val="none"/>
              </w:rPr>
              <w:t>（七）纠纷与债务：在合同履行期间，中标人应承担社区卫生服务中心所产生的一切民事纠纷、劳动争议、债务等承担连带责任。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35</w:t>
            </w:r>
          </w:p>
        </w:tc>
        <w:tc>
          <w:tcPr>
            <w:tcW w:w="5814" w:type="dxa"/>
          </w:tcPr>
          <w:p>
            <w:pPr>
              <w:rPr>
                <w:highlight w:val="none"/>
              </w:rPr>
            </w:pPr>
            <w:r>
              <w:rPr>
                <w:highlight w:val="none"/>
              </w:rPr>
              <w:t>（八）其他要求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36</w:t>
            </w:r>
          </w:p>
        </w:tc>
        <w:tc>
          <w:tcPr>
            <w:tcW w:w="5814" w:type="dxa"/>
          </w:tcPr>
          <w:p>
            <w:pPr>
              <w:rPr>
                <w:highlight w:val="none"/>
              </w:rPr>
            </w:pPr>
            <w:r>
              <w:rPr>
                <w:highlight w:val="none"/>
              </w:rPr>
              <w:t>1.本次项目的经营场地由中标人提供，装修、设计、污水处理、环评、消防验收、医疗设备购置、安装等费用及办理均由中标人全权负责，采购人不承担任何费用。经营场地装修过程中不得使用任何不环保的装修材料，场所装修完毕后必须通过第三方专业机构针对甲醛的检测。中标人须及时整改，并确保在合同签订后一个月内必须保证街道社区服务中心顺利开展业务，否则由此带来的一切风险均由中标人自行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37</w:t>
            </w:r>
          </w:p>
        </w:tc>
        <w:tc>
          <w:tcPr>
            <w:tcW w:w="5814" w:type="dxa"/>
          </w:tcPr>
          <w:p>
            <w:pPr>
              <w:rPr>
                <w:highlight w:val="none"/>
              </w:rPr>
            </w:pPr>
            <w:r>
              <w:rPr>
                <w:highlight w:val="none"/>
              </w:rPr>
              <w:t>2.服务期内，如遇政策性调整或其他原因导致采购人短期内不能支付服务费的情况，中标人应按期垫付医护人员及员工工资。若因未能及时支付工资引起的医护人员及员工不稳定而发生的风险均由该中标人承担。从事基本公共卫生服务及基本医疗服务项目人员工资不得低于市场平均水平。</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w:t>
            </w:r>
          </w:p>
        </w:tc>
        <w:tc>
          <w:tcPr>
            <w:tcW w:w="415" w:type="dxa"/>
          </w:tcPr>
          <w:p>
            <w:pPr>
              <w:rPr>
                <w:highlight w:val="none"/>
              </w:rPr>
            </w:pPr>
            <w:r>
              <w:rPr>
                <w:highlight w:val="none"/>
              </w:rPr>
              <w:t>38</w:t>
            </w:r>
          </w:p>
        </w:tc>
        <w:tc>
          <w:tcPr>
            <w:tcW w:w="5814" w:type="dxa"/>
          </w:tcPr>
          <w:p>
            <w:pPr>
              <w:rPr>
                <w:highlight w:val="none"/>
              </w:rPr>
            </w:pPr>
            <w:r>
              <w:rPr>
                <w:highlight w:val="none"/>
              </w:rPr>
              <w:t>3.如遇市、区政策性调整导致采购人和某中标人双方约定的服务人口、服务内容或服务费用（含补助标准）发生改变时，双方根据市、区调整后的有关规定执行。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rPr>
                <w:highlight w:val="none"/>
              </w:rPr>
            </w:pPr>
            <w:r>
              <w:rPr>
                <w:highlight w:val="none"/>
              </w:rPr>
              <w:t>说明</w:t>
            </w:r>
          </w:p>
        </w:tc>
        <w:tc>
          <w:tcPr>
            <w:tcW w:w="6229" w:type="dxa"/>
            <w:gridSpan w:val="2"/>
          </w:tcPr>
          <w:p>
            <w:pPr>
              <w:jc w:val="left"/>
              <w:rPr>
                <w:highlight w:val="none"/>
              </w:rPr>
            </w:pPr>
            <w:r>
              <w:rPr>
                <w:highlight w:val="none"/>
              </w:rPr>
              <w:t>打“★”号条款为实质性条款，若有任何一条负偏离或不满足则导致投标无效。</w:t>
            </w:r>
            <w:r>
              <w:rPr>
                <w:highlight w:val="none"/>
              </w:rPr>
              <w:br w:type="textWrapping"/>
            </w:r>
            <w:r>
              <w:rPr>
                <w:highlight w:val="none"/>
              </w:rPr>
              <w:t>打“▲”号条款为重要技术参数，若有部分“▲”条款未响应或不满足，将导致其响应性评审加重扣分，但不作为无效投标条款。</w:t>
            </w:r>
          </w:p>
        </w:tc>
      </w:tr>
    </w:tbl>
    <w:p>
      <w:pPr>
        <w:rPr>
          <w:highlight w:val="none"/>
        </w:rPr>
      </w:pPr>
      <w:r>
        <w:rPr>
          <w:highlight w:val="none"/>
        </w:rPr>
        <w:t xml:space="preserve"> </w:t>
      </w:r>
    </w:p>
    <w:p>
      <w:pPr>
        <w:rPr>
          <w:highlight w:val="none"/>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M2EwY2NhNTdiYmQwNDA0OTAyODU4NmVhNTdhYmYifQ=="/>
  </w:docVars>
  <w:rsids>
    <w:rsidRoot w:val="384522DB"/>
    <w:rsid w:val="010A5C3F"/>
    <w:rsid w:val="01F75648"/>
    <w:rsid w:val="03EB0744"/>
    <w:rsid w:val="058C0E38"/>
    <w:rsid w:val="06F611E3"/>
    <w:rsid w:val="07B6425F"/>
    <w:rsid w:val="09BD7030"/>
    <w:rsid w:val="09F800D6"/>
    <w:rsid w:val="0B3743EC"/>
    <w:rsid w:val="0B842C7F"/>
    <w:rsid w:val="0C923C7B"/>
    <w:rsid w:val="0D017B4F"/>
    <w:rsid w:val="0DF675DC"/>
    <w:rsid w:val="112F7731"/>
    <w:rsid w:val="13173931"/>
    <w:rsid w:val="133E6F73"/>
    <w:rsid w:val="144E4AEB"/>
    <w:rsid w:val="153E6AA1"/>
    <w:rsid w:val="157663F1"/>
    <w:rsid w:val="15E11CBD"/>
    <w:rsid w:val="1600182A"/>
    <w:rsid w:val="16F31184"/>
    <w:rsid w:val="18AF544D"/>
    <w:rsid w:val="19631DE2"/>
    <w:rsid w:val="19C52BA2"/>
    <w:rsid w:val="1BB345A8"/>
    <w:rsid w:val="1CBF56A2"/>
    <w:rsid w:val="1DA73EC6"/>
    <w:rsid w:val="1DC521DA"/>
    <w:rsid w:val="2173764B"/>
    <w:rsid w:val="23BE0FD5"/>
    <w:rsid w:val="251B060B"/>
    <w:rsid w:val="252D7536"/>
    <w:rsid w:val="26071A9E"/>
    <w:rsid w:val="26690AD0"/>
    <w:rsid w:val="267A57D4"/>
    <w:rsid w:val="27A45B21"/>
    <w:rsid w:val="27F9669C"/>
    <w:rsid w:val="282F7ADB"/>
    <w:rsid w:val="283251A9"/>
    <w:rsid w:val="28C020E7"/>
    <w:rsid w:val="2B373D08"/>
    <w:rsid w:val="2FA31487"/>
    <w:rsid w:val="3155398A"/>
    <w:rsid w:val="34E45091"/>
    <w:rsid w:val="353457E4"/>
    <w:rsid w:val="357A3383"/>
    <w:rsid w:val="36F413A1"/>
    <w:rsid w:val="37450942"/>
    <w:rsid w:val="38057DB9"/>
    <w:rsid w:val="384522DB"/>
    <w:rsid w:val="3B3A3FC0"/>
    <w:rsid w:val="3B6F0C1B"/>
    <w:rsid w:val="3DEE21B8"/>
    <w:rsid w:val="3E454505"/>
    <w:rsid w:val="3E9967E4"/>
    <w:rsid w:val="3F752DBD"/>
    <w:rsid w:val="3F8F2677"/>
    <w:rsid w:val="42962539"/>
    <w:rsid w:val="42F162BC"/>
    <w:rsid w:val="45036C00"/>
    <w:rsid w:val="4865092B"/>
    <w:rsid w:val="489F7C33"/>
    <w:rsid w:val="48E454A3"/>
    <w:rsid w:val="4BC6374F"/>
    <w:rsid w:val="4D3F0AD7"/>
    <w:rsid w:val="4E20404A"/>
    <w:rsid w:val="518B2B43"/>
    <w:rsid w:val="51A81E66"/>
    <w:rsid w:val="54BB3EE0"/>
    <w:rsid w:val="57240542"/>
    <w:rsid w:val="574F1421"/>
    <w:rsid w:val="578B445A"/>
    <w:rsid w:val="591204B0"/>
    <w:rsid w:val="594D69EB"/>
    <w:rsid w:val="5A510ECE"/>
    <w:rsid w:val="5B0936A5"/>
    <w:rsid w:val="5B3A010E"/>
    <w:rsid w:val="5B660F1F"/>
    <w:rsid w:val="5BA56148"/>
    <w:rsid w:val="5DFC342A"/>
    <w:rsid w:val="5ED1578E"/>
    <w:rsid w:val="5F795A25"/>
    <w:rsid w:val="603E0B4A"/>
    <w:rsid w:val="60657F28"/>
    <w:rsid w:val="63E52104"/>
    <w:rsid w:val="66A258BE"/>
    <w:rsid w:val="66EA15D4"/>
    <w:rsid w:val="67BC0E91"/>
    <w:rsid w:val="686A2E0F"/>
    <w:rsid w:val="69022E74"/>
    <w:rsid w:val="69AB18D0"/>
    <w:rsid w:val="6B2A5122"/>
    <w:rsid w:val="6B384CC7"/>
    <w:rsid w:val="6B9802E7"/>
    <w:rsid w:val="6D8D1948"/>
    <w:rsid w:val="6E280CAB"/>
    <w:rsid w:val="6EC03B4E"/>
    <w:rsid w:val="6F65796D"/>
    <w:rsid w:val="706B191F"/>
    <w:rsid w:val="72DB264C"/>
    <w:rsid w:val="7446740D"/>
    <w:rsid w:val="74B12462"/>
    <w:rsid w:val="74B55EA2"/>
    <w:rsid w:val="75CC0EB6"/>
    <w:rsid w:val="7972238A"/>
    <w:rsid w:val="7C7C0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2023-10-19T06:38:00Z</dcterms:created>
  <dc:creator>孟</dc:creator>
  <cp:lastModifiedBy>代理机构</cp:lastModifiedBy>
  <dcterms:modified xsi:type="dcterms:W3CDTF">2024-01-30T09:52:47Z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9A933663544D4DFEBFDA44BA06813006_11</vt:lpwstr>
  </property>
</Properties>
</file>