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auto"/>
          <w:kern w:val="0"/>
          <w:sz w:val="48"/>
          <w:szCs w:val="48"/>
          <w:highlight w:val="none"/>
          <w:lang w:val="en-US" w:eastAsia="zh-CN" w:bidi="zh-CN"/>
        </w:rPr>
      </w:pPr>
      <w:bookmarkStart w:id="4" w:name="_GoBack"/>
      <w:bookmarkEnd w:id="4"/>
      <w:r>
        <w:rPr>
          <w:rFonts w:hint="eastAsia" w:ascii="宋体" w:hAnsi="宋体" w:eastAsia="宋体" w:cs="宋体"/>
          <w:b/>
          <w:color w:val="auto"/>
          <w:kern w:val="0"/>
          <w:sz w:val="48"/>
          <w:szCs w:val="48"/>
          <w:highlight w:val="none"/>
          <w:lang w:val="en-US" w:eastAsia="zh-CN" w:bidi="zh-CN"/>
        </w:rPr>
        <w:t>采购需求服务方案</w:t>
      </w:r>
    </w:p>
    <w:p>
      <w:pPr>
        <w:rPr>
          <w:rFonts w:hint="eastAsia" w:ascii="宋体" w:hAnsi="宋体" w:eastAsia="宋体" w:cs="宋体"/>
          <w:color w:val="auto"/>
          <w:sz w:val="28"/>
          <w:szCs w:val="28"/>
          <w:highlight w:val="none"/>
          <w:lang w:eastAsia="zh-CN"/>
        </w:rPr>
      </w:pPr>
      <w:r>
        <w:rPr>
          <w:rFonts w:hint="eastAsia" w:ascii="宋体" w:hAnsi="宋体" w:eastAsia="宋体" w:cs="宋体"/>
          <w:b/>
          <w:color w:val="auto"/>
          <w:kern w:val="0"/>
          <w:sz w:val="28"/>
          <w:szCs w:val="28"/>
          <w:highlight w:val="none"/>
          <w:lang w:val="en-US" w:eastAsia="zh-CN" w:bidi="zh-CN"/>
        </w:rPr>
        <w:t>采购包一：</w:t>
      </w:r>
      <w:r>
        <w:rPr>
          <w:rFonts w:hint="eastAsia" w:ascii="宋体" w:hAnsi="宋体" w:eastAsia="宋体" w:cs="宋体"/>
          <w:b/>
          <w:bCs/>
          <w:color w:val="auto"/>
          <w:sz w:val="28"/>
          <w:szCs w:val="28"/>
          <w:highlight w:val="none"/>
          <w:lang w:eastAsia="zh-CN"/>
        </w:rPr>
        <w:t>广东省森林草原湿地荒漠化普查底图制作、图斑区划、属性赋值、专题模型研建技术服务</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一、项目概况：</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1.项目名称：</w:t>
      </w:r>
      <w:r>
        <w:rPr>
          <w:rFonts w:hint="eastAsia" w:ascii="宋体" w:hAnsi="宋体" w:cs="宋体"/>
          <w:color w:val="auto"/>
          <w:sz w:val="24"/>
          <w:highlight w:val="none"/>
          <w:lang w:val="zh-CN"/>
        </w:rPr>
        <w:t>广东省森林草原湿地荒漠化普查底图制作、图斑区划、属性赋值、专题模型研建技术服务项目</w:t>
      </w:r>
    </w:p>
    <w:p>
      <w:pPr>
        <w:spacing w:line="360" w:lineRule="auto"/>
        <w:ind w:firstLine="480" w:firstLineChars="200"/>
        <w:jc w:val="left"/>
        <w:rPr>
          <w:rFonts w:hint="eastAsia" w:ascii="宋体" w:hAnsi="宋体" w:cs="宋体"/>
          <w:b/>
          <w:color w:val="auto"/>
          <w:sz w:val="24"/>
          <w:highlight w:val="none"/>
          <w:lang w:val="zh-CN"/>
        </w:rPr>
      </w:pPr>
      <w:r>
        <w:rPr>
          <w:rFonts w:hint="eastAsia" w:ascii="宋体" w:hAnsi="宋体" w:cs="宋体"/>
          <w:color w:val="auto"/>
          <w:sz w:val="24"/>
          <w:highlight w:val="none"/>
        </w:rPr>
        <w:t>2.项目总预算：</w:t>
      </w:r>
      <w:r>
        <w:rPr>
          <w:rFonts w:hint="eastAsia" w:ascii="宋体" w:hAnsi="宋体" w:cs="宋体"/>
          <w:color w:val="auto"/>
          <w:sz w:val="24"/>
          <w:highlight w:val="none"/>
          <w:lang w:val="zh-CN"/>
        </w:rPr>
        <w:t>人民币</w:t>
      </w:r>
      <w:r>
        <w:rPr>
          <w:rFonts w:hint="eastAsia" w:ascii="宋体" w:hAnsi="宋体" w:cs="宋体"/>
          <w:color w:val="auto"/>
          <w:sz w:val="24"/>
          <w:highlight w:val="none"/>
          <w:lang w:val="en-US" w:eastAsia="zh-CN"/>
        </w:rPr>
        <w:t>9</w:t>
      </w:r>
      <w:r>
        <w:rPr>
          <w:rFonts w:hint="eastAsia" w:ascii="宋体" w:hAnsi="宋体" w:cs="宋体"/>
          <w:color w:val="auto"/>
          <w:sz w:val="24"/>
          <w:highlight w:val="none"/>
          <w:lang w:val="zh-CN"/>
        </w:rPr>
        <w:t>,</w:t>
      </w:r>
      <w:r>
        <w:rPr>
          <w:rFonts w:hint="eastAsia" w:ascii="宋体" w:hAnsi="宋体" w:cs="宋体"/>
          <w:color w:val="auto"/>
          <w:sz w:val="24"/>
          <w:highlight w:val="none"/>
          <w:lang w:val="en-US" w:eastAsia="zh-CN"/>
        </w:rPr>
        <w:t>0</w:t>
      </w:r>
      <w:r>
        <w:rPr>
          <w:rFonts w:hint="eastAsia" w:ascii="宋体" w:hAnsi="宋体" w:cs="宋体"/>
          <w:color w:val="auto"/>
          <w:sz w:val="24"/>
          <w:highlight w:val="none"/>
          <w:lang w:val="zh-CN"/>
        </w:rPr>
        <w:t>00,000.00元</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投标人的总报价应为人民币含税全包价，投标报价应包含招标文件中招标内容、责任范围以及合同条款所规定的所有工作的全部费用，包括但不限于本项目设备购置费、差旅费、项目管理费、成果文件制作费用等所产生的费用。</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.中标人提供服务须与投标文件响应程度相符，否则视为虚假应标，取消中标资格，投标人自行承担由此造成的损失。</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.投标人应对整个项目进行报价，不允许只对其中部分内容进行报价，否则作为其投标无效处理。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r>
        <w:rPr>
          <w:rFonts w:hint="eastAsia" w:ascii="宋体" w:hAnsi="宋体" w:eastAsia="宋体" w:cs="宋体"/>
          <w:color w:val="auto"/>
          <w:sz w:val="24"/>
          <w:szCs w:val="24"/>
          <w:highlight w:val="none"/>
          <w:lang w:eastAsia="zh-CN"/>
        </w:rPr>
        <w:t>广东省森林草原湿地荒漠化普查底图制作、图斑区划、属性赋值、专题模型研建技术服务</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1.主要商务要求</w:t>
      </w:r>
    </w:p>
    <w:tbl>
      <w:tblPr>
        <w:tblStyle w:val="6"/>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032"/>
        <w:gridCol w:w="627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标的提供的时间</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202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年</w:t>
            </w:r>
            <w:r>
              <w:rPr>
                <w:rFonts w:hint="eastAsia" w:ascii="宋体" w:hAnsi="宋体" w:eastAsia="宋体" w:cs="宋体"/>
                <w:color w:val="auto"/>
                <w:sz w:val="24"/>
                <w:szCs w:val="24"/>
                <w:highlight w:val="none"/>
                <w:lang w:val="en-US" w:eastAsia="zh-CN"/>
              </w:rPr>
              <w:t>4月底</w:t>
            </w:r>
            <w:r>
              <w:rPr>
                <w:rFonts w:hint="eastAsia" w:ascii="宋体" w:hAnsi="宋体" w:eastAsia="宋体" w:cs="宋体"/>
                <w:color w:val="auto"/>
                <w:sz w:val="24"/>
                <w:szCs w:val="24"/>
                <w:highlight w:val="none"/>
                <w:lang w:eastAsia="zh-CN"/>
              </w:rPr>
              <w:t>前提交</w:t>
            </w:r>
            <w:r>
              <w:rPr>
                <w:rFonts w:hint="eastAsia" w:ascii="宋体" w:hAnsi="宋体" w:eastAsia="宋体" w:cs="宋体"/>
                <w:color w:val="auto"/>
                <w:sz w:val="24"/>
                <w:highlight w:val="none"/>
                <w:lang w:val="en-US" w:eastAsia="zh-CN"/>
              </w:rPr>
              <w:t>广东省</w:t>
            </w:r>
            <w:r>
              <w:rPr>
                <w:rFonts w:hint="eastAsia" w:ascii="宋体" w:hAnsi="宋体" w:eastAsia="宋体" w:cs="宋体"/>
                <w:bCs w:val="0"/>
                <w:color w:val="auto"/>
                <w:sz w:val="24"/>
                <w:szCs w:val="24"/>
                <w:highlight w:val="none"/>
                <w:lang w:val="en-US" w:eastAsia="zh-CN"/>
              </w:rPr>
              <w:t>森林草原湿地荒漠化普查</w:t>
            </w:r>
            <w:r>
              <w:rPr>
                <w:rFonts w:hint="eastAsia" w:ascii="宋体" w:hAnsi="宋体" w:eastAsia="宋体" w:cs="宋体"/>
                <w:color w:val="auto"/>
                <w:sz w:val="24"/>
                <w:highlight w:val="none"/>
                <w:lang w:val="en-US" w:eastAsia="zh-CN"/>
              </w:rPr>
              <w:t>成果数据库及</w:t>
            </w:r>
            <w:r>
              <w:rPr>
                <w:rFonts w:hint="eastAsia" w:ascii="宋体" w:hAnsi="宋体" w:eastAsia="宋体" w:cs="宋体"/>
                <w:color w:val="auto"/>
                <w:sz w:val="24"/>
                <w:highlight w:val="none"/>
                <w:lang w:eastAsia="zh-CN"/>
              </w:rPr>
              <w:t>成果报告</w:t>
            </w:r>
            <w:r>
              <w:rPr>
                <w:rFonts w:hint="eastAsia" w:ascii="宋体" w:hAnsi="宋体" w:eastAsia="宋体" w:cs="宋体"/>
                <w:color w:val="auto"/>
                <w:sz w:val="24"/>
                <w:szCs w:val="24"/>
                <w:highlight w:val="none"/>
                <w:lang w:eastAsia="zh-CN"/>
              </w:rPr>
              <w:t>并通过验收。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标的提供的地点</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广东省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付款方式</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1期：支付比例70%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签订合同后5个工作日内采购人支付</w:t>
            </w:r>
            <w:r>
              <w:rPr>
                <w:rFonts w:hint="eastAsia" w:ascii="宋体" w:hAnsi="宋体" w:eastAsia="宋体" w:cs="宋体"/>
                <w:color w:val="auto"/>
                <w:sz w:val="24"/>
                <w:szCs w:val="24"/>
                <w:highlight w:val="none"/>
                <w:lang w:val="en-US" w:eastAsia="zh-CN"/>
              </w:rPr>
              <w:t>合同</w:t>
            </w:r>
            <w:r>
              <w:rPr>
                <w:rFonts w:hint="eastAsia" w:ascii="宋体" w:hAnsi="宋体" w:eastAsia="宋体" w:cs="宋体"/>
                <w:color w:val="auto"/>
                <w:sz w:val="24"/>
                <w:szCs w:val="24"/>
                <w:highlight w:val="none"/>
              </w:rPr>
              <w:t>总金额的70%；</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期</w:t>
            </w:r>
            <w:r>
              <w:rPr>
                <w:rFonts w:hint="eastAsia" w:ascii="宋体" w:hAnsi="宋体" w:eastAsia="宋体" w:cs="宋体"/>
                <w:color w:val="auto"/>
                <w:sz w:val="24"/>
                <w:szCs w:val="24"/>
                <w:highlight w:val="none"/>
                <w:lang w:eastAsia="zh-CN"/>
              </w:rPr>
              <w:t>：支付比例20%，提交</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lang w:eastAsia="zh-CN"/>
              </w:rPr>
              <w:t>后3个工作日内支付合同总金额的20%；</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3期：支付比例10%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经采购人验收合格后3个工作日内，</w:t>
            </w:r>
            <w:r>
              <w:rPr>
                <w:rFonts w:hint="eastAsia" w:ascii="宋体" w:hAnsi="宋体" w:eastAsia="宋体" w:cs="宋体"/>
                <w:color w:val="auto"/>
                <w:sz w:val="24"/>
                <w:szCs w:val="24"/>
                <w:highlight w:val="none"/>
                <w:lang w:val="en-US" w:eastAsia="zh-CN"/>
              </w:rPr>
              <w:t>支付合同总金额的10%。</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w:t>
            </w:r>
            <w:r>
              <w:rPr>
                <w:rFonts w:hint="eastAsia" w:ascii="宋体" w:hAnsi="宋体" w:cs="宋体"/>
                <w:color w:val="auto"/>
                <w:sz w:val="24"/>
                <w:highlight w:val="none"/>
              </w:rPr>
              <w:t>中标人</w:t>
            </w:r>
            <w:r>
              <w:rPr>
                <w:rFonts w:hint="eastAsia" w:ascii="宋体" w:hAnsi="宋体" w:eastAsia="宋体" w:cs="宋体"/>
                <w:color w:val="auto"/>
                <w:sz w:val="24"/>
                <w:szCs w:val="24"/>
                <w:highlight w:val="none"/>
                <w:lang w:val="en-US" w:eastAsia="zh-CN"/>
              </w:rPr>
              <w:t xml:space="preserve">凭以下有效文件与采购人结算：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（1）合同；</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highlight w:val="none"/>
              </w:rPr>
              <w:t>中标人</w:t>
            </w:r>
            <w:r>
              <w:rPr>
                <w:rFonts w:hint="eastAsia" w:ascii="宋体" w:hAnsi="宋体" w:eastAsia="宋体" w:cs="宋体"/>
                <w:color w:val="auto"/>
                <w:sz w:val="24"/>
                <w:szCs w:val="24"/>
                <w:highlight w:val="none"/>
                <w:lang w:val="en-US" w:eastAsia="zh-CN"/>
              </w:rPr>
              <w:t>开具的正式发票；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highlight w:val="none"/>
              </w:rPr>
              <w:t>中标</w:t>
            </w:r>
            <w:r>
              <w:rPr>
                <w:rFonts w:hint="eastAsia" w:ascii="宋体" w:hAnsi="宋体" w:eastAsia="宋体" w:cs="宋体"/>
                <w:color w:val="auto"/>
                <w:sz w:val="24"/>
                <w:szCs w:val="24"/>
                <w:highlight w:val="none"/>
                <w:lang w:val="en-US" w:eastAsia="zh-CN"/>
              </w:rPr>
              <w:t>通知书。</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color w:val="auto"/>
                <w:highlight w:val="none"/>
              </w:rPr>
            </w:pPr>
            <w:r>
              <w:rPr>
                <w:rFonts w:hint="eastAsia" w:ascii="宋体" w:hAnsi="宋体" w:eastAsia="宋体" w:cs="宋体"/>
                <w:color w:val="auto"/>
                <w:sz w:val="24"/>
                <w:szCs w:val="24"/>
                <w:highlight w:val="none"/>
                <w:lang w:val="en-US" w:eastAsia="zh-CN"/>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验收要求</w:t>
            </w:r>
          </w:p>
        </w:tc>
        <w:tc>
          <w:tcPr>
            <w:tcW w:w="6274" w:type="dxa"/>
            <w:vAlign w:val="center"/>
          </w:tcPr>
          <w:p>
            <w:pPr>
              <w:spacing w:beforeLines="-2147483648" w:afterLines="-2147483648" w:line="44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准备工作检查</w:t>
            </w:r>
          </w:p>
          <w:p>
            <w:pPr>
              <w:spacing w:beforeLines="-2147483648" w:afterLines="-2147483648" w:line="440" w:lineRule="exact"/>
              <w:ind w:firstLine="480" w:firstLineChars="200"/>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检查内容包括实施方案，调查队伍组建，业务技术培训，仪器设备、基础资料和外业装备准备情况。采用综合评分法评定准备工作的质量</w:t>
            </w:r>
            <w:r>
              <w:rPr>
                <w:rFonts w:hint="eastAsia" w:ascii="宋体" w:hAnsi="宋体" w:eastAsia="宋体" w:cs="宋体"/>
                <w:color w:val="auto"/>
                <w:sz w:val="24"/>
                <w:szCs w:val="24"/>
                <w:highlight w:val="none"/>
                <w:lang w:eastAsia="zh-CN"/>
              </w:rPr>
              <w:t>。</w:t>
            </w:r>
          </w:p>
          <w:p>
            <w:pPr>
              <w:spacing w:beforeLines="-2147483648" w:afterLines="-2147483648" w:line="440" w:lineRule="exact"/>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二、调查质量检查</w:t>
            </w:r>
          </w:p>
          <w:p>
            <w:pPr>
              <w:spacing w:beforeLines="-2147483648" w:afterLines="-2147483648" w:line="44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图斑调查质量检查内容包括图斑区划、验证核实、数据更新检查。</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图斑区划检查。林草湿荒图斑边界与影像的吻合程度，是否存在漏划、错划图斑。问题图斑数小于检查图斑总数的5%为合格，否则为不合格。</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2</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验证核实检查。验证核实图斑边界，调查因子的准确性、完整性检查。问题图斑数小于检查图斑总数的5%为合格，否则为不合格。</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3</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数据更新检查。图斑的空间拓扑关系、面积求算、属性数据的完整性和逻辑性、图斑和属性数据的关联性等检查。检查项完全符合要求的为合格；有一项不符合要求的，则为不合格。</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图斑监测质量评分计算方法如下：</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合格率=（检查林草湿荒总图斑数-不合格图斑数）/ 检查林草湿荒总图斑数×100%；</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评分值=合格率×100。</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三、数据检查验收</w:t>
            </w:r>
          </w:p>
          <w:p>
            <w:pPr>
              <w:keepNext w:val="0"/>
              <w:keepLines w:val="0"/>
              <w:pageBreakBefore w:val="0"/>
              <w:widowControl/>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图斑数据验收。对图斑调查汇交的图斑进行空间拓扑关系、属性数据的完整性、合理性和逻辑性、图斑和属性数据的关联性等检查验收。</w:t>
            </w:r>
          </w:p>
          <w:p>
            <w:pPr>
              <w:keepNext w:val="0"/>
              <w:keepLines w:val="0"/>
              <w:pageBreakBefore w:val="0"/>
              <w:widowControl/>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四、质量综合评定</w:t>
            </w:r>
          </w:p>
          <w:p>
            <w:pPr>
              <w:keepNext w:val="0"/>
              <w:keepLines w:val="0"/>
              <w:pageBreakBefore w:val="0"/>
              <w:widowControl/>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综合得分计算。按照准备工作检查占10%，调查质量检查占70%（图斑检查35%、样地检查35%），数据检查验收占20%，计算综合得分。</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质量等级评定。根据综合得分，将调查质量评定为优、良、可、差4 个等级。</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a）优：综合得分≥90分；</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b）良：80 分≤综合得分90 分；</w:t>
            </w:r>
          </w:p>
          <w:p>
            <w:pPr>
              <w:spacing w:beforeLines="-2147483648" w:afterLines="-2147483648" w:line="440" w:lineRule="exact"/>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c）可：60 分≤综合得分80 分；</w:t>
            </w:r>
          </w:p>
          <w:p>
            <w:pPr>
              <w:keepNext w:val="0"/>
              <w:keepLines w:val="0"/>
              <w:pageBreakBefore w:val="0"/>
              <w:widowControl/>
              <w:kinsoku/>
              <w:wordWrap/>
              <w:overflowPunct/>
              <w:topLinePunct w:val="0"/>
              <w:autoSpaceDE/>
              <w:autoSpaceDN/>
              <w:bidi w:val="0"/>
              <w:adjustRightInd/>
              <w:snapToGrid/>
              <w:spacing w:line="440" w:lineRule="exact"/>
              <w:ind w:firstLine="0" w:firstLineChars="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d）差：综合得分60 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投标报价：投标报价已包含完成本项目所需的人力成本、设备成本、利润、税金、交通等产生的任何费用，同时因国家和省级林草主管部门政策变化或技术指南更新而引起的项目调整、工作量增减及修改工作由中标人按要求完成，同时服务期可能顺延，在工作量与2023年相比增减不超过20%时采购人不另行支付费用，若工作量增减超过原委托工作量的20%时，中标人可与采购人协商增减相应工作经费。采购人将不予支付除招标文件及承包合同约定的由采购人承担的风险因素之外的任何补偿。</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2.技术标准与要求</w:t>
      </w:r>
    </w:p>
    <w:tbl>
      <w:tblPr>
        <w:tblStyle w:val="6"/>
        <w:tblW w:w="851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76"/>
        <w:gridCol w:w="817"/>
        <w:gridCol w:w="1450"/>
        <w:gridCol w:w="733"/>
        <w:gridCol w:w="767"/>
        <w:gridCol w:w="1266"/>
        <w:gridCol w:w="1199"/>
        <w:gridCol w:w="983"/>
        <w:gridCol w:w="72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品目名称</w:t>
            </w: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标的名称</w:t>
            </w:r>
          </w:p>
        </w:tc>
        <w:tc>
          <w:tcPr>
            <w:tcW w:w="73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单位</w:t>
            </w:r>
          </w:p>
        </w:tc>
        <w:tc>
          <w:tcPr>
            <w:tcW w:w="7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数量</w:t>
            </w:r>
          </w:p>
        </w:tc>
        <w:tc>
          <w:tcPr>
            <w:tcW w:w="126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分项预算单价（元）</w:t>
            </w:r>
          </w:p>
        </w:tc>
        <w:tc>
          <w:tcPr>
            <w:tcW w:w="119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分项预算总价（元）</w:t>
            </w:r>
          </w:p>
        </w:tc>
        <w:tc>
          <w:tcPr>
            <w:tcW w:w="98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所属行业</w:t>
            </w:r>
          </w:p>
        </w:tc>
        <w:tc>
          <w:tcPr>
            <w:tcW w:w="7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其他林业服务</w:t>
            </w:r>
          </w:p>
        </w:tc>
        <w:tc>
          <w:tcPr>
            <w:tcW w:w="145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广东省森林草原湿地荒漠化普查底图制作、图斑区划、属性赋值、专题模型研建技术服务</w:t>
            </w:r>
          </w:p>
        </w:tc>
        <w:tc>
          <w:tcPr>
            <w:tcW w:w="73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w:t>
            </w:r>
          </w:p>
        </w:tc>
        <w:tc>
          <w:tcPr>
            <w:tcW w:w="76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1.00</w:t>
            </w:r>
          </w:p>
        </w:tc>
        <w:tc>
          <w:tcPr>
            <w:tcW w:w="126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lang w:eastAsia="zh-CN"/>
              </w:rPr>
              <w:t>00,000</w:t>
            </w:r>
            <w:r>
              <w:rPr>
                <w:rFonts w:hint="eastAsia" w:ascii="宋体" w:hAnsi="宋体" w:eastAsia="宋体" w:cs="宋体"/>
                <w:color w:val="auto"/>
                <w:sz w:val="24"/>
                <w:szCs w:val="24"/>
                <w:highlight w:val="none"/>
              </w:rPr>
              <w:t>.00</w:t>
            </w:r>
          </w:p>
        </w:tc>
        <w:tc>
          <w:tcPr>
            <w:tcW w:w="119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0</w:t>
            </w:r>
            <w:r>
              <w:rPr>
                <w:rFonts w:hint="eastAsia" w:ascii="宋体" w:hAnsi="宋体" w:eastAsia="宋体" w:cs="宋体"/>
                <w:color w:val="auto"/>
                <w:sz w:val="24"/>
                <w:szCs w:val="24"/>
                <w:highlight w:val="none"/>
                <w:lang w:eastAsia="zh-CN"/>
              </w:rPr>
              <w:t>00,000</w:t>
            </w:r>
            <w:r>
              <w:rPr>
                <w:rFonts w:hint="eastAsia" w:ascii="宋体" w:hAnsi="宋体" w:eastAsia="宋体" w:cs="宋体"/>
                <w:color w:val="auto"/>
                <w:sz w:val="24"/>
                <w:szCs w:val="24"/>
                <w:highlight w:val="none"/>
              </w:rPr>
              <w:t>.00</w:t>
            </w:r>
          </w:p>
        </w:tc>
        <w:tc>
          <w:tcPr>
            <w:tcW w:w="983"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eastAsiaTheme="minorEastAsia"/>
                <w:color w:val="auto"/>
                <w:sz w:val="24"/>
                <w:szCs w:val="24"/>
                <w:highlight w:val="none"/>
                <w:lang w:val="en-US" w:eastAsia="zh-CN"/>
              </w:rPr>
            </w:pPr>
            <w:r>
              <w:rPr>
                <w:rFonts w:hint="eastAsia"/>
                <w:color w:val="auto"/>
                <w:sz w:val="24"/>
                <w:szCs w:val="24"/>
                <w:highlight w:val="none"/>
                <w:lang w:eastAsia="zh-CN"/>
              </w:rPr>
              <w:t>农、林、牧、渔业</w:t>
            </w:r>
            <w:r>
              <w:rPr>
                <w:rFonts w:hint="eastAsia"/>
                <w:color w:val="auto"/>
                <w:sz w:val="24"/>
                <w:szCs w:val="24"/>
                <w:highlight w:val="none"/>
                <w:lang w:val="en-US" w:eastAsia="zh-CN"/>
              </w:rPr>
              <w:t xml:space="preserve"> </w:t>
            </w:r>
          </w:p>
        </w:tc>
        <w:tc>
          <w:tcPr>
            <w:tcW w:w="7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详见附表一</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outlineLvl w:val="2"/>
        <w:rPr>
          <w:rFonts w:hint="eastAsia" w:ascii="宋体" w:hAnsi="宋体" w:eastAsia="宋体" w:cs="宋体"/>
          <w:color w:val="auto"/>
          <w:sz w:val="24"/>
          <w:szCs w:val="24"/>
          <w:highlight w:val="none"/>
          <w:lang w:eastAsia="zh-CN"/>
        </w:rPr>
      </w:pPr>
      <w:r>
        <w:rPr>
          <w:rFonts w:hint="eastAsia" w:ascii="宋体" w:hAnsi="宋体" w:eastAsia="宋体" w:cs="宋体"/>
          <w:b/>
          <w:color w:val="auto"/>
          <w:sz w:val="24"/>
          <w:szCs w:val="24"/>
          <w:highlight w:val="none"/>
        </w:rPr>
        <w:t>附表一：</w:t>
      </w:r>
      <w:r>
        <w:rPr>
          <w:rFonts w:hint="eastAsia" w:ascii="宋体" w:hAnsi="宋体" w:eastAsia="宋体" w:cs="宋体"/>
          <w:b/>
          <w:color w:val="auto"/>
          <w:sz w:val="24"/>
          <w:szCs w:val="24"/>
          <w:highlight w:val="none"/>
          <w:lang w:eastAsia="zh-CN"/>
        </w:rPr>
        <w:t>广东省森林草原湿地荒漠化普查底图制作、图斑区划、属性赋值、专题模型研建技术服务</w:t>
      </w:r>
    </w:p>
    <w:tbl>
      <w:tblPr>
        <w:tblStyle w:val="6"/>
        <w:tblW w:w="834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00"/>
        <w:gridCol w:w="778"/>
        <w:gridCol w:w="666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参数性质</w:t>
            </w:r>
          </w:p>
        </w:tc>
        <w:tc>
          <w:tcPr>
            <w:tcW w:w="77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kinsoku/>
              <w:wordWrap/>
              <w:overflowPunct/>
              <w:topLinePunct w:val="0"/>
              <w:autoSpaceDE/>
              <w:autoSpaceDN/>
              <w:bidi w:val="0"/>
              <w:adjustRightInd/>
              <w:snapToGrid/>
              <w:spacing w:beforeLines="0" w:afterLines="0" w:line="240" w:lineRule="auto"/>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一、</w:t>
            </w:r>
            <w:r>
              <w:rPr>
                <w:rFonts w:hint="eastAsia" w:ascii="宋体" w:hAnsi="宋体" w:eastAsia="宋体" w:cs="宋体"/>
                <w:b w:val="0"/>
                <w:bCs w:val="0"/>
                <w:color w:val="auto"/>
                <w:sz w:val="24"/>
                <w:szCs w:val="24"/>
                <w:highlight w:val="none"/>
              </w:rPr>
              <w:t>项目主要内容</w:t>
            </w:r>
          </w:p>
          <w:p>
            <w:pPr>
              <w:spacing w:beforeLines="-2147483648" w:afterLines="-2147483648" w:line="440" w:lineRule="exact"/>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根据《全国森林草原湿地荒漠化普查技术方案》和《全国森林草原湿地荒漠化普查技术规程》要求，</w:t>
            </w:r>
            <w:r>
              <w:rPr>
                <w:rFonts w:hint="eastAsia" w:ascii="宋体" w:hAnsi="宋体" w:eastAsia="宋体" w:cs="宋体"/>
                <w:color w:val="auto"/>
                <w:sz w:val="24"/>
                <w:szCs w:val="24"/>
                <w:highlight w:val="none"/>
              </w:rPr>
              <w:t>基于国土年度变更调查成果</w:t>
            </w:r>
            <w:r>
              <w:rPr>
                <w:rFonts w:hint="eastAsia" w:ascii="宋体" w:hAnsi="宋体" w:eastAsia="宋体" w:cs="宋体"/>
                <w:color w:val="auto"/>
                <w:sz w:val="24"/>
                <w:szCs w:val="24"/>
                <w:highlight w:val="none"/>
                <w:lang w:eastAsia="zh-CN"/>
              </w:rPr>
              <w:t>和</w:t>
            </w:r>
            <w:r>
              <w:rPr>
                <w:rFonts w:hint="eastAsia" w:ascii="宋体" w:hAnsi="宋体" w:eastAsia="宋体" w:cs="宋体"/>
                <w:color w:val="auto"/>
                <w:sz w:val="24"/>
                <w:szCs w:val="24"/>
                <w:highlight w:val="none"/>
                <w:lang w:val="en-US" w:eastAsia="zh-CN"/>
              </w:rPr>
              <w:t>林草生态综合监测成果</w:t>
            </w:r>
            <w:r>
              <w:rPr>
                <w:rFonts w:hint="eastAsia" w:ascii="宋体" w:hAnsi="宋体" w:eastAsia="宋体" w:cs="宋体"/>
                <w:color w:val="auto"/>
                <w:sz w:val="24"/>
                <w:szCs w:val="24"/>
                <w:highlight w:val="none"/>
              </w:rPr>
              <w:t>，落实经营管理单位范围界线，</w:t>
            </w:r>
            <w:r>
              <w:rPr>
                <w:rFonts w:hint="eastAsia" w:ascii="宋体" w:hAnsi="宋体" w:eastAsia="宋体" w:cs="宋体"/>
                <w:color w:val="auto"/>
                <w:sz w:val="24"/>
                <w:szCs w:val="24"/>
                <w:highlight w:val="none"/>
                <w:lang w:val="en-US" w:eastAsia="zh-CN"/>
              </w:rPr>
              <w:t>充分利用有关专题</w:t>
            </w:r>
            <w:r>
              <w:rPr>
                <w:rFonts w:hint="eastAsia" w:ascii="宋体" w:hAnsi="宋体" w:eastAsia="宋体" w:cs="宋体"/>
                <w:color w:val="auto"/>
                <w:sz w:val="24"/>
                <w:szCs w:val="24"/>
                <w:highlight w:val="none"/>
              </w:rPr>
              <w:t>调查成果</w:t>
            </w:r>
            <w:r>
              <w:rPr>
                <w:rFonts w:hint="eastAsia" w:ascii="宋体" w:hAnsi="宋体" w:eastAsia="宋体" w:cs="宋体"/>
                <w:color w:val="auto"/>
                <w:sz w:val="24"/>
                <w:szCs w:val="24"/>
                <w:highlight w:val="none"/>
                <w:lang w:val="en-US" w:eastAsia="zh-CN"/>
              </w:rPr>
              <w:t>完善图斑属性信息</w:t>
            </w:r>
            <w:r>
              <w:rPr>
                <w:rFonts w:hint="eastAsia" w:ascii="宋体" w:hAnsi="宋体" w:eastAsia="宋体" w:cs="宋体"/>
                <w:color w:val="auto"/>
                <w:sz w:val="24"/>
                <w:szCs w:val="24"/>
                <w:highlight w:val="none"/>
              </w:rPr>
              <w:t>，制作</w:t>
            </w:r>
            <w:r>
              <w:rPr>
                <w:rFonts w:hint="eastAsia" w:ascii="宋体" w:hAnsi="宋体" w:eastAsia="宋体" w:cs="宋体"/>
                <w:color w:val="auto"/>
                <w:sz w:val="24"/>
                <w:szCs w:val="24"/>
                <w:highlight w:val="none"/>
                <w:lang w:val="en-US" w:eastAsia="zh-CN"/>
              </w:rPr>
              <w:t>全省普查</w:t>
            </w:r>
            <w:r>
              <w:rPr>
                <w:rFonts w:hint="eastAsia" w:ascii="宋体" w:hAnsi="宋体" w:eastAsia="宋体" w:cs="宋体"/>
                <w:color w:val="auto"/>
                <w:sz w:val="24"/>
                <w:szCs w:val="24"/>
                <w:highlight w:val="none"/>
              </w:rPr>
              <w:t>工作底图</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开展</w:t>
            </w:r>
            <w:r>
              <w:rPr>
                <w:rFonts w:hint="eastAsia" w:ascii="宋体" w:hAnsi="宋体" w:eastAsia="宋体" w:cs="宋体"/>
                <w:color w:val="auto"/>
                <w:sz w:val="24"/>
                <w:szCs w:val="24"/>
                <w:highlight w:val="none"/>
                <w:lang w:val="en-US" w:eastAsia="zh-CN"/>
              </w:rPr>
              <w:t>全省</w:t>
            </w:r>
            <w:r>
              <w:rPr>
                <w:rFonts w:hint="eastAsia" w:ascii="宋体" w:hAnsi="宋体" w:eastAsia="宋体" w:cs="宋体"/>
                <w:color w:val="auto"/>
                <w:sz w:val="24"/>
                <w:szCs w:val="24"/>
                <w:highlight w:val="none"/>
              </w:rPr>
              <w:t>图斑</w:t>
            </w:r>
            <w:r>
              <w:rPr>
                <w:rFonts w:hint="eastAsia" w:ascii="宋体" w:hAnsi="宋体" w:eastAsia="宋体" w:cs="宋体"/>
                <w:color w:val="auto"/>
                <w:sz w:val="24"/>
                <w:szCs w:val="24"/>
                <w:highlight w:val="none"/>
                <w:lang w:val="en-US" w:eastAsia="zh-CN"/>
              </w:rPr>
              <w:t>区划、属性赋值、逻辑检查等工作。</w:t>
            </w:r>
            <w:r>
              <w:rPr>
                <w:rFonts w:hint="eastAsia" w:ascii="宋体" w:hAnsi="宋体" w:eastAsia="宋体" w:cs="宋体"/>
                <w:color w:val="auto"/>
                <w:sz w:val="24"/>
                <w:szCs w:val="24"/>
                <w:highlight w:val="none"/>
              </w:rPr>
              <w:t>开展</w:t>
            </w:r>
            <w:r>
              <w:rPr>
                <w:rFonts w:hint="eastAsia" w:ascii="宋体" w:hAnsi="宋体" w:eastAsia="宋体" w:cs="宋体"/>
                <w:color w:val="auto"/>
                <w:sz w:val="24"/>
                <w:szCs w:val="24"/>
                <w:highlight w:val="none"/>
                <w:lang w:val="en-US" w:eastAsia="zh-CN"/>
              </w:rPr>
              <w:t>全省普查</w:t>
            </w:r>
            <w:r>
              <w:rPr>
                <w:rFonts w:hint="eastAsia" w:ascii="宋体" w:hAnsi="宋体" w:eastAsia="宋体" w:cs="宋体"/>
                <w:color w:val="auto"/>
                <w:sz w:val="24"/>
                <w:szCs w:val="24"/>
                <w:highlight w:val="none"/>
              </w:rPr>
              <w:t>统计分析评价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汇总统计森林草原湿地资源现状及其生态状况评价数据，以及沙化、石漠化状况数据，完成专题</w:t>
            </w:r>
            <w:r>
              <w:rPr>
                <w:rFonts w:hint="eastAsia" w:ascii="宋体" w:hAnsi="宋体" w:eastAsia="宋体" w:cs="宋体"/>
                <w:color w:val="auto"/>
                <w:sz w:val="24"/>
                <w:szCs w:val="24"/>
                <w:highlight w:val="none"/>
                <w:lang w:val="en-US" w:eastAsia="zh-CN"/>
              </w:rPr>
              <w:t>模型研究</w:t>
            </w:r>
            <w:r>
              <w:rPr>
                <w:rFonts w:hint="eastAsia" w:ascii="宋体" w:hAnsi="宋体" w:eastAsia="宋体" w:cs="宋体"/>
                <w:color w:val="auto"/>
                <w:sz w:val="24"/>
                <w:szCs w:val="24"/>
                <w:highlight w:val="none"/>
              </w:rPr>
              <w:t>，编制普查</w:t>
            </w:r>
            <w:r>
              <w:rPr>
                <w:rFonts w:hint="eastAsia" w:ascii="宋体" w:hAnsi="宋体" w:eastAsia="宋体" w:cs="宋体"/>
                <w:color w:val="auto"/>
                <w:sz w:val="24"/>
                <w:szCs w:val="24"/>
                <w:highlight w:val="none"/>
                <w:lang w:val="en-US" w:eastAsia="zh-CN"/>
              </w:rPr>
              <w:t>成果</w:t>
            </w:r>
            <w:r>
              <w:rPr>
                <w:rFonts w:hint="eastAsia" w:ascii="宋体" w:hAnsi="宋体" w:eastAsia="宋体" w:cs="宋体"/>
                <w:color w:val="auto"/>
                <w:sz w:val="24"/>
                <w:szCs w:val="24"/>
                <w:highlight w:val="none"/>
              </w:rPr>
              <w:t>报告。</w:t>
            </w:r>
          </w:p>
          <w:p>
            <w:pPr>
              <w:keepNext w:val="0"/>
              <w:keepLines w:val="0"/>
              <w:pageBreakBefore w:val="0"/>
              <w:widowControl/>
              <w:kinsoku/>
              <w:wordWrap/>
              <w:overflowPunct/>
              <w:topLinePunct w:val="0"/>
              <w:autoSpaceDE/>
              <w:autoSpaceDN/>
              <w:bidi w:val="0"/>
              <w:adjustRightInd/>
              <w:snapToGrid/>
              <w:spacing w:beforeLines="0" w:afterLines="0" w:line="240" w:lineRule="auto"/>
              <w:ind w:firstLine="0" w:firstLineChars="0"/>
              <w:jc w:val="left"/>
              <w:textAlignment w:val="auto"/>
              <w:rPr>
                <w:rFonts w:hint="eastAsia"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二、</w:t>
            </w:r>
            <w:r>
              <w:rPr>
                <w:rFonts w:hint="eastAsia" w:ascii="宋体" w:hAnsi="宋体" w:cs="宋体"/>
                <w:b/>
                <w:bCs/>
                <w:color w:val="auto"/>
                <w:sz w:val="24"/>
                <w:szCs w:val="24"/>
                <w:highlight w:val="none"/>
              </w:rPr>
              <w:t>采购项目内容及要求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bookmarkStart w:id="0" w:name="_Toc471737562"/>
            <w:bookmarkStart w:id="1" w:name="_Toc10187751"/>
            <w:bookmarkStart w:id="2" w:name="_Hlk10551892"/>
            <w:bookmarkStart w:id="3" w:name="_Toc472014472"/>
            <w:r>
              <w:rPr>
                <w:rFonts w:hint="eastAsia" w:ascii="宋体" w:hAnsi="宋体" w:eastAsia="宋体" w:cs="宋体"/>
                <w:b/>
                <w:bCs/>
                <w:color w:val="auto"/>
                <w:sz w:val="24"/>
                <w:szCs w:val="24"/>
                <w:highlight w:val="none"/>
              </w:rPr>
              <w:t>（一）工作目的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highlight w:val="none"/>
              </w:rPr>
            </w:pPr>
            <w:r>
              <w:rPr>
                <w:rFonts w:hint="eastAsia" w:ascii="宋体" w:hAnsi="宋体" w:eastAsia="宋体" w:cs="宋体"/>
                <w:color w:val="auto"/>
                <w:kern w:val="2"/>
                <w:sz w:val="24"/>
                <w:szCs w:val="24"/>
                <w:highlight w:val="none"/>
              </w:rPr>
              <w:t>按照统一底版、统一标准、统一时点，一体化开展森林草原湿地荒漠化调查，查清森林草原湿地资源的数量、质量、结构及其生态状况，以及荒漠化沙化、石漠化状况及治理情况，落实林地草地湿地管理类型，为明确森林草原湿地管理边界，编制“十五五”规划，支撑森林草原湿地保护发展以及荒漠化综合防治，推动林草事业高质量发展等提供基础数据。</w:t>
            </w:r>
            <w:bookmarkEnd w:id="0"/>
            <w:bookmarkEnd w:id="1"/>
            <w:bookmarkEnd w:id="2"/>
            <w:bookmarkEnd w:id="3"/>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numPr>
                <w:ilvl w:val="0"/>
                <w:numId w:val="2"/>
              </w:numPr>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工作依据</w:t>
            </w:r>
          </w:p>
          <w:p>
            <w:pPr>
              <w:spacing w:beforeLines="-2147483648" w:afterLines="-2147483648" w:line="440" w:lineRule="exact"/>
              <w:ind w:firstLine="0" w:firstLineChars="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仿宋_GB2312" w:hAnsi="仿宋" w:eastAsia="仿宋_GB2312" w:cs="Times New Roman"/>
                <w:sz w:val="28"/>
                <w:szCs w:val="28"/>
              </w:rPr>
              <w:t>《</w:t>
            </w:r>
            <w:r>
              <w:rPr>
                <w:rFonts w:hint="eastAsia" w:ascii="宋体" w:hAnsi="宋体" w:eastAsia="宋体" w:cs="宋体"/>
                <w:color w:val="auto"/>
                <w:sz w:val="24"/>
                <w:szCs w:val="24"/>
                <w:highlight w:val="none"/>
              </w:rPr>
              <w:t>国土空间调查、规划、用途管制用地用海分类指南》（自</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然资发〔2023〕234 号）</w:t>
            </w:r>
          </w:p>
          <w:p>
            <w:pPr>
              <w:keepNext w:val="0"/>
              <w:keepLines w:val="0"/>
              <w:pageBreakBefore w:val="0"/>
              <w:widowControl w:val="0"/>
              <w:numPr>
                <w:ilvl w:val="0"/>
                <w:numId w:val="3"/>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《全国草原监测评价工作手册（2021 年）》</w:t>
            </w:r>
          </w:p>
          <w:p>
            <w:pPr>
              <w:keepNext w:val="0"/>
              <w:keepLines w:val="0"/>
              <w:pageBreakBefore w:val="0"/>
              <w:widowControl/>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《全国荒漠化和沙化监测技术规定（2019 年修订）》</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《第三次全国国土调查技术规程》（TD/T 1055</w:t>
            </w:r>
            <w:r>
              <w:rPr>
                <w:rFonts w:hint="eastAsia" w:ascii="宋体" w:hAnsi="宋体" w:eastAsia="宋体" w:cs="宋体"/>
                <w:color w:val="auto"/>
                <w:sz w:val="24"/>
                <w:szCs w:val="24"/>
                <w:highlight w:val="none"/>
                <w:lang w:val="en-US" w:eastAsia="zh-CN"/>
              </w:rPr>
              <w:t>-2019</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全国森林草原湿地荒漠化普查技术规程</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rPr>
              <w:t>.《全国森林草原湿地荒漠化普查</w:t>
            </w:r>
            <w:r>
              <w:rPr>
                <w:rFonts w:hint="eastAsia" w:ascii="宋体" w:hAnsi="宋体" w:eastAsia="宋体" w:cs="宋体"/>
                <w:color w:val="auto"/>
                <w:sz w:val="24"/>
                <w:szCs w:val="24"/>
                <w:highlight w:val="none"/>
                <w:lang w:val="en-US" w:eastAsia="zh-CN"/>
              </w:rPr>
              <w:t>技术</w:t>
            </w:r>
            <w:r>
              <w:rPr>
                <w:rFonts w:hint="eastAsia" w:ascii="宋体" w:hAnsi="宋体" w:eastAsia="宋体" w:cs="宋体"/>
                <w:color w:val="auto"/>
                <w:sz w:val="24"/>
                <w:szCs w:val="24"/>
                <w:highlight w:val="none"/>
              </w:rPr>
              <w:t>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《广东省林草湿数据与第三次全国国土调查数据对接融合操作细则》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广东省</w:t>
            </w:r>
            <w:r>
              <w:rPr>
                <w:rFonts w:hint="eastAsia" w:ascii="宋体" w:hAnsi="宋体" w:eastAsia="宋体" w:cs="宋体"/>
                <w:color w:val="auto"/>
                <w:sz w:val="24"/>
                <w:szCs w:val="24"/>
                <w:highlight w:val="none"/>
              </w:rPr>
              <w:t>森林资源规划设计调查</w:t>
            </w:r>
            <w:r>
              <w:rPr>
                <w:rFonts w:hint="eastAsia" w:ascii="宋体" w:hAnsi="宋体" w:eastAsia="宋体" w:cs="宋体"/>
                <w:color w:val="auto"/>
                <w:sz w:val="24"/>
                <w:szCs w:val="24"/>
                <w:highlight w:val="none"/>
                <w:lang w:val="en-US" w:eastAsia="zh-CN"/>
              </w:rPr>
              <w:t>操作细则</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2016</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w:t>
            </w:r>
            <w:r>
              <w:rPr>
                <w:rFonts w:hint="eastAsia" w:ascii="宋体" w:hAnsi="宋体" w:eastAsia="宋体" w:cs="宋体"/>
                <w:color w:val="auto"/>
                <w:sz w:val="24"/>
                <w:szCs w:val="24"/>
                <w:highlight w:val="none"/>
              </w:rPr>
              <w:t>.广东省历次清查成果资料。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（三）工作内容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在自然资源统一调查监测体系框架下</w:t>
            </w:r>
            <w:r>
              <w:rPr>
                <w:rFonts w:hint="eastAsia" w:ascii="宋体" w:hAnsi="宋体" w:eastAsia="宋体" w:cs="宋体"/>
                <w:color w:val="auto"/>
                <w:sz w:val="24"/>
                <w:szCs w:val="24"/>
                <w:highlight w:val="none"/>
              </w:rPr>
              <w:t>，依据《国土空间调查、规划、用途管制用地用海分类指南》，以最新年度国土变更调查成果</w:t>
            </w:r>
            <w:r>
              <w:rPr>
                <w:rFonts w:hint="eastAsia" w:ascii="宋体" w:hAnsi="宋体" w:eastAsia="宋体" w:cs="宋体"/>
                <w:color w:val="auto"/>
                <w:sz w:val="24"/>
                <w:szCs w:val="24"/>
                <w:highlight w:val="none"/>
                <w:lang w:val="en-US" w:eastAsia="zh-CN"/>
              </w:rPr>
              <w:t>及林草生态综合监测成果</w:t>
            </w:r>
            <w:r>
              <w:rPr>
                <w:rFonts w:hint="eastAsia" w:ascii="宋体" w:hAnsi="宋体" w:eastAsia="宋体" w:cs="宋体"/>
                <w:color w:val="auto"/>
                <w:sz w:val="24"/>
                <w:szCs w:val="24"/>
                <w:highlight w:val="none"/>
              </w:rPr>
              <w:t>为基础，参考有关</w:t>
            </w:r>
            <w:r>
              <w:rPr>
                <w:rFonts w:hint="eastAsia" w:ascii="宋体" w:hAnsi="宋体" w:eastAsia="宋体" w:cs="宋体"/>
                <w:color w:val="auto"/>
                <w:sz w:val="24"/>
                <w:szCs w:val="24"/>
                <w:highlight w:val="none"/>
                <w:lang w:val="en-US" w:eastAsia="zh-CN"/>
              </w:rPr>
              <w:t>专题</w:t>
            </w:r>
            <w:r>
              <w:rPr>
                <w:rFonts w:hint="eastAsia" w:ascii="宋体" w:hAnsi="宋体" w:eastAsia="宋体" w:cs="宋体"/>
                <w:color w:val="auto"/>
                <w:sz w:val="24"/>
                <w:szCs w:val="24"/>
                <w:highlight w:val="none"/>
              </w:rPr>
              <w:t>调查成果，完成</w:t>
            </w:r>
            <w:r>
              <w:rPr>
                <w:rFonts w:hint="eastAsia" w:ascii="宋体" w:hAnsi="宋体" w:eastAsia="宋体" w:cs="宋体"/>
                <w:color w:val="auto"/>
                <w:sz w:val="24"/>
                <w:szCs w:val="24"/>
                <w:highlight w:val="none"/>
                <w:lang w:val="en-US" w:eastAsia="zh-CN"/>
              </w:rPr>
              <w:t>全省</w:t>
            </w:r>
            <w:r>
              <w:rPr>
                <w:rFonts w:hint="eastAsia" w:ascii="宋体" w:hAnsi="宋体" w:eastAsia="宋体" w:cs="宋体"/>
                <w:color w:val="auto"/>
                <w:sz w:val="24"/>
                <w:szCs w:val="24"/>
                <w:highlight w:val="none"/>
              </w:rPr>
              <w:t>森林草原湿地荒漠化普查底图制作，包括省、市级国有林场经营管理界线数据融合</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通过多套</w:t>
            </w:r>
            <w:r>
              <w:rPr>
                <w:rFonts w:hint="eastAsia" w:ascii="宋体" w:hAnsi="宋体" w:eastAsia="宋体" w:cs="宋体"/>
                <w:color w:val="auto"/>
                <w:sz w:val="24"/>
                <w:szCs w:val="24"/>
                <w:highlight w:val="none"/>
                <w:lang w:val="en-US" w:eastAsia="zh-CN"/>
              </w:rPr>
              <w:t>已</w:t>
            </w:r>
            <w:r>
              <w:rPr>
                <w:rFonts w:hint="eastAsia" w:ascii="宋体" w:hAnsi="宋体" w:eastAsia="宋体" w:cs="宋体"/>
                <w:color w:val="auto"/>
                <w:sz w:val="24"/>
                <w:szCs w:val="24"/>
                <w:highlight w:val="none"/>
              </w:rPr>
              <w:t>有</w:t>
            </w:r>
            <w:r>
              <w:rPr>
                <w:rFonts w:hint="eastAsia" w:ascii="宋体" w:hAnsi="宋体" w:eastAsia="宋体" w:cs="宋体"/>
                <w:color w:val="auto"/>
                <w:sz w:val="24"/>
                <w:szCs w:val="24"/>
                <w:highlight w:val="none"/>
                <w:lang w:val="en-US" w:eastAsia="zh-CN"/>
              </w:rPr>
              <w:t>专题调查</w:t>
            </w:r>
            <w:r>
              <w:rPr>
                <w:rFonts w:hint="eastAsia" w:ascii="宋体" w:hAnsi="宋体" w:eastAsia="宋体" w:cs="宋体"/>
                <w:color w:val="auto"/>
                <w:sz w:val="24"/>
                <w:szCs w:val="24"/>
                <w:highlight w:val="none"/>
              </w:rPr>
              <w:t>数据</w:t>
            </w:r>
            <w:r>
              <w:rPr>
                <w:rFonts w:hint="eastAsia" w:ascii="宋体" w:hAnsi="宋体" w:eastAsia="宋体" w:cs="宋体"/>
                <w:color w:val="auto"/>
                <w:sz w:val="24"/>
                <w:szCs w:val="24"/>
                <w:highlight w:val="none"/>
                <w:lang w:val="en-US" w:eastAsia="zh-CN"/>
              </w:rPr>
              <w:t>映射</w:t>
            </w:r>
            <w:r>
              <w:rPr>
                <w:rFonts w:hint="eastAsia" w:ascii="宋体" w:hAnsi="宋体" w:eastAsia="宋体" w:cs="宋体"/>
                <w:color w:val="auto"/>
                <w:sz w:val="24"/>
                <w:szCs w:val="24"/>
                <w:highlight w:val="none"/>
              </w:rPr>
              <w:t>赋值等；完成全省图斑</w:t>
            </w:r>
            <w:r>
              <w:rPr>
                <w:rFonts w:hint="eastAsia" w:ascii="宋体" w:hAnsi="宋体" w:eastAsia="宋体" w:cs="宋体"/>
                <w:color w:val="auto"/>
                <w:sz w:val="24"/>
                <w:szCs w:val="24"/>
                <w:highlight w:val="none"/>
                <w:lang w:val="en-US" w:eastAsia="zh-CN"/>
              </w:rPr>
              <w:t>区划和</w:t>
            </w:r>
            <w:r>
              <w:rPr>
                <w:rFonts w:hint="eastAsia" w:ascii="宋体" w:hAnsi="宋体" w:eastAsia="宋体" w:cs="宋体"/>
                <w:color w:val="auto"/>
                <w:sz w:val="24"/>
                <w:szCs w:val="24"/>
                <w:highlight w:val="none"/>
              </w:rPr>
              <w:t>属性赋值</w:t>
            </w:r>
            <w:r>
              <w:rPr>
                <w:rFonts w:hint="eastAsia" w:ascii="宋体" w:hAnsi="宋体" w:eastAsia="宋体" w:cs="宋体"/>
                <w:color w:val="auto"/>
                <w:sz w:val="24"/>
                <w:szCs w:val="24"/>
                <w:highlight w:val="none"/>
                <w:lang w:val="en-US" w:eastAsia="zh-CN"/>
              </w:rPr>
              <w:t>工作</w:t>
            </w:r>
            <w:r>
              <w:rPr>
                <w:rFonts w:hint="eastAsia" w:ascii="宋体" w:hAnsi="宋体" w:eastAsia="宋体" w:cs="宋体"/>
                <w:color w:val="auto"/>
                <w:sz w:val="24"/>
                <w:szCs w:val="24"/>
                <w:highlight w:val="none"/>
              </w:rPr>
              <w:t>，包括编写图斑区划赋值操作细则、图斑区划、遥感影像赋值、图斑逻辑</w:t>
            </w:r>
            <w:r>
              <w:rPr>
                <w:rFonts w:hint="eastAsia" w:ascii="宋体" w:hAnsi="宋体" w:eastAsia="宋体" w:cs="宋体"/>
                <w:color w:val="auto"/>
                <w:sz w:val="24"/>
                <w:szCs w:val="24"/>
                <w:highlight w:val="none"/>
                <w:lang w:val="en-US" w:eastAsia="zh-CN"/>
              </w:rPr>
              <w:t>检查</w:t>
            </w:r>
            <w:r>
              <w:rPr>
                <w:rFonts w:hint="eastAsia" w:ascii="宋体" w:hAnsi="宋体" w:eastAsia="宋体" w:cs="宋体"/>
                <w:color w:val="auto"/>
                <w:sz w:val="24"/>
                <w:szCs w:val="24"/>
                <w:highlight w:val="none"/>
              </w:rPr>
              <w:t>、对属性数据库进行年度更新等；完成广东省森林主要树种生长模型专题研究，利用历年森林资源样地调查数据，分析研究森林主要树种生长情况，构建广东省主要树种生长模型，为森林资源年度自然更新提供技术支撑；协助全省数据汇总统计分析</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编制专题研究报告和普查</w:t>
            </w:r>
            <w:r>
              <w:rPr>
                <w:rFonts w:hint="eastAsia" w:ascii="宋体" w:hAnsi="宋体" w:eastAsia="宋体" w:cs="宋体"/>
                <w:color w:val="auto"/>
                <w:sz w:val="24"/>
                <w:szCs w:val="24"/>
                <w:highlight w:val="none"/>
              </w:rPr>
              <w:t>成果报告。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（四）提交成果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1.森林草原湿地荒漠化普查数据库；</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森林草原湿地普查和荒漠化沙化、石漠化调查成果统计表</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森林草原湿地荒漠化普查</w:t>
            </w:r>
            <w:r>
              <w:rPr>
                <w:rFonts w:hint="eastAsia" w:ascii="宋体" w:hAnsi="宋体" w:eastAsia="宋体" w:cs="宋体"/>
                <w:color w:val="auto"/>
                <w:sz w:val="24"/>
                <w:szCs w:val="24"/>
                <w:highlight w:val="none"/>
                <w:lang w:val="en-US" w:eastAsia="zh-CN"/>
              </w:rPr>
              <w:t>专题图</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.森林草原湿地荒漠化普查</w:t>
            </w:r>
            <w:r>
              <w:rPr>
                <w:rFonts w:hint="eastAsia" w:ascii="宋体" w:hAnsi="宋体" w:eastAsia="宋体" w:cs="宋体"/>
                <w:color w:val="auto"/>
                <w:sz w:val="24"/>
                <w:szCs w:val="24"/>
                <w:highlight w:val="none"/>
                <w:lang w:val="en-US" w:eastAsia="zh-CN"/>
              </w:rPr>
              <w:t>总结分析</w:t>
            </w:r>
            <w:r>
              <w:rPr>
                <w:rFonts w:hint="eastAsia" w:ascii="宋体" w:hAnsi="宋体" w:eastAsia="宋体" w:cs="宋体"/>
                <w:color w:val="auto"/>
                <w:sz w:val="24"/>
                <w:szCs w:val="24"/>
                <w:highlight w:val="none"/>
              </w:rPr>
              <w:t>报告</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专题研究</w:t>
            </w:r>
            <w:r>
              <w:rPr>
                <w:rFonts w:hint="eastAsia" w:ascii="宋体" w:hAnsi="宋体" w:eastAsia="宋体" w:cs="宋体"/>
                <w:color w:val="auto"/>
                <w:sz w:val="24"/>
                <w:szCs w:val="24"/>
                <w:highlight w:val="none"/>
                <w:lang w:val="en-US" w:eastAsia="zh-CN"/>
              </w:rPr>
              <w:t>报告。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b/>
                <w:color w:val="auto"/>
                <w:sz w:val="24"/>
                <w:highlight w:val="none"/>
              </w:rPr>
            </w:pPr>
            <w:r>
              <w:rPr>
                <w:rFonts w:hint="eastAsia" w:ascii="宋体" w:hAnsi="宋体" w:cs="宋体"/>
                <w:b/>
                <w:color w:val="auto"/>
                <w:sz w:val="24"/>
                <w:highlight w:val="none"/>
                <w:lang w:eastAsia="zh-CN"/>
              </w:rPr>
              <w:t>三、</w:t>
            </w:r>
            <w:r>
              <w:rPr>
                <w:rFonts w:hint="eastAsia" w:ascii="宋体" w:hAnsi="宋体" w:cs="宋体"/>
                <w:b/>
                <w:color w:val="auto"/>
                <w:sz w:val="24"/>
                <w:highlight w:val="none"/>
              </w:rPr>
              <w:t>项目实施人员要求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1.为使项目按质、按量、按时及有序实施，本项目必须有一个固定的项目</w:t>
            </w:r>
            <w:r>
              <w:rPr>
                <w:rFonts w:hint="eastAsia" w:ascii="宋体" w:hAnsi="宋体" w:eastAsia="宋体" w:cs="宋体"/>
                <w:color w:val="auto"/>
                <w:sz w:val="24"/>
                <w:szCs w:val="24"/>
                <w:highlight w:val="none"/>
                <w:lang w:val="en-US" w:eastAsia="zh-CN"/>
              </w:rPr>
              <w:t>工作专班和</w:t>
            </w:r>
            <w:r>
              <w:rPr>
                <w:rFonts w:hint="eastAsia" w:ascii="宋体" w:hAnsi="宋体" w:eastAsia="宋体" w:cs="宋体"/>
                <w:color w:val="auto"/>
                <w:sz w:val="24"/>
                <w:szCs w:val="24"/>
                <w:highlight w:val="none"/>
              </w:rPr>
              <w:t>实施</w:t>
            </w:r>
            <w:r>
              <w:rPr>
                <w:rFonts w:hint="eastAsia" w:ascii="宋体" w:hAnsi="宋体" w:eastAsia="宋体" w:cs="宋体"/>
                <w:color w:val="auto"/>
                <w:sz w:val="24"/>
                <w:szCs w:val="24"/>
                <w:highlight w:val="none"/>
                <w:lang w:val="en-US" w:eastAsia="zh-CN"/>
              </w:rPr>
              <w:t>工作</w:t>
            </w:r>
            <w:r>
              <w:rPr>
                <w:rFonts w:hint="eastAsia" w:ascii="宋体" w:hAnsi="宋体" w:eastAsia="宋体" w:cs="宋体"/>
                <w:color w:val="auto"/>
                <w:sz w:val="24"/>
                <w:szCs w:val="24"/>
                <w:highlight w:val="none"/>
              </w:rPr>
              <w:t>组，项目</w:t>
            </w:r>
            <w:r>
              <w:rPr>
                <w:rFonts w:hint="eastAsia" w:ascii="宋体" w:hAnsi="宋体" w:eastAsia="宋体" w:cs="宋体"/>
                <w:color w:val="auto"/>
                <w:sz w:val="24"/>
                <w:szCs w:val="24"/>
                <w:highlight w:val="none"/>
                <w:lang w:val="en-US" w:eastAsia="zh-CN"/>
              </w:rPr>
              <w:t>工作</w:t>
            </w:r>
            <w:r>
              <w:rPr>
                <w:rFonts w:hint="eastAsia" w:ascii="宋体" w:hAnsi="宋体" w:eastAsia="宋体" w:cs="宋体"/>
                <w:color w:val="auto"/>
                <w:sz w:val="24"/>
                <w:szCs w:val="24"/>
                <w:highlight w:val="none"/>
              </w:rPr>
              <w:t>组成员应不少于</w:t>
            </w:r>
            <w:r>
              <w:rPr>
                <w:rFonts w:hint="eastAsia" w:ascii="宋体" w:hAnsi="宋体" w:eastAsia="宋体" w:cs="宋体"/>
                <w:color w:val="auto"/>
                <w:sz w:val="24"/>
                <w:szCs w:val="24"/>
                <w:highlight w:val="none"/>
                <w:lang w:val="en-US" w:eastAsia="zh-CN"/>
              </w:rPr>
              <w:t>30</w:t>
            </w:r>
            <w:r>
              <w:rPr>
                <w:rFonts w:hint="eastAsia" w:ascii="宋体" w:hAnsi="宋体" w:eastAsia="宋体" w:cs="宋体"/>
                <w:color w:val="auto"/>
                <w:sz w:val="24"/>
                <w:szCs w:val="24"/>
                <w:highlight w:val="none"/>
              </w:rPr>
              <w:t>人，投标人须在投标文件中详细列明参与本项目的人员名单并附上其详细资料。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2.在项目实施期间，未经采购人同意，中标人不得调整在投标文件中所承诺的项目实施人员，否则采购人有权终止合同，并要求中标人赔偿由此给采购人造成的全部损失。</w:t>
            </w:r>
          </w:p>
          <w:p>
            <w:pPr>
              <w:pStyle w:val="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zh-CN"/>
              </w:rPr>
              <w:t>拟投入本项目的项目负责人需具有林业高级工程师</w:t>
            </w:r>
            <w:r>
              <w:rPr>
                <w:rFonts w:hint="eastAsia" w:ascii="宋体" w:hAnsi="宋体" w:eastAsia="宋体" w:cs="宋体"/>
                <w:color w:val="auto"/>
                <w:sz w:val="24"/>
                <w:szCs w:val="24"/>
                <w:highlight w:val="none"/>
                <w:lang w:val="en-US" w:eastAsia="zh-CN"/>
              </w:rPr>
              <w:t>以上</w:t>
            </w:r>
            <w:r>
              <w:rPr>
                <w:rFonts w:hint="eastAsia" w:ascii="宋体" w:hAnsi="宋体" w:eastAsia="宋体" w:cs="宋体"/>
                <w:color w:val="auto"/>
                <w:sz w:val="24"/>
                <w:szCs w:val="24"/>
                <w:highlight w:val="none"/>
                <w:lang w:val="zh-CN"/>
              </w:rPr>
              <w:t>职称；其他技术人员需具有</w:t>
            </w:r>
            <w:r>
              <w:rPr>
                <w:rFonts w:hint="eastAsia" w:ascii="宋体" w:hAnsi="宋体" w:eastAsia="宋体" w:cs="宋体"/>
                <w:color w:val="auto"/>
                <w:sz w:val="24"/>
                <w:szCs w:val="24"/>
                <w:highlight w:val="none"/>
                <w:lang w:val="en-US" w:eastAsia="zh-CN"/>
              </w:rPr>
              <w:t>林业</w:t>
            </w:r>
            <w:r>
              <w:rPr>
                <w:rFonts w:hint="eastAsia" w:ascii="宋体" w:hAnsi="宋体" w:eastAsia="宋体" w:cs="宋体"/>
                <w:color w:val="auto"/>
                <w:sz w:val="24"/>
                <w:szCs w:val="24"/>
                <w:highlight w:val="none"/>
                <w:lang w:val="zh-CN"/>
              </w:rPr>
              <w:t>相关专业</w:t>
            </w:r>
            <w:r>
              <w:rPr>
                <w:rFonts w:hint="eastAsia" w:ascii="宋体" w:hAnsi="宋体" w:cs="宋体"/>
                <w:color w:val="auto"/>
                <w:sz w:val="24"/>
                <w:highlight w:val="none"/>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color w:val="auto"/>
                <w:sz w:val="24"/>
                <w:highlight w:val="none"/>
              </w:rPr>
            </w:pPr>
            <w:r>
              <w:rPr>
                <w:rFonts w:hint="eastAsia" w:ascii="宋体" w:hAnsi="宋体" w:cs="宋体"/>
                <w:b/>
                <w:color w:val="auto"/>
                <w:sz w:val="24"/>
                <w:highlight w:val="none"/>
                <w:lang w:eastAsia="zh-CN"/>
              </w:rPr>
              <w:t>四、</w:t>
            </w:r>
            <w:r>
              <w:rPr>
                <w:rFonts w:hint="eastAsia" w:ascii="宋体" w:hAnsi="宋体" w:cs="宋体"/>
                <w:b/>
                <w:color w:val="auto"/>
                <w:sz w:val="24"/>
                <w:highlight w:val="none"/>
              </w:rPr>
              <w:t>后续跟踪服务要求：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1.售后服务要求：中标人应为采购人作技术支持。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2.提供标准电话技术支持（</w:t>
            </w:r>
            <w:r>
              <w:rPr>
                <w:rFonts w:hint="eastAsia" w:ascii="宋体" w:hAnsi="宋体" w:eastAsia="宋体" w:cs="宋体"/>
                <w:color w:val="auto"/>
                <w:sz w:val="24"/>
                <w:szCs w:val="24"/>
                <w:highlight w:val="none"/>
                <w:lang w:val="en-US" w:eastAsia="zh-CN"/>
              </w:rPr>
              <w:t>7</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12</w:t>
            </w:r>
            <w:r>
              <w:rPr>
                <w:rFonts w:hint="eastAsia" w:ascii="宋体" w:hAnsi="宋体" w:eastAsia="宋体" w:cs="宋体"/>
                <w:color w:val="auto"/>
                <w:sz w:val="24"/>
                <w:szCs w:val="24"/>
                <w:highlight w:val="none"/>
              </w:rPr>
              <w:t>小时）。对采购人的服务通知，中标人在接报后30分钟内响应，8小时内到达现场并处理完毕。若8小时内仍未处理完毕，中标人必须免费采取应急措施解决，不得影响采购人的正常工作业务，除特殊情况外，故障排除时间不超过12小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color w:val="auto"/>
                <w:sz w:val="24"/>
                <w:highlight w:val="none"/>
              </w:rPr>
            </w:pPr>
            <w:r>
              <w:rPr>
                <w:rFonts w:hint="eastAsia" w:ascii="宋体" w:hAnsi="宋体" w:eastAsia="宋体" w:cs="宋体"/>
                <w:color w:val="auto"/>
                <w:sz w:val="24"/>
                <w:szCs w:val="24"/>
                <w:highlight w:val="none"/>
              </w:rPr>
              <w:t>3.售后服务：完成全部成果并验收合格后，提供半年的跟踪服务</w:t>
            </w:r>
            <w:r>
              <w:rPr>
                <w:rFonts w:hint="eastAsia" w:ascii="宋体" w:hAnsi="宋体" w:cs="宋体"/>
                <w:color w:val="auto"/>
                <w:sz w:val="24"/>
                <w:highlight w:val="none"/>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b/>
                <w:color w:val="auto"/>
                <w:sz w:val="24"/>
                <w:highlight w:val="none"/>
                <w:u w:val="double"/>
              </w:rPr>
            </w:pPr>
            <w:r>
              <w:rPr>
                <w:rFonts w:hint="eastAsia" w:ascii="宋体" w:hAnsi="宋体" w:cs="宋体"/>
                <w:b/>
                <w:color w:val="auto"/>
                <w:sz w:val="24"/>
                <w:highlight w:val="none"/>
                <w:lang w:eastAsia="zh-CN"/>
              </w:rPr>
              <w:t>五、</w:t>
            </w:r>
            <w:r>
              <w:rPr>
                <w:rFonts w:hint="eastAsia" w:ascii="宋体" w:hAnsi="宋体" w:cs="宋体"/>
                <w:b/>
                <w:color w:val="auto"/>
                <w:sz w:val="24"/>
                <w:highlight w:val="none"/>
              </w:rPr>
              <w:t>其他要求：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b w:val="0"/>
                <w:bCs w:val="0"/>
                <w:color w:val="auto"/>
                <w:sz w:val="24"/>
                <w:highlight w:val="none"/>
                <w:u w:val="none"/>
              </w:rPr>
              <w:t>如遇政策要求（国家和省级林草主管部门政策变化或技术</w:t>
            </w:r>
            <w:r>
              <w:rPr>
                <w:rFonts w:hint="eastAsia" w:ascii="宋体" w:hAnsi="宋体" w:cs="宋体"/>
                <w:b w:val="0"/>
                <w:bCs w:val="0"/>
                <w:color w:val="auto"/>
                <w:sz w:val="24"/>
                <w:highlight w:val="none"/>
                <w:u w:val="none"/>
                <w:lang w:val="en-US" w:eastAsia="zh-CN"/>
              </w:rPr>
              <w:t>规程</w:t>
            </w:r>
            <w:r>
              <w:rPr>
                <w:rFonts w:hint="eastAsia" w:ascii="宋体" w:hAnsi="宋体" w:cs="宋体"/>
                <w:b w:val="0"/>
                <w:bCs w:val="0"/>
                <w:color w:val="auto"/>
                <w:sz w:val="24"/>
                <w:highlight w:val="none"/>
                <w:u w:val="none"/>
              </w:rPr>
              <w:t>更新）导致服务内容有所变动的，中标人需按采购人最新要求执行</w:t>
            </w:r>
            <w:r>
              <w:rPr>
                <w:rFonts w:hint="eastAsia" w:ascii="宋体" w:hAnsi="宋体" w:cs="宋体"/>
                <w:b w:val="0"/>
                <w:bCs w:val="0"/>
                <w:color w:val="auto"/>
                <w:sz w:val="24"/>
                <w:highlight w:val="none"/>
                <w:u w:val="none"/>
                <w:lang w:eastAsia="zh-CN"/>
              </w:rPr>
              <w:t>，若最终</w:t>
            </w:r>
            <w:r>
              <w:rPr>
                <w:rFonts w:hint="eastAsia" w:ascii="宋体" w:hAnsi="宋体" w:cs="宋体"/>
                <w:b w:val="0"/>
                <w:bCs w:val="0"/>
                <w:color w:val="auto"/>
                <w:sz w:val="24"/>
                <w:highlight w:val="none"/>
                <w:u w:val="none"/>
                <w:lang w:val="en-US" w:eastAsia="zh-CN"/>
              </w:rPr>
              <w:t>变化工作量</w:t>
            </w:r>
            <w:r>
              <w:rPr>
                <w:rFonts w:hint="eastAsia" w:ascii="宋体" w:hAnsi="宋体" w:cs="宋体"/>
                <w:b w:val="0"/>
                <w:bCs w:val="0"/>
                <w:color w:val="auto"/>
                <w:sz w:val="24"/>
                <w:highlight w:val="none"/>
                <w:u w:val="none"/>
                <w:lang w:eastAsia="zh-CN"/>
              </w:rPr>
              <w:t>偏差超过±</w:t>
            </w:r>
            <w:r>
              <w:rPr>
                <w:rFonts w:hint="eastAsia" w:ascii="宋体" w:hAnsi="宋体" w:cs="宋体"/>
                <w:b w:val="0"/>
                <w:bCs w:val="0"/>
                <w:color w:val="auto"/>
                <w:sz w:val="24"/>
                <w:highlight w:val="none"/>
                <w:u w:val="none"/>
                <w:lang w:val="en-US" w:eastAsia="zh-CN"/>
              </w:rPr>
              <w:t>20%，双方本着平等互利的原则进行协商解决</w:t>
            </w:r>
            <w:r>
              <w:rPr>
                <w:rFonts w:hint="eastAsia" w:ascii="宋体" w:hAnsi="宋体" w:cs="宋体"/>
                <w:b w:val="0"/>
                <w:bCs w:val="0"/>
                <w:color w:val="auto"/>
                <w:sz w:val="24"/>
                <w:highlight w:val="none"/>
                <w:u w:val="none"/>
              </w:rPr>
              <w:t>。（提供承诺函，格式自拟。）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tc>
        <w:tc>
          <w:tcPr>
            <w:tcW w:w="7446"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打“★”号条款为实质性条款，若有任何一条负偏离或不满足则导致投标无效。打“▲”号条款为重要技术参数，若有部分“▲”条款未响应或不满足，将导致其响应性评审加重扣分，但不作为无效投标条款。</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lang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eastAsia" w:ascii="宋体" w:hAnsi="宋体" w:eastAsia="宋体" w:cs="宋体"/>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color w:val="auto"/>
          <w:sz w:val="24"/>
          <w:szCs w:val="24"/>
          <w:highlight w:val="none"/>
        </w:rPr>
        <w:br w:type="page"/>
      </w:r>
    </w:p>
    <w:p>
      <w:pPr>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lang w:val="en-US" w:eastAsia="zh-CN"/>
        </w:rPr>
        <w:t>采购包二：</w:t>
      </w:r>
      <w:r>
        <w:rPr>
          <w:rFonts w:hint="eastAsia" w:ascii="宋体" w:hAnsi="宋体" w:eastAsia="宋体" w:cs="宋体"/>
          <w:b/>
          <w:bCs/>
          <w:color w:val="auto"/>
          <w:sz w:val="28"/>
          <w:szCs w:val="28"/>
          <w:highlight w:val="none"/>
          <w:lang w:eastAsia="zh-CN"/>
        </w:rPr>
        <w:t>广东省森林草原湿地荒漠化普查国土调查与林草湿调查地类对接技术服务</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一、项目概况：</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1.项目名称：</w:t>
      </w:r>
      <w:r>
        <w:rPr>
          <w:rFonts w:hint="eastAsia" w:ascii="宋体" w:hAnsi="宋体" w:cs="宋体"/>
          <w:color w:val="auto"/>
          <w:sz w:val="24"/>
          <w:highlight w:val="none"/>
          <w:lang w:val="zh-CN"/>
        </w:rPr>
        <w:t>广东省森林草原湿地荒漠化普查国土调查与林草湿调查地类对接技术服务项目</w:t>
      </w:r>
    </w:p>
    <w:p>
      <w:pPr>
        <w:spacing w:line="360" w:lineRule="auto"/>
        <w:ind w:firstLine="480" w:firstLineChars="200"/>
        <w:jc w:val="left"/>
        <w:rPr>
          <w:rFonts w:hint="eastAsia" w:ascii="宋体" w:hAnsi="宋体" w:cs="宋体"/>
          <w:b/>
          <w:color w:val="auto"/>
          <w:sz w:val="24"/>
          <w:highlight w:val="none"/>
          <w:lang w:val="zh-CN"/>
        </w:rPr>
      </w:pPr>
      <w:r>
        <w:rPr>
          <w:rFonts w:hint="eastAsia" w:ascii="宋体" w:hAnsi="宋体" w:cs="宋体"/>
          <w:color w:val="auto"/>
          <w:sz w:val="24"/>
          <w:highlight w:val="none"/>
        </w:rPr>
        <w:t>2.项目总预算：</w:t>
      </w:r>
      <w:r>
        <w:rPr>
          <w:rFonts w:hint="eastAsia" w:ascii="宋体" w:hAnsi="宋体" w:cs="宋体"/>
          <w:color w:val="auto"/>
          <w:sz w:val="24"/>
          <w:highlight w:val="none"/>
          <w:lang w:val="zh-CN"/>
        </w:rPr>
        <w:t>人民币1,800,000.00元</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3.投标人的总报价应为人民币含税全包价，投标报价应包含招标文件中招标内容、责任范围以及合同条款所规定的所有工作的全部费用，包括但不限于本项目设备购置费、差旅费、项目管理费、成果文件制作费用等所产生的费用。</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.中标人提供服务须与投标文件响应程度相符，否则视为虚假应标，取消中标资格，投标人自行承担由此造成的损失。</w:t>
      </w:r>
    </w:p>
    <w:p>
      <w:pPr>
        <w:spacing w:line="360" w:lineRule="auto"/>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.投标人应对整个项目进行报价，不允许只对其中部分内容进行报价，否则作为其投标无效处理。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采购包1（</w:t>
      </w:r>
      <w:r>
        <w:rPr>
          <w:rFonts w:hint="eastAsia" w:ascii="宋体" w:hAnsi="宋体" w:eastAsia="宋体" w:cs="宋体"/>
          <w:color w:val="auto"/>
          <w:sz w:val="24"/>
          <w:szCs w:val="24"/>
          <w:highlight w:val="none"/>
          <w:lang w:eastAsia="zh-CN"/>
        </w:rPr>
        <w:t>广东省森林草原湿地荒漠化普查国土调查与林草湿调查地类对接技术服务</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1.主要商务要求</w:t>
      </w:r>
    </w:p>
    <w:tbl>
      <w:tblPr>
        <w:tblStyle w:val="6"/>
        <w:tblW w:w="830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032"/>
        <w:gridCol w:w="627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标的提供的时间</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2024年1</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月底前提交</w:t>
            </w:r>
            <w:r>
              <w:rPr>
                <w:rFonts w:hint="eastAsia" w:ascii="宋体" w:hAnsi="宋体" w:eastAsia="宋体" w:cs="宋体"/>
                <w:i w:val="0"/>
                <w:iCs w:val="0"/>
                <w:caps w:val="0"/>
                <w:color w:val="000000"/>
                <w:spacing w:val="0"/>
                <w:sz w:val="24"/>
                <w:szCs w:val="24"/>
                <w:shd w:val="clear" w:fill="FFFFFF"/>
              </w:rPr>
              <w:t>广东省森林草原湿地荒漠化普查国土调查与林草湿调查地类对接</w:t>
            </w:r>
            <w:r>
              <w:rPr>
                <w:rFonts w:hint="eastAsia" w:ascii="宋体" w:hAnsi="宋体" w:eastAsia="宋体" w:cs="宋体"/>
                <w:i w:val="0"/>
                <w:iCs w:val="0"/>
                <w:caps w:val="0"/>
                <w:color w:val="000000"/>
                <w:spacing w:val="0"/>
                <w:sz w:val="24"/>
                <w:szCs w:val="24"/>
                <w:shd w:val="clear" w:fill="FFFFFF"/>
                <w:lang w:val="en-US" w:eastAsia="zh-CN"/>
              </w:rPr>
              <w:t>成果</w:t>
            </w:r>
            <w:r>
              <w:rPr>
                <w:rFonts w:hint="eastAsia" w:ascii="宋体" w:hAnsi="宋体" w:eastAsia="宋体" w:cs="宋体"/>
                <w:color w:val="auto"/>
                <w:sz w:val="24"/>
                <w:szCs w:val="24"/>
                <w:highlight w:val="none"/>
                <w:lang w:val="en-US" w:eastAsia="zh-CN"/>
              </w:rPr>
              <w:t>数据库及成果报告并通过验收</w:t>
            </w:r>
            <w:r>
              <w:rPr>
                <w:rFonts w:hint="eastAsia" w:ascii="宋体" w:hAnsi="宋体" w:eastAsia="宋体" w:cs="宋体"/>
                <w:color w:val="auto"/>
                <w:sz w:val="24"/>
                <w:szCs w:val="24"/>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标的提供的地点</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广东省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付款方式</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1期：支付比例70%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签订合同后5个工作日内采购人支付</w:t>
            </w:r>
            <w:r>
              <w:rPr>
                <w:rFonts w:hint="eastAsia" w:ascii="宋体" w:hAnsi="宋体" w:eastAsia="宋体" w:cs="宋体"/>
                <w:color w:val="auto"/>
                <w:sz w:val="24"/>
                <w:szCs w:val="24"/>
                <w:highlight w:val="none"/>
                <w:lang w:val="en-US" w:eastAsia="zh-CN"/>
              </w:rPr>
              <w:t>合同</w:t>
            </w:r>
            <w:r>
              <w:rPr>
                <w:rFonts w:hint="eastAsia" w:ascii="宋体" w:hAnsi="宋体" w:eastAsia="宋体" w:cs="宋体"/>
                <w:color w:val="auto"/>
                <w:sz w:val="24"/>
                <w:szCs w:val="24"/>
                <w:highlight w:val="none"/>
              </w:rPr>
              <w:t>总金额的70%；</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期</w:t>
            </w:r>
            <w:r>
              <w:rPr>
                <w:rFonts w:hint="eastAsia" w:ascii="宋体" w:hAnsi="宋体" w:eastAsia="宋体" w:cs="宋体"/>
                <w:color w:val="auto"/>
                <w:sz w:val="24"/>
                <w:szCs w:val="24"/>
                <w:highlight w:val="none"/>
                <w:lang w:eastAsia="zh-CN"/>
              </w:rPr>
              <w:t>：支付比例20%，</w:t>
            </w:r>
            <w:r>
              <w:rPr>
                <w:rFonts w:hint="eastAsia" w:ascii="宋体" w:hAnsi="宋体" w:eastAsia="宋体" w:cs="宋体"/>
                <w:color w:val="auto"/>
                <w:sz w:val="24"/>
                <w:szCs w:val="24"/>
                <w:highlight w:val="none"/>
                <w:lang w:val="en-US" w:eastAsia="zh-CN"/>
              </w:rPr>
              <w:t>基本实现对接功能并经采购人确认</w:t>
            </w:r>
            <w:r>
              <w:rPr>
                <w:rFonts w:hint="eastAsia" w:ascii="宋体" w:hAnsi="宋体" w:eastAsia="宋体" w:cs="宋体"/>
                <w:color w:val="auto"/>
                <w:sz w:val="24"/>
                <w:szCs w:val="24"/>
                <w:highlight w:val="none"/>
                <w:lang w:eastAsia="zh-CN"/>
              </w:rPr>
              <w:t>后3个工作日内支付合同总金额的20%；</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3期：支付比例10%</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经采购人验收合格后3个工作日内，</w:t>
            </w:r>
            <w:r>
              <w:rPr>
                <w:rFonts w:hint="eastAsia" w:ascii="宋体" w:hAnsi="宋体" w:eastAsia="宋体" w:cs="宋体"/>
                <w:color w:val="auto"/>
                <w:sz w:val="24"/>
                <w:szCs w:val="24"/>
                <w:highlight w:val="none"/>
                <w:lang w:val="en-US" w:eastAsia="zh-CN"/>
              </w:rPr>
              <w:t>支付合同总金额的10%。</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w:t>
            </w:r>
            <w:r>
              <w:rPr>
                <w:rFonts w:hint="eastAsia" w:ascii="宋体" w:hAnsi="宋体" w:cs="宋体"/>
                <w:color w:val="auto"/>
                <w:sz w:val="24"/>
                <w:highlight w:val="none"/>
              </w:rPr>
              <w:t>中标人</w:t>
            </w:r>
            <w:r>
              <w:rPr>
                <w:rFonts w:hint="eastAsia" w:ascii="宋体" w:hAnsi="宋体" w:eastAsia="宋体" w:cs="宋体"/>
                <w:color w:val="auto"/>
                <w:sz w:val="24"/>
                <w:szCs w:val="24"/>
                <w:highlight w:val="none"/>
                <w:lang w:val="en-US" w:eastAsia="zh-CN"/>
              </w:rPr>
              <w:t xml:space="preserve">凭以下有效文件与采购人结算：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（1）合同；</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highlight w:val="none"/>
              </w:rPr>
              <w:t>中标人</w:t>
            </w:r>
            <w:r>
              <w:rPr>
                <w:rFonts w:hint="eastAsia" w:ascii="宋体" w:hAnsi="宋体" w:eastAsia="宋体" w:cs="宋体"/>
                <w:color w:val="auto"/>
                <w:sz w:val="24"/>
                <w:szCs w:val="24"/>
                <w:highlight w:val="none"/>
                <w:lang w:val="en-US" w:eastAsia="zh-CN"/>
              </w:rPr>
              <w:t>开具的正式发票；</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highlight w:val="none"/>
              </w:rPr>
              <w:t>中标</w:t>
            </w:r>
            <w:r>
              <w:rPr>
                <w:rFonts w:hint="eastAsia" w:ascii="宋体" w:hAnsi="宋体" w:eastAsia="宋体" w:cs="宋体"/>
                <w:color w:val="auto"/>
                <w:sz w:val="24"/>
                <w:szCs w:val="24"/>
                <w:highlight w:val="none"/>
                <w:lang w:val="en-US" w:eastAsia="zh-CN"/>
              </w:rPr>
              <w:t>通知书。</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color w:val="auto"/>
                <w:highlight w:val="none"/>
              </w:rPr>
            </w:pPr>
            <w:r>
              <w:rPr>
                <w:rFonts w:hint="eastAsia" w:ascii="宋体" w:hAnsi="宋体" w:eastAsia="宋体" w:cs="宋体"/>
                <w:color w:val="auto"/>
                <w:sz w:val="24"/>
                <w:szCs w:val="24"/>
                <w:highlight w:val="none"/>
                <w:lang w:val="en-US" w:eastAsia="zh-CN"/>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验收要求</w:t>
            </w:r>
          </w:p>
        </w:tc>
        <w:tc>
          <w:tcPr>
            <w:tcW w:w="6274" w:type="dxa"/>
            <w:vAlign w:val="center"/>
          </w:tcPr>
          <w:p>
            <w:pPr>
              <w:pStyle w:val="4"/>
              <w:numPr>
                <w:ilvl w:val="0"/>
                <w:numId w:val="4"/>
              </w:num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检查方式。由采购人派出质检组</w:t>
            </w:r>
            <w:r>
              <w:rPr>
                <w:rFonts w:hint="eastAsia" w:ascii="宋体" w:hAnsi="宋体" w:eastAsia="宋体" w:cs="宋体"/>
                <w:color w:val="auto"/>
                <w:sz w:val="24"/>
                <w:szCs w:val="24"/>
                <w:highlight w:val="none"/>
                <w:lang w:val="en-US" w:eastAsia="zh-CN"/>
              </w:rPr>
              <w:t>对</w:t>
            </w:r>
            <w:r>
              <w:rPr>
                <w:rFonts w:hint="eastAsia" w:ascii="宋体" w:hAnsi="宋体" w:eastAsia="宋体" w:cs="宋体"/>
                <w:color w:val="auto"/>
                <w:sz w:val="24"/>
                <w:szCs w:val="24"/>
                <w:highlight w:val="none"/>
                <w:lang w:eastAsia="zh-CN"/>
              </w:rPr>
              <w:t>国土调查与林草湿调查地类</w:t>
            </w:r>
            <w:r>
              <w:rPr>
                <w:rFonts w:hint="eastAsia" w:ascii="宋体" w:hAnsi="宋体" w:eastAsia="宋体" w:cs="宋体"/>
                <w:color w:val="auto"/>
                <w:sz w:val="24"/>
                <w:szCs w:val="24"/>
                <w:highlight w:val="none"/>
                <w:lang w:val="en-US" w:eastAsia="zh-CN"/>
              </w:rPr>
              <w:t>对接图斑成果进行检查</w:t>
            </w:r>
            <w:r>
              <w:rPr>
                <w:rFonts w:hint="eastAsia" w:ascii="宋体" w:hAnsi="宋体" w:eastAsia="宋体" w:cs="宋体"/>
                <w:color w:val="auto"/>
                <w:sz w:val="24"/>
                <w:szCs w:val="24"/>
                <w:highlight w:val="none"/>
              </w:rPr>
              <w:t>。</w:t>
            </w:r>
          </w:p>
          <w:p>
            <w:pPr>
              <w:pStyle w:val="4"/>
              <w:numPr>
                <w:ilvl w:val="0"/>
                <w:numId w:val="4"/>
              </w:num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检查内容及评分</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A.</w:t>
            </w:r>
            <w:r>
              <w:rPr>
                <w:rFonts w:hint="eastAsia" w:ascii="宋体" w:hAnsi="宋体" w:eastAsia="宋体" w:cs="宋体"/>
                <w:color w:val="auto"/>
                <w:sz w:val="24"/>
                <w:highlight w:val="none"/>
                <w:lang w:val="en-US" w:eastAsia="zh-CN"/>
              </w:rPr>
              <w:t>是否实现基础功能，包括不一致图斑双向推送、照片双向推送、图斑认定流程表单推送、属性字段逻辑控制等。</w:t>
            </w:r>
            <w:r>
              <w:rPr>
                <w:rFonts w:hint="eastAsia" w:ascii="宋体" w:hAnsi="宋体" w:eastAsia="宋体" w:cs="宋体"/>
                <w:color w:val="auto"/>
                <w:sz w:val="24"/>
                <w:szCs w:val="24"/>
                <w:highlight w:val="none"/>
                <w:lang w:val="en-US" w:eastAsia="zh-CN"/>
              </w:rPr>
              <w:t>B.</w:t>
            </w:r>
            <w:r>
              <w:rPr>
                <w:rFonts w:hint="eastAsia" w:ascii="宋体" w:hAnsi="宋体" w:eastAsia="宋体" w:cs="宋体"/>
                <w:color w:val="auto"/>
                <w:sz w:val="24"/>
                <w:highlight w:val="none"/>
                <w:lang w:val="en-US" w:eastAsia="zh-CN"/>
              </w:rPr>
              <w:t>软件稳定性，市县大批次大数据量稳定推送等</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C.形成不一致地类最终认定成果和工作总结分析报告</w:t>
            </w:r>
            <w:r>
              <w:rPr>
                <w:rFonts w:hint="eastAsia" w:ascii="宋体" w:hAnsi="宋体" w:eastAsia="宋体" w:cs="宋体"/>
                <w:color w:val="auto"/>
                <w:sz w:val="24"/>
                <w:szCs w:val="24"/>
                <w:highlight w:val="none"/>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9" w:hRule="atLeast"/>
        </w:trPr>
        <w:tc>
          <w:tcPr>
            <w:tcW w:w="2032"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w:t>
            </w:r>
          </w:p>
        </w:tc>
        <w:tc>
          <w:tcPr>
            <w:tcW w:w="627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一）投标报价：投标报价已包含完成本项目所需的人力成本、设备成本、利润、税金、交通等产生的任何费用，同时因国家和省级林草主管部门政策变化或技术指南更新而引起的项目调整、工作量增减及修改工作由中标人按要求完成，同时服务期可能顺延，采购人将不予支付除招标文件及承包合同约定的由采购人承担的风险因素之外的任何补偿。</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2.技术标准与要求</w:t>
      </w:r>
    </w:p>
    <w:tbl>
      <w:tblPr>
        <w:tblStyle w:val="6"/>
        <w:tblW w:w="851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576"/>
        <w:gridCol w:w="817"/>
        <w:gridCol w:w="2275"/>
        <w:gridCol w:w="546"/>
        <w:gridCol w:w="718"/>
        <w:gridCol w:w="1028"/>
        <w:gridCol w:w="997"/>
        <w:gridCol w:w="834"/>
        <w:gridCol w:w="72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品目名称</w:t>
            </w:r>
          </w:p>
        </w:tc>
        <w:tc>
          <w:tcPr>
            <w:tcW w:w="227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标的名称</w:t>
            </w:r>
          </w:p>
        </w:tc>
        <w:tc>
          <w:tcPr>
            <w:tcW w:w="54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单位</w:t>
            </w:r>
          </w:p>
        </w:tc>
        <w:tc>
          <w:tcPr>
            <w:tcW w:w="71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数量</w:t>
            </w:r>
          </w:p>
        </w:tc>
        <w:tc>
          <w:tcPr>
            <w:tcW w:w="102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分项预算单价（元）</w:t>
            </w:r>
          </w:p>
        </w:tc>
        <w:tc>
          <w:tcPr>
            <w:tcW w:w="99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分项预算总价（元）</w:t>
            </w:r>
          </w:p>
        </w:tc>
        <w:tc>
          <w:tcPr>
            <w:tcW w:w="8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所属</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行业</w:t>
            </w:r>
          </w:p>
        </w:tc>
        <w:tc>
          <w:tcPr>
            <w:tcW w:w="7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技术要求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81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其他林业服务</w:t>
            </w:r>
          </w:p>
        </w:tc>
        <w:tc>
          <w:tcPr>
            <w:tcW w:w="2275"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广东省森林草原湿地荒漠化普查国土调查与林草湿调查地类对接技术服务</w:t>
            </w:r>
          </w:p>
        </w:tc>
        <w:tc>
          <w:tcPr>
            <w:tcW w:w="54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项</w:t>
            </w:r>
          </w:p>
        </w:tc>
        <w:tc>
          <w:tcPr>
            <w:tcW w:w="71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1.00</w:t>
            </w:r>
          </w:p>
        </w:tc>
        <w:tc>
          <w:tcPr>
            <w:tcW w:w="102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1,800,000.00</w:t>
            </w:r>
          </w:p>
        </w:tc>
        <w:tc>
          <w:tcPr>
            <w:tcW w:w="997"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1,800,000.00</w:t>
            </w:r>
          </w:p>
        </w:tc>
        <w:tc>
          <w:tcPr>
            <w:tcW w:w="8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cs="宋体" w:eastAsiaTheme="minorEastAsia"/>
                <w:color w:val="auto"/>
                <w:sz w:val="24"/>
                <w:szCs w:val="24"/>
                <w:highlight w:val="none"/>
                <w:lang w:eastAsia="zh-CN"/>
              </w:rPr>
            </w:pPr>
            <w:r>
              <w:rPr>
                <w:rFonts w:hint="eastAsia"/>
                <w:color w:val="auto"/>
                <w:sz w:val="24"/>
                <w:szCs w:val="24"/>
                <w:highlight w:val="none"/>
                <w:lang w:eastAsia="zh-CN"/>
              </w:rPr>
              <w:t>农、林、牧、渔业</w:t>
            </w:r>
          </w:p>
        </w:tc>
        <w:tc>
          <w:tcPr>
            <w:tcW w:w="7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详见附表一</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outlineLvl w:val="2"/>
        <w:rPr>
          <w:rFonts w:hint="eastAsia" w:ascii="宋体" w:hAnsi="宋体" w:eastAsia="宋体" w:cs="宋体"/>
          <w:color w:val="auto"/>
          <w:sz w:val="24"/>
          <w:szCs w:val="24"/>
          <w:highlight w:val="none"/>
          <w:lang w:eastAsia="zh-CN"/>
        </w:rPr>
      </w:pPr>
      <w:r>
        <w:rPr>
          <w:rFonts w:hint="eastAsia" w:ascii="宋体" w:hAnsi="宋体" w:eastAsia="宋体" w:cs="宋体"/>
          <w:b/>
          <w:color w:val="auto"/>
          <w:sz w:val="24"/>
          <w:szCs w:val="24"/>
          <w:highlight w:val="none"/>
        </w:rPr>
        <w:t>附表一：</w:t>
      </w:r>
      <w:r>
        <w:rPr>
          <w:rFonts w:hint="eastAsia" w:ascii="宋体" w:hAnsi="宋体" w:eastAsia="宋体" w:cs="宋体"/>
          <w:b/>
          <w:color w:val="auto"/>
          <w:sz w:val="24"/>
          <w:szCs w:val="24"/>
          <w:highlight w:val="none"/>
          <w:lang w:eastAsia="zh-CN"/>
        </w:rPr>
        <w:t>广东省森林草原湿地荒漠化普查国土调查与林草湿调查地类对接技术服务</w:t>
      </w:r>
    </w:p>
    <w:tbl>
      <w:tblPr>
        <w:tblStyle w:val="6"/>
        <w:tblW w:w="834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00"/>
        <w:gridCol w:w="778"/>
        <w:gridCol w:w="666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参数性质</w:t>
            </w:r>
          </w:p>
        </w:tc>
        <w:tc>
          <w:tcPr>
            <w:tcW w:w="77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具体技术(参数)要求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项目主要内容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color w:val="auto"/>
                <w:highlight w:val="none"/>
              </w:rPr>
            </w:pPr>
            <w:r>
              <w:rPr>
                <w:rFonts w:hint="eastAsia" w:ascii="宋体" w:hAnsi="宋体" w:eastAsia="宋体" w:cs="宋体"/>
                <w:color w:val="000000"/>
                <w:sz w:val="24"/>
                <w:szCs w:val="24"/>
                <w:highlight w:val="none"/>
                <w:shd w:val="clear" w:fill="FFFFFF"/>
                <w:lang w:eastAsia="zh-CN"/>
              </w:rPr>
              <w:t>贯彻落实总书记关于“统一底图、统一标准、统一规划、统一平台”的重要指示精神，更好履行自然资源部“两统一”职责并彰显2018年党和国家机构改革成效，自然资源部和国家林草局坚持国土空间唯一性和地类唯一性，以第三次全国国土调查及年度国土变更调查成果(以下简称“三调”)为统一底版，共同组织各级自然资源与林草部门对国土调查和林草湿调查监测成果地类与植被覆盖类型不一致图斑，根据实地利用现状，按照《国土空间调查、规划和用途管制用地用海分类指南》统一分类标准核实认定地类，彻底解决因执行标准口径不一致导致地类认定冲突、调查结果不统一问题，真正形成各级自然资源和林草部门上下一致的自然资源调查监测成果“一张底图”,夯实自然资源管理和国土空间统一用途管制基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二、</w:t>
            </w:r>
            <w:r>
              <w:rPr>
                <w:rFonts w:hint="eastAsia" w:ascii="宋体" w:hAnsi="宋体" w:cs="宋体"/>
                <w:b/>
                <w:bCs/>
                <w:color w:val="auto"/>
                <w:sz w:val="24"/>
                <w:szCs w:val="24"/>
                <w:highlight w:val="none"/>
              </w:rPr>
              <w:t>采购项目内容及要求</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（一）工作目的</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default"/>
                <w:color w:val="auto"/>
                <w:highlight w:val="none"/>
                <w:lang w:val="en-US"/>
              </w:rPr>
            </w:pPr>
            <w:r>
              <w:rPr>
                <w:rFonts w:hint="eastAsia" w:ascii="宋体" w:hAnsi="宋体" w:eastAsia="宋体" w:cs="宋体"/>
                <w:color w:val="000000"/>
                <w:sz w:val="24"/>
                <w:highlight w:val="none"/>
                <w:shd w:val="clear" w:fill="FFFFFF"/>
                <w:lang w:val="en-US" w:eastAsia="zh-CN"/>
              </w:rPr>
              <w:t>重点解决2023年国土变更调查“一上”成果中“DLBM”字段属性和林草湿监测成果“zbfglx”字段属性对比逻辑不一致的图斑以及各地在工作中实际发现的林草湿不一致的图斑问题。通过地类对接工作，实现全省及市县各级自然资源和林草部门上下一致的自然资源调查监测成果“一张图”，夯实自然资源管理和国土空间统一用途管制基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numPr>
                <w:ilvl w:val="-1"/>
                <w:numId w:val="0"/>
              </w:numPr>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工作依据</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1.《土地利用现状分类》(GB/T21010-2017);</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2.《国土空间调查、规划和用途管制用地用海分类指南》(自然资发〔2023〕234号);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3.《第三次全国国土调查技术规程》(TD/T 1055-2019);</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4.《全国森林草原湿地荒漠化普查工作方案》(自然资发〔2024〕78号);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5.《全国森林草原湿地荒漠化普查技术规程》(办资字〔2024〕128号);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6.《自然资源部国家林业和草原局关于共同做好森林、草原、湿地调查监测工作的意见》(自然资发〔2022〕5号);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7.《自然资源部国家林业和草原局关于以第三次全国国土调查成果为基础明确林地管理边界规范林地管理的通知》(自然资发〔2023〕53号);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8.《自然资源部办公厅关于开展2023年度全国国土变更调查工作的通知》(自然资办发〔2023〕38号);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szCs w:val="24"/>
                <w:highlight w:val="none"/>
                <w:shd w:val="clear" w:fill="FFFFFF"/>
              </w:rPr>
            </w:pPr>
            <w:r>
              <w:rPr>
                <w:rFonts w:hint="eastAsia" w:ascii="宋体" w:hAnsi="宋体" w:eastAsia="宋体" w:cs="宋体"/>
                <w:color w:val="000000"/>
                <w:sz w:val="24"/>
                <w:szCs w:val="24"/>
                <w:highlight w:val="none"/>
                <w:shd w:val="clear" w:fill="FFFFFF"/>
              </w:rPr>
              <w:t>9.《自然资源部国家林业和草原局关于开展2023年全国森林、草原、湿地调查监测工作的通知》(自然资发〔2023〕78号);</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heme="minorHAnsi" w:hAnsiTheme="minorHAnsi" w:eastAsiaTheme="minorEastAsia" w:cstheme="minorBidi"/>
                <w:color w:val="auto"/>
                <w:sz w:val="21"/>
                <w:szCs w:val="24"/>
                <w:highlight w:val="none"/>
              </w:rPr>
            </w:pPr>
            <w:r>
              <w:rPr>
                <w:rFonts w:hint="eastAsia" w:ascii="宋体" w:hAnsi="宋体" w:eastAsia="宋体" w:cs="宋体"/>
                <w:color w:val="000000"/>
                <w:sz w:val="24"/>
                <w:szCs w:val="24"/>
                <w:highlight w:val="none"/>
                <w:shd w:val="clear" w:fill="FFFFFF"/>
              </w:rPr>
              <w:t>10.《自然资源部国家林业和草原局关于进一步明确森林、草原、湿地调查监测工作中林地地类认定有关事项的通知》(自然资办发〔2023〕40号)。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（三）工作内容</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themeColor="text1"/>
                <w:sz w:val="24"/>
                <w:szCs w:val="24"/>
                <w:highlight w:val="none"/>
                <w14:textFill>
                  <w14:solidFill>
                    <w14:schemeClr w14:val="tx1"/>
                  </w14:solidFill>
                </w14:textFill>
              </w:rPr>
              <w:t>协助采购人</w:t>
            </w:r>
            <w:r>
              <w:rPr>
                <w:rFonts w:hint="eastAsia" w:ascii="宋体" w:hAnsi="宋体" w:eastAsia="宋体" w:cs="宋体"/>
                <w:color w:val="000000" w:themeColor="text1"/>
                <w:sz w:val="24"/>
                <w:szCs w:val="24"/>
                <w:highlight w:val="none"/>
                <w:lang w:eastAsia="zh-CN"/>
                <w14:textFill>
                  <w14:solidFill>
                    <w14:schemeClr w14:val="tx1"/>
                  </w14:solidFill>
                </w14:textFill>
              </w:rPr>
              <w:t>按照国家林草局的要求，完成综合感知系统林草湿荒普查地类对接模块与图斑区划软件的对接，提供最新遥感影像技术服务；协助开展</w:t>
            </w:r>
            <w:r>
              <w:rPr>
                <w:rFonts w:hint="eastAsia" w:ascii="宋体" w:hAnsi="宋体" w:eastAsia="宋体" w:cs="宋体"/>
                <w:color w:val="000000" w:themeColor="text1"/>
                <w:sz w:val="24"/>
                <w:szCs w:val="24"/>
                <w:highlight w:val="none"/>
                <w:lang w:val="en-US" w:eastAsia="zh-CN"/>
                <w14:textFill>
                  <w14:solidFill>
                    <w14:schemeClr w14:val="tx1"/>
                  </w14:solidFill>
                </w14:textFill>
              </w:rPr>
              <w:t>不一致</w:t>
            </w:r>
            <w:r>
              <w:rPr>
                <w:rFonts w:hint="eastAsia" w:ascii="宋体" w:hAnsi="宋体" w:eastAsia="宋体" w:cs="宋体"/>
                <w:color w:val="000000" w:themeColor="text1"/>
                <w:sz w:val="24"/>
                <w:szCs w:val="24"/>
                <w:highlight w:val="none"/>
                <w:lang w:eastAsia="zh-CN"/>
                <w14:textFill>
                  <w14:solidFill>
                    <w14:schemeClr w14:val="tx1"/>
                  </w14:solidFill>
                </w14:textFill>
              </w:rPr>
              <w:t>图斑</w:t>
            </w:r>
            <w:r>
              <w:rPr>
                <w:rFonts w:hint="eastAsia" w:ascii="宋体" w:hAnsi="宋体" w:eastAsia="宋体" w:cs="宋体"/>
                <w:color w:val="000000" w:themeColor="text1"/>
                <w:sz w:val="24"/>
                <w:szCs w:val="24"/>
                <w:highlight w:val="none"/>
                <w:lang w:val="en-US" w:eastAsia="zh-CN"/>
                <w14:textFill>
                  <w14:solidFill>
                    <w14:schemeClr w14:val="tx1"/>
                  </w14:solidFill>
                </w14:textFill>
              </w:rPr>
              <w:t>对接</w:t>
            </w:r>
            <w:r>
              <w:rPr>
                <w:rFonts w:hint="eastAsia" w:ascii="宋体" w:hAnsi="宋体" w:eastAsia="宋体" w:cs="宋体"/>
                <w:color w:val="000000" w:themeColor="text1"/>
                <w:sz w:val="24"/>
                <w:szCs w:val="24"/>
                <w:highlight w:val="none"/>
                <w:lang w:eastAsia="zh-CN"/>
                <w14:textFill>
                  <w14:solidFill>
                    <w14:schemeClr w14:val="tx1"/>
                  </w14:solidFill>
                </w14:textFill>
              </w:rPr>
              <w:t>底图处理，完成全省不一致图斑地类对接成果数据汇总并编制</w:t>
            </w:r>
            <w:r>
              <w:rPr>
                <w:rFonts w:hint="eastAsia" w:ascii="宋体" w:hAnsi="宋体" w:eastAsia="宋体" w:cs="宋体"/>
                <w:color w:val="000000" w:themeColor="text1"/>
                <w:sz w:val="24"/>
                <w:szCs w:val="24"/>
                <w:highlight w:val="none"/>
                <w:lang w:val="en-US" w:eastAsia="zh-CN"/>
                <w14:textFill>
                  <w14:solidFill>
                    <w14:schemeClr w14:val="tx1"/>
                  </w14:solidFill>
                </w14:textFill>
              </w:rPr>
              <w:t>工作总结分析</w:t>
            </w:r>
            <w:r>
              <w:rPr>
                <w:rFonts w:hint="eastAsia" w:ascii="宋体" w:hAnsi="宋体" w:eastAsia="宋体" w:cs="宋体"/>
                <w:color w:val="000000" w:themeColor="text1"/>
                <w:sz w:val="24"/>
                <w:szCs w:val="24"/>
                <w:highlight w:val="none"/>
                <w:lang w:eastAsia="zh-CN"/>
                <w14:textFill>
                  <w14:solidFill>
                    <w14:schemeClr w14:val="tx1"/>
                  </w14:solidFill>
                </w14:textFill>
              </w:rPr>
              <w:t>报告。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（四）提交成果</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广东省森林草原湿地荒漠化普查国土调查与林草湿调查地类对接</w:t>
            </w:r>
            <w:r>
              <w:rPr>
                <w:rFonts w:hint="eastAsia" w:ascii="宋体" w:hAnsi="宋体" w:eastAsia="宋体" w:cs="宋体"/>
                <w:i w:val="0"/>
                <w:iCs w:val="0"/>
                <w:caps w:val="0"/>
                <w:color w:val="000000" w:themeColor="text1"/>
                <w:spacing w:val="0"/>
                <w:sz w:val="24"/>
                <w:szCs w:val="24"/>
                <w:shd w:val="clear" w:fill="FFFFFF"/>
                <w:lang w:val="en-US" w:eastAsia="zh-CN"/>
                <w14:textFill>
                  <w14:solidFill>
                    <w14:schemeClr w14:val="tx1"/>
                  </w14:solidFill>
                </w14:textFill>
              </w:rPr>
              <w:t>成果</w:t>
            </w:r>
            <w:r>
              <w:rPr>
                <w:rFonts w:hint="eastAsia" w:ascii="宋体" w:hAnsi="宋体" w:eastAsia="宋体" w:cs="宋体"/>
                <w:color w:val="000000" w:themeColor="text1"/>
                <w:sz w:val="24"/>
                <w:szCs w:val="24"/>
                <w:highlight w:val="none"/>
                <w:lang w:val="en-US" w:eastAsia="zh-CN"/>
                <w14:textFill>
                  <w14:solidFill>
                    <w14:schemeClr w14:val="tx1"/>
                  </w14:solidFill>
                </w14:textFill>
              </w:rPr>
              <w:t>数据库</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i w:val="0"/>
                <w:iCs w:val="0"/>
                <w:caps w:val="0"/>
                <w:color w:val="000000"/>
                <w:spacing w:val="0"/>
                <w:sz w:val="24"/>
                <w:szCs w:val="24"/>
                <w:shd w:val="clear" w:fill="FFFFFF"/>
                <w:lang w:val="en-US" w:eastAsia="zh-CN"/>
              </w:rPr>
            </w:pPr>
            <w:r>
              <w:rPr>
                <w:rFonts w:hint="eastAsia" w:ascii="宋体" w:hAnsi="宋体" w:eastAsia="宋体" w:cs="宋体"/>
                <w:i w:val="0"/>
                <w:iCs w:val="0"/>
                <w:caps w:val="0"/>
                <w:color w:val="000000"/>
                <w:spacing w:val="0"/>
                <w:sz w:val="24"/>
                <w:szCs w:val="24"/>
                <w:shd w:val="clear" w:fill="FFFFFF"/>
                <w:lang w:val="en-US" w:eastAsia="zh-CN"/>
              </w:rPr>
              <w:t>2、</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广东省森林草原湿地荒漠化普查国土调查与林草湿调查地类对接</w:t>
            </w:r>
            <w:r>
              <w:rPr>
                <w:rFonts w:hint="eastAsia" w:ascii="宋体" w:hAnsi="宋体" w:eastAsia="宋体" w:cs="宋体"/>
                <w:i w:val="0"/>
                <w:iCs w:val="0"/>
                <w:caps w:val="0"/>
                <w:color w:val="000000"/>
                <w:spacing w:val="0"/>
                <w:sz w:val="24"/>
                <w:szCs w:val="24"/>
                <w:shd w:val="clear" w:fill="FFFFFF"/>
              </w:rPr>
              <w:t>成果数据汇总</w:t>
            </w:r>
            <w:r>
              <w:rPr>
                <w:rFonts w:hint="eastAsia" w:ascii="宋体" w:hAnsi="宋体" w:eastAsia="宋体" w:cs="宋体"/>
                <w:i w:val="0"/>
                <w:iCs w:val="0"/>
                <w:caps w:val="0"/>
                <w:color w:val="000000"/>
                <w:spacing w:val="0"/>
                <w:sz w:val="24"/>
                <w:szCs w:val="24"/>
                <w:shd w:val="clear" w:fill="FFFFFF"/>
                <w:lang w:val="en-US" w:eastAsia="zh-CN"/>
              </w:rPr>
              <w:t>表</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i w:val="0"/>
                <w:iCs w:val="0"/>
                <w:caps w:val="0"/>
                <w:color w:val="000000"/>
                <w:spacing w:val="0"/>
                <w:sz w:val="24"/>
                <w:szCs w:val="24"/>
                <w:shd w:val="clear" w:fill="FFFFFF"/>
                <w:lang w:val="en-US" w:eastAsia="zh-CN"/>
              </w:rPr>
              <w:t>3、</w:t>
            </w:r>
            <w:r>
              <w:rPr>
                <w:rFonts w:hint="eastAsia" w:ascii="宋体" w:hAnsi="宋体" w:eastAsia="宋体" w:cs="宋体"/>
                <w:i w:val="0"/>
                <w:iCs w:val="0"/>
                <w:caps w:val="0"/>
                <w:color w:val="000000" w:themeColor="text1"/>
                <w:spacing w:val="0"/>
                <w:sz w:val="24"/>
                <w:szCs w:val="24"/>
                <w:shd w:val="clear" w:fill="FFFFFF"/>
                <w14:textFill>
                  <w14:solidFill>
                    <w14:schemeClr w14:val="tx1"/>
                  </w14:solidFill>
                </w14:textFill>
              </w:rPr>
              <w:t>广东省森林草原湿地荒漠化普查国土调查与林草湿调查地类对接</w:t>
            </w:r>
            <w:r>
              <w:rPr>
                <w:rFonts w:hint="eastAsia" w:ascii="宋体" w:hAnsi="宋体" w:eastAsia="宋体" w:cs="宋体"/>
                <w:i w:val="0"/>
                <w:iCs w:val="0"/>
                <w:caps w:val="0"/>
                <w:color w:val="000000"/>
                <w:spacing w:val="0"/>
                <w:sz w:val="24"/>
                <w:szCs w:val="24"/>
                <w:shd w:val="clear" w:fill="FFFFFF"/>
                <w:lang w:val="en-US" w:eastAsia="zh-CN"/>
              </w:rPr>
              <w:t>工作总结分析</w:t>
            </w:r>
            <w:r>
              <w:rPr>
                <w:rFonts w:hint="eastAsia" w:ascii="宋体" w:hAnsi="宋体" w:eastAsia="宋体" w:cs="宋体"/>
                <w:i w:val="0"/>
                <w:iCs w:val="0"/>
                <w:caps w:val="0"/>
                <w:color w:val="000000"/>
                <w:spacing w:val="0"/>
                <w:sz w:val="24"/>
                <w:szCs w:val="24"/>
                <w:shd w:val="clear" w:fill="FFFFFF"/>
              </w:rPr>
              <w:t>报告</w:t>
            </w:r>
            <w:r>
              <w:rPr>
                <w:rFonts w:hint="eastAsia" w:ascii="宋体" w:hAnsi="宋体" w:eastAsia="宋体" w:cs="宋体"/>
                <w:i w:val="0"/>
                <w:iCs w:val="0"/>
                <w:caps w:val="0"/>
                <w:color w:val="000000"/>
                <w:spacing w:val="0"/>
                <w:sz w:val="24"/>
                <w:szCs w:val="24"/>
                <w:shd w:val="clear" w:fill="FFFFFF"/>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b/>
                <w:color w:val="auto"/>
                <w:sz w:val="24"/>
                <w:highlight w:val="none"/>
              </w:rPr>
            </w:pPr>
            <w:r>
              <w:rPr>
                <w:rFonts w:hint="eastAsia" w:ascii="宋体" w:hAnsi="宋体" w:cs="宋体"/>
                <w:b/>
                <w:color w:val="auto"/>
                <w:sz w:val="24"/>
                <w:highlight w:val="none"/>
                <w:lang w:eastAsia="zh-CN"/>
              </w:rPr>
              <w:t>三、</w:t>
            </w:r>
            <w:r>
              <w:rPr>
                <w:rFonts w:hint="eastAsia" w:ascii="宋体" w:hAnsi="宋体" w:cs="宋体"/>
                <w:b/>
                <w:color w:val="auto"/>
                <w:sz w:val="24"/>
                <w:highlight w:val="none"/>
              </w:rPr>
              <w:t>项目实施人员要求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1.为使项目按质、按量、按时及有序实施，本项目必须有一个完善且固定的项目实施小组及项目负责人，项目组成员应不少于</w:t>
            </w: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人，投标人须在投标文件中详细列明参与本项目的人员名单并附上其详细资料。</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2.在项目实施期间，未经采购人同意，中标人不得调整在投标文件中所承诺的项目实施人员，否则采购人有权终止合同，并要求中标人赔偿由此给采购人造成的全部损失。</w:t>
            </w:r>
          </w:p>
          <w:p>
            <w:pPr>
              <w:pStyle w:val="5"/>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zh-CN"/>
              </w:rPr>
              <w:t>拟投入本项目的项目负责人需具有</w:t>
            </w:r>
            <w:r>
              <w:rPr>
                <w:rFonts w:hint="eastAsia" w:ascii="宋体" w:hAnsi="宋体" w:eastAsia="宋体" w:cs="宋体"/>
                <w:color w:val="auto"/>
                <w:sz w:val="24"/>
                <w:szCs w:val="24"/>
                <w:highlight w:val="none"/>
                <w:lang w:val="en-US" w:eastAsia="zh-CN"/>
              </w:rPr>
              <w:t>教授级</w:t>
            </w:r>
            <w:r>
              <w:rPr>
                <w:rFonts w:hint="eastAsia" w:ascii="宋体" w:hAnsi="宋体" w:eastAsia="宋体" w:cs="宋体"/>
                <w:color w:val="auto"/>
                <w:sz w:val="24"/>
                <w:szCs w:val="24"/>
                <w:highlight w:val="none"/>
                <w:lang w:val="zh-CN"/>
              </w:rPr>
              <w:t>高级工程师职称；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color w:val="auto"/>
                <w:sz w:val="24"/>
                <w:highlight w:val="none"/>
              </w:rPr>
            </w:pPr>
            <w:r>
              <w:rPr>
                <w:rFonts w:hint="eastAsia" w:ascii="宋体" w:hAnsi="宋体" w:cs="宋体"/>
                <w:b/>
                <w:color w:val="auto"/>
                <w:sz w:val="24"/>
                <w:highlight w:val="none"/>
                <w:lang w:eastAsia="zh-CN"/>
              </w:rPr>
              <w:t>四、</w:t>
            </w:r>
            <w:r>
              <w:rPr>
                <w:rFonts w:hint="eastAsia" w:ascii="宋体" w:hAnsi="宋体" w:cs="宋体"/>
                <w:b/>
                <w:color w:val="auto"/>
                <w:sz w:val="24"/>
                <w:highlight w:val="none"/>
              </w:rPr>
              <w:t>后续跟踪服务要求：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1.售后服务要求：中标人应为采购人作技术支持。</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提供标准电话技术支持（5×8小时）。对采购人的服务通知，中标人在接报后30分钟内响应，8小时内到达现场并处理完毕。若8小时内仍未处理完毕，中标人必须免费采取应急措施解决，不得影响采购人的正常工作业务，除特殊情况外，故障排除时间不超过12小时。</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cs="宋体"/>
                <w:b/>
                <w:color w:val="auto"/>
                <w:sz w:val="24"/>
                <w:highlight w:val="none"/>
              </w:rPr>
            </w:pPr>
            <w:r>
              <w:rPr>
                <w:rFonts w:hint="eastAsia" w:ascii="宋体" w:hAnsi="宋体" w:eastAsia="宋体" w:cs="宋体"/>
                <w:color w:val="auto"/>
                <w:sz w:val="24"/>
                <w:szCs w:val="24"/>
                <w:highlight w:val="none"/>
              </w:rPr>
              <w:t>3.售后服务：完成全部成果并验收合格后，提供半年的跟踪服务</w:t>
            </w:r>
            <w:r>
              <w:rPr>
                <w:rFonts w:hint="eastAsia" w:ascii="宋体" w:hAnsi="宋体" w:cs="宋体"/>
                <w:color w:val="auto"/>
                <w:sz w:val="24"/>
                <w:highlight w:val="none"/>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p>
        </w:tc>
        <w:tc>
          <w:tcPr>
            <w:tcW w:w="778"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0" w:leftChars="0" w:firstLine="0" w:firstLineChars="0"/>
              <w:jc w:val="center"/>
              <w:textAlignment w:val="auto"/>
              <w:rPr>
                <w:rFonts w:hint="eastAsia" w:ascii="宋体" w:hAnsi="宋体" w:eastAsia="宋体" w:cs="宋体"/>
                <w:color w:val="auto"/>
                <w:sz w:val="24"/>
                <w:szCs w:val="24"/>
                <w:highlight w:val="none"/>
              </w:rPr>
            </w:pPr>
          </w:p>
        </w:tc>
        <w:tc>
          <w:tcPr>
            <w:tcW w:w="6668"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cs="宋体"/>
                <w:b/>
                <w:color w:val="auto"/>
                <w:sz w:val="24"/>
                <w:highlight w:val="none"/>
                <w:u w:val="double"/>
              </w:rPr>
            </w:pPr>
            <w:r>
              <w:rPr>
                <w:rFonts w:hint="eastAsia" w:ascii="宋体" w:hAnsi="宋体" w:cs="宋体"/>
                <w:b/>
                <w:color w:val="auto"/>
                <w:sz w:val="24"/>
                <w:highlight w:val="none"/>
                <w:lang w:eastAsia="zh-CN"/>
              </w:rPr>
              <w:t>五、</w:t>
            </w:r>
            <w:r>
              <w:rPr>
                <w:rFonts w:hint="eastAsia" w:ascii="宋体" w:hAnsi="宋体" w:cs="宋体"/>
                <w:b/>
                <w:color w:val="auto"/>
                <w:sz w:val="24"/>
                <w:highlight w:val="none"/>
              </w:rPr>
              <w:t>其他要求：</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b w:val="0"/>
                <w:bCs w:val="0"/>
                <w:color w:val="auto"/>
                <w:sz w:val="24"/>
                <w:highlight w:val="none"/>
                <w:u w:val="none"/>
              </w:rPr>
              <w:t>如遇政策要求（国家和省级林草主管部门政策变化或技术指南更新）导致服务内容有所变动的，以国家林草局下发的数据为准</w:t>
            </w:r>
            <w:r>
              <w:rPr>
                <w:rFonts w:hint="eastAsia" w:ascii="宋体" w:hAnsi="宋体" w:cs="宋体"/>
                <w:b w:val="0"/>
                <w:bCs w:val="0"/>
                <w:color w:val="auto"/>
                <w:sz w:val="24"/>
                <w:highlight w:val="none"/>
                <w:u w:val="none"/>
                <w:lang w:eastAsia="zh-CN"/>
              </w:rPr>
              <w:t>，</w:t>
            </w:r>
            <w:r>
              <w:rPr>
                <w:rFonts w:hint="eastAsia" w:ascii="宋体" w:hAnsi="宋体" w:cs="宋体"/>
                <w:b w:val="0"/>
                <w:bCs w:val="0"/>
                <w:color w:val="auto"/>
                <w:sz w:val="24"/>
                <w:highlight w:val="none"/>
                <w:u w:val="none"/>
              </w:rPr>
              <w:t>中标人需按采购人最新要求执行</w:t>
            </w:r>
            <w:r>
              <w:rPr>
                <w:rFonts w:hint="eastAsia" w:ascii="宋体" w:hAnsi="宋体" w:cs="宋体"/>
                <w:b w:val="0"/>
                <w:bCs w:val="0"/>
                <w:color w:val="auto"/>
                <w:sz w:val="24"/>
                <w:highlight w:val="none"/>
                <w:u w:val="none"/>
                <w:lang w:eastAsia="zh-CN"/>
              </w:rPr>
              <w:t>，</w:t>
            </w:r>
            <w:r>
              <w:rPr>
                <w:rFonts w:hint="eastAsia" w:ascii="宋体" w:hAnsi="宋体" w:cs="宋体"/>
                <w:b w:val="0"/>
                <w:bCs w:val="0"/>
                <w:color w:val="auto"/>
                <w:sz w:val="24"/>
                <w:highlight w:val="none"/>
                <w:u w:val="none"/>
                <w:lang w:val="en-US" w:eastAsia="zh-CN"/>
              </w:rPr>
              <w:t>双方本着平等互利的原则进行协商解决</w:t>
            </w:r>
            <w:r>
              <w:rPr>
                <w:rFonts w:hint="eastAsia" w:ascii="宋体" w:hAnsi="宋体" w:cs="宋体"/>
                <w:b w:val="0"/>
                <w:bCs w:val="0"/>
                <w:color w:val="auto"/>
                <w:sz w:val="24"/>
                <w:highlight w:val="none"/>
                <w:u w:val="none"/>
              </w:rPr>
              <w:t>。（提供承诺函，格式自拟。）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0"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说明</w:t>
            </w:r>
          </w:p>
        </w:tc>
        <w:tc>
          <w:tcPr>
            <w:tcW w:w="7446"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打“★”号条款为实质性条款，若有任何一条负偏离或不满足则导致投标无效。打“▲”号条款为重要技术参数，若有部分“▲”条款未响应或不满足，将导致其响应性评审加重扣分，但不作为无效投标条款。</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sz w:val="28"/>
          <w:szCs w:val="28"/>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6123A4"/>
    <w:multiLevelType w:val="singleLevel"/>
    <w:tmpl w:val="A46123A4"/>
    <w:lvl w:ilvl="0" w:tentative="0">
      <w:start w:val="1"/>
      <w:numFmt w:val="decimal"/>
      <w:suff w:val="nothing"/>
      <w:lvlText w:val="%1"/>
      <w:lvlJc w:val="left"/>
      <w:pPr>
        <w:ind w:left="0" w:leftChars="0" w:firstLine="0" w:firstLineChars="0"/>
      </w:pPr>
      <w:rPr>
        <w:rFonts w:hint="default"/>
      </w:rPr>
    </w:lvl>
  </w:abstractNum>
  <w:abstractNum w:abstractNumId="1">
    <w:nsid w:val="C230223C"/>
    <w:multiLevelType w:val="singleLevel"/>
    <w:tmpl w:val="C230223C"/>
    <w:lvl w:ilvl="0" w:tentative="0">
      <w:start w:val="2"/>
      <w:numFmt w:val="chineseCounting"/>
      <w:suff w:val="nothing"/>
      <w:lvlText w:val="（%1）"/>
      <w:lvlJc w:val="left"/>
      <w:rPr>
        <w:rFonts w:hint="eastAsia"/>
      </w:rPr>
    </w:lvl>
  </w:abstractNum>
  <w:abstractNum w:abstractNumId="2">
    <w:nsid w:val="C4F59353"/>
    <w:multiLevelType w:val="singleLevel"/>
    <w:tmpl w:val="C4F59353"/>
    <w:lvl w:ilvl="0" w:tentative="0">
      <w:start w:val="2"/>
      <w:numFmt w:val="decimal"/>
      <w:lvlText w:val="%1."/>
      <w:lvlJc w:val="left"/>
      <w:pPr>
        <w:tabs>
          <w:tab w:val="left" w:pos="312"/>
        </w:tabs>
      </w:pPr>
    </w:lvl>
  </w:abstractNum>
  <w:abstractNum w:abstractNumId="3">
    <w:nsid w:val="D9A08927"/>
    <w:multiLevelType w:val="singleLevel"/>
    <w:tmpl w:val="D9A08927"/>
    <w:lvl w:ilvl="0" w:tentative="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5Y2I3YzNkMzM0MzllYmFlNGUzYTdiM2QzMzI4ZmIifQ=="/>
  </w:docVars>
  <w:rsids>
    <w:rsidRoot w:val="52413136"/>
    <w:rsid w:val="20BC55C4"/>
    <w:rsid w:val="23DB1B1E"/>
    <w:rsid w:val="3ACE6C48"/>
    <w:rsid w:val="52413136"/>
    <w:rsid w:val="6D891BB9"/>
    <w:rsid w:val="772100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pageBreakBefore/>
      <w:spacing w:before="1000" w:beforeLines="1000" w:after="360"/>
      <w:outlineLvl w:val="0"/>
    </w:pPr>
    <w:rPr>
      <w:color w:val="595959"/>
      <w:sz w:val="36"/>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pPr>
  </w:style>
  <w:style w:type="paragraph" w:styleId="4">
    <w:name w:val="annotation text"/>
    <w:basedOn w:val="1"/>
    <w:qFormat/>
    <w:uiPriority w:val="0"/>
    <w:pPr>
      <w:jc w:val="left"/>
    </w:pPr>
  </w:style>
  <w:style w:type="paragraph" w:styleId="5">
    <w:name w:val="Body Text"/>
    <w:basedOn w:val="1"/>
    <w:next w:val="1"/>
    <w:qFormat/>
    <w:uiPriority w:val="99"/>
    <w:pPr>
      <w:spacing w:after="120" w:afterLines="0"/>
    </w:pPr>
  </w:style>
  <w:style w:type="paragraph" w:customStyle="1" w:styleId="8">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6115</Words>
  <Characters>6430</Characters>
  <Lines>1</Lines>
  <Paragraphs>1</Paragraphs>
  <TotalTime>14</TotalTime>
  <ScaleCrop>false</ScaleCrop>
  <LinksUpToDate>false</LinksUpToDate>
  <CharactersWithSpaces>6446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2024-08-19T05:00:00Z</dcterms:created>
  <dc:creator>招标代理</dc:creator>
  <cp:lastModifiedBy>代理机构</cp:lastModifiedBy>
  <dcterms:modified xsi:type="dcterms:W3CDTF">2024-08-20T11:49:47Z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31EBCDF6EA99460186C4BFAF97D70F78_11</vt:lpwstr>
  </property>
</Properties>
</file>