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b/>
          <w:bCs/>
          <w:color w:val="000000" w:themeColor="text1"/>
          <w:sz w:val="36"/>
          <w:szCs w:val="36"/>
          <w:lang w:val="en-US" w:eastAsia="zh-CN"/>
          <w14:textFill>
            <w14:solidFill>
              <w14:schemeClr w14:val="tx1"/>
            </w14:solidFill>
          </w14:textFill>
        </w:rPr>
      </w:pPr>
      <w:r>
        <w:rPr>
          <w:rFonts w:hint="eastAsia" w:ascii="宋体" w:hAnsi="宋体" w:eastAsia="宋体" w:cs="宋体"/>
          <w:b/>
          <w:bCs/>
          <w:color w:val="000000" w:themeColor="text1"/>
          <w:sz w:val="36"/>
          <w:szCs w:val="36"/>
          <w:lang w:val="en-US" w:eastAsia="zh-CN"/>
          <w14:textFill>
            <w14:solidFill>
              <w14:schemeClr w14:val="tx1"/>
            </w14:solidFill>
          </w14:textFill>
        </w:rPr>
        <w:t>2024年中央财政林业草原改革发展资金（第二批）-广东省森林、草原、湿地、荒漠综合监测（省林业调查规划院2024年）采购需求市场调研公告</w:t>
      </w:r>
    </w:p>
    <w:p>
      <w:pPr>
        <w:spacing w:line="360" w:lineRule="auto"/>
        <w:ind w:firstLine="480" w:firstLineChars="200"/>
        <w:jc w:val="left"/>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广东广招招标采购有限公司受广东省林业调查规划院委托，就“2024年中央财政林业草原改革发展资金（第二批）-广东省森林、草原、湿地、荒漠综合监测（省林业调查规划院2024年）”公开面向社会征集、调研项目需求服务方案，在公示期内，欢迎各供应商对本项目递交合理的需求服务方案等材料。</w:t>
      </w:r>
    </w:p>
    <w:p>
      <w:pPr>
        <w:spacing w:line="360" w:lineRule="auto"/>
        <w:jc w:val="left"/>
        <w:rPr>
          <w:rFonts w:hint="eastAsia"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一、调研时间</w:t>
      </w:r>
    </w:p>
    <w:p>
      <w:pPr>
        <w:spacing w:line="360" w:lineRule="auto"/>
        <w:jc w:val="left"/>
        <w:rPr>
          <w:rFonts w:hint="eastAsia"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调研时间：2024年8月20日至2024年8月27日</w:t>
      </w:r>
    </w:p>
    <w:p>
      <w:pPr>
        <w:spacing w:line="360" w:lineRule="auto"/>
        <w:jc w:val="left"/>
        <w:rPr>
          <w:rFonts w:hint="eastAsia"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二、调研内容（项目概况）</w:t>
      </w:r>
    </w:p>
    <w:tbl>
      <w:tblPr>
        <w:tblStyle w:val="7"/>
        <w:tblW w:w="8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8"/>
        <w:gridCol w:w="2595"/>
        <w:gridCol w:w="1450"/>
        <w:gridCol w:w="1730"/>
        <w:gridCol w:w="2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4" w:hRule="atLeast"/>
          <w:jc w:val="center"/>
        </w:trPr>
        <w:tc>
          <w:tcPr>
            <w:tcW w:w="1118" w:type="dxa"/>
            <w:vAlign w:val="top"/>
          </w:tcPr>
          <w:p>
            <w:pPr>
              <w:jc w:val="center"/>
              <w:rPr>
                <w:rFonts w:hint="default"/>
                <w:b/>
                <w:bCs/>
                <w:color w:val="000000" w:themeColor="text1"/>
                <w:sz w:val="21"/>
                <w:lang w:val="en-US" w:eastAsia="zh-CN"/>
                <w14:textFill>
                  <w14:solidFill>
                    <w14:schemeClr w14:val="tx1"/>
                  </w14:solidFill>
                </w14:textFill>
              </w:rPr>
            </w:pPr>
            <w:r>
              <w:rPr>
                <w:rFonts w:hint="eastAsia"/>
                <w:b/>
                <w:bCs/>
                <w:color w:val="000000" w:themeColor="text1"/>
                <w:sz w:val="21"/>
                <w:lang w:val="en-US" w:eastAsia="zh-CN"/>
                <w14:textFill>
                  <w14:solidFill>
                    <w14:schemeClr w14:val="tx1"/>
                  </w14:solidFill>
                </w14:textFill>
              </w:rPr>
              <w:t>采购包号</w:t>
            </w:r>
          </w:p>
        </w:tc>
        <w:tc>
          <w:tcPr>
            <w:tcW w:w="2595" w:type="dxa"/>
            <w:vAlign w:val="top"/>
          </w:tcPr>
          <w:p>
            <w:pPr>
              <w:jc w:val="center"/>
              <w:rPr>
                <w:b/>
                <w:bCs/>
                <w:color w:val="000000" w:themeColor="text1"/>
                <w14:textFill>
                  <w14:solidFill>
                    <w14:schemeClr w14:val="tx1"/>
                  </w14:solidFill>
                </w14:textFill>
              </w:rPr>
            </w:pPr>
            <w:r>
              <w:rPr>
                <w:rFonts w:hint="eastAsia"/>
                <w:b/>
                <w:bCs/>
                <w:color w:val="000000" w:themeColor="text1"/>
                <w:sz w:val="21"/>
                <w:lang w:val="en-US" w:eastAsia="zh-CN"/>
                <w14:textFill>
                  <w14:solidFill>
                    <w14:schemeClr w14:val="tx1"/>
                  </w14:solidFill>
                </w14:textFill>
              </w:rPr>
              <w:t>项目</w:t>
            </w:r>
            <w:r>
              <w:rPr>
                <w:b/>
                <w:bCs/>
                <w:color w:val="000000" w:themeColor="text1"/>
                <w:sz w:val="21"/>
                <w14:textFill>
                  <w14:solidFill>
                    <w14:schemeClr w14:val="tx1"/>
                  </w14:solidFill>
                </w14:textFill>
              </w:rPr>
              <w:t>名称</w:t>
            </w:r>
          </w:p>
        </w:tc>
        <w:tc>
          <w:tcPr>
            <w:tcW w:w="1450" w:type="dxa"/>
            <w:vAlign w:val="top"/>
          </w:tcPr>
          <w:p>
            <w:pPr>
              <w:jc w:val="center"/>
              <w:rPr>
                <w:rFonts w:hint="default" w:eastAsiaTheme="minorEastAsia"/>
                <w:b/>
                <w:bCs/>
                <w:color w:val="000000" w:themeColor="text1"/>
                <w:lang w:val="en-US" w:eastAsia="zh-CN"/>
                <w14:textFill>
                  <w14:solidFill>
                    <w14:schemeClr w14:val="tx1"/>
                  </w14:solidFill>
                </w14:textFill>
              </w:rPr>
            </w:pPr>
            <w:r>
              <w:rPr>
                <w:rFonts w:hint="eastAsia"/>
                <w:b/>
                <w:bCs/>
                <w:color w:val="000000" w:themeColor="text1"/>
                <w:sz w:val="21"/>
                <w:lang w:val="en-US" w:eastAsia="zh-CN"/>
                <w14:textFill>
                  <w14:solidFill>
                    <w14:schemeClr w14:val="tx1"/>
                  </w14:solidFill>
                </w14:textFill>
              </w:rPr>
              <w:t>采购内容</w:t>
            </w:r>
          </w:p>
        </w:tc>
        <w:tc>
          <w:tcPr>
            <w:tcW w:w="1730" w:type="dxa"/>
            <w:vAlign w:val="top"/>
          </w:tcPr>
          <w:p>
            <w:pPr>
              <w:jc w:val="center"/>
              <w:rPr>
                <w:b/>
                <w:bCs/>
                <w:color w:val="000000" w:themeColor="text1"/>
                <w14:textFill>
                  <w14:solidFill>
                    <w14:schemeClr w14:val="tx1"/>
                  </w14:solidFill>
                </w14:textFill>
              </w:rPr>
            </w:pPr>
            <w:r>
              <w:rPr>
                <w:b/>
                <w:bCs/>
                <w:color w:val="000000" w:themeColor="text1"/>
                <w:sz w:val="21"/>
                <w14:textFill>
                  <w14:solidFill>
                    <w14:schemeClr w14:val="tx1"/>
                  </w14:solidFill>
                </w14:textFill>
              </w:rPr>
              <w:t>项目预算</w:t>
            </w:r>
          </w:p>
        </w:tc>
        <w:tc>
          <w:tcPr>
            <w:tcW w:w="2040" w:type="dxa"/>
            <w:vAlign w:val="top"/>
          </w:tcPr>
          <w:p>
            <w:pPr>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完成期限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jc w:val="center"/>
        </w:trPr>
        <w:tc>
          <w:tcPr>
            <w:tcW w:w="1118" w:type="dxa"/>
            <w:vAlign w:val="center"/>
          </w:tcPr>
          <w:p>
            <w:pPr>
              <w:jc w:val="center"/>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2595" w:type="dxa"/>
            <w:vAlign w:val="center"/>
          </w:tcPr>
          <w:p>
            <w:pPr>
              <w:jc w:val="center"/>
              <w:rPr>
                <w:rFonts w:hint="eastAsia" w:ascii="宋体" w:hAnsi="宋体" w:cs="宋体"/>
                <w:color w:val="auto"/>
                <w:sz w:val="24"/>
                <w:highlight w:val="none"/>
                <w:lang w:val="zh-CN" w:eastAsia="zh-CN"/>
              </w:rPr>
            </w:pPr>
            <w:r>
              <w:rPr>
                <w:rFonts w:hint="eastAsia" w:ascii="宋体" w:hAnsi="宋体" w:cs="宋体"/>
                <w:color w:val="auto"/>
                <w:sz w:val="24"/>
                <w:highlight w:val="none"/>
                <w:lang w:val="zh-CN" w:eastAsia="zh-CN"/>
              </w:rPr>
              <w:t>广东省森林草原湿地荒漠化普查底图制作、图斑区划、属性赋值、专题模型研建技术服务项目</w:t>
            </w:r>
          </w:p>
        </w:tc>
        <w:tc>
          <w:tcPr>
            <w:tcW w:w="1450" w:type="dxa"/>
            <w:vAlign w:val="center"/>
          </w:tcPr>
          <w:p>
            <w:pPr>
              <w:jc w:val="center"/>
              <w:rPr>
                <w:rFonts w:hint="default" w:ascii="宋体" w:hAnsi="宋体" w:cs="宋体"/>
                <w:color w:val="auto"/>
                <w:sz w:val="24"/>
                <w:highlight w:val="none"/>
                <w:lang w:val="en-US"/>
              </w:rPr>
            </w:pPr>
            <w:r>
              <w:rPr>
                <w:rFonts w:hint="eastAsia" w:ascii="宋体" w:hAnsi="宋体" w:cs="宋体"/>
                <w:color w:val="auto"/>
                <w:sz w:val="24"/>
                <w:highlight w:val="none"/>
                <w:lang w:val="en-US" w:eastAsia="zh-CN"/>
              </w:rPr>
              <w:t>详见附件2：采购需求服务方案</w:t>
            </w:r>
          </w:p>
        </w:tc>
        <w:tc>
          <w:tcPr>
            <w:tcW w:w="1730" w:type="dxa"/>
            <w:vAlign w:val="center"/>
          </w:tcPr>
          <w:p>
            <w:pPr>
              <w:jc w:val="center"/>
              <w:rPr>
                <w:rFonts w:hint="eastAsia" w:ascii="宋体" w:hAnsi="宋体" w:cs="宋体"/>
                <w:color w:val="auto"/>
                <w:sz w:val="24"/>
                <w:highlight w:val="none"/>
                <w:lang w:val="zh-CN"/>
              </w:rPr>
            </w:pPr>
            <w:r>
              <w:rPr>
                <w:rFonts w:hint="eastAsia" w:ascii="宋体" w:hAnsi="宋体" w:cs="宋体"/>
                <w:color w:val="auto"/>
                <w:sz w:val="24"/>
                <w:highlight w:val="none"/>
                <w:lang w:val="zh-CN"/>
              </w:rPr>
              <w:t>人民币9,000,000.00元</w:t>
            </w:r>
          </w:p>
        </w:tc>
        <w:tc>
          <w:tcPr>
            <w:tcW w:w="2040" w:type="dxa"/>
            <w:vAlign w:val="center"/>
          </w:tcPr>
          <w:p>
            <w:pPr>
              <w:jc w:val="center"/>
              <w:rPr>
                <w:rFonts w:hint="eastAsia" w:ascii="宋体" w:hAnsi="宋体" w:cs="宋体"/>
                <w:color w:val="auto"/>
                <w:sz w:val="24"/>
                <w:highlight w:val="none"/>
                <w:lang w:val="zh-CN"/>
              </w:rPr>
            </w:pPr>
            <w:r>
              <w:rPr>
                <w:rFonts w:hint="eastAsia" w:ascii="宋体" w:hAnsi="宋体" w:cs="宋体"/>
                <w:color w:val="auto"/>
                <w:sz w:val="24"/>
                <w:highlight w:val="none"/>
                <w:lang w:val="zh-CN" w:eastAsia="zh-CN"/>
              </w:rPr>
              <w:t>202</w:t>
            </w:r>
            <w:r>
              <w:rPr>
                <w:rFonts w:hint="eastAsia" w:ascii="宋体" w:hAnsi="宋体" w:cs="宋体"/>
                <w:color w:val="auto"/>
                <w:sz w:val="24"/>
                <w:highlight w:val="none"/>
                <w:lang w:val="en-US" w:eastAsia="zh-CN"/>
              </w:rPr>
              <w:t>5</w:t>
            </w:r>
            <w:r>
              <w:rPr>
                <w:rFonts w:hint="eastAsia" w:ascii="宋体" w:hAnsi="宋体" w:cs="宋体"/>
                <w:color w:val="auto"/>
                <w:sz w:val="24"/>
                <w:highlight w:val="none"/>
                <w:lang w:val="zh-CN" w:eastAsia="zh-CN"/>
              </w:rPr>
              <w:t>年</w:t>
            </w:r>
            <w:r>
              <w:rPr>
                <w:rFonts w:hint="eastAsia" w:ascii="宋体" w:hAnsi="宋体" w:cs="宋体"/>
                <w:color w:val="auto"/>
                <w:sz w:val="24"/>
                <w:highlight w:val="none"/>
                <w:lang w:val="en-US" w:eastAsia="zh-CN"/>
              </w:rPr>
              <w:t>4月底</w:t>
            </w:r>
            <w:r>
              <w:rPr>
                <w:rFonts w:hint="eastAsia" w:ascii="宋体" w:hAnsi="宋体" w:cs="宋体"/>
                <w:color w:val="auto"/>
                <w:sz w:val="24"/>
                <w:highlight w:val="none"/>
                <w:lang w:val="zh-CN" w:eastAsia="zh-CN"/>
              </w:rPr>
              <w:t>前提交</w:t>
            </w:r>
            <w:r>
              <w:rPr>
                <w:rFonts w:hint="eastAsia" w:ascii="宋体" w:hAnsi="宋体" w:cs="宋体"/>
                <w:color w:val="auto"/>
                <w:sz w:val="24"/>
                <w:highlight w:val="none"/>
                <w:lang w:val="en-US" w:eastAsia="zh-CN"/>
              </w:rPr>
              <w:t>广东省森林草原湿地荒漠化普查成果数据库及</w:t>
            </w:r>
            <w:r>
              <w:rPr>
                <w:rFonts w:hint="eastAsia" w:ascii="宋体" w:hAnsi="宋体" w:cs="宋体"/>
                <w:color w:val="auto"/>
                <w:sz w:val="24"/>
                <w:highlight w:val="none"/>
                <w:lang w:val="zh-CN" w:eastAsia="zh-CN"/>
              </w:rPr>
              <w:t>成果报告并通过验收。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jc w:val="center"/>
        </w:trPr>
        <w:tc>
          <w:tcPr>
            <w:tcW w:w="1118" w:type="dxa"/>
            <w:vAlign w:val="center"/>
          </w:tcPr>
          <w:p>
            <w:pPr>
              <w:jc w:val="center"/>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2</w:t>
            </w:r>
          </w:p>
        </w:tc>
        <w:tc>
          <w:tcPr>
            <w:tcW w:w="2595" w:type="dxa"/>
            <w:vAlign w:val="center"/>
          </w:tcPr>
          <w:p>
            <w:pPr>
              <w:jc w:val="center"/>
              <w:rPr>
                <w:rFonts w:hint="eastAsia" w:ascii="宋体" w:hAnsi="宋体" w:cs="宋体"/>
                <w:color w:val="auto"/>
                <w:sz w:val="24"/>
                <w:highlight w:val="none"/>
                <w:lang w:val="zh-CN" w:eastAsia="zh-CN"/>
              </w:rPr>
            </w:pPr>
            <w:r>
              <w:rPr>
                <w:rFonts w:hint="eastAsia" w:ascii="宋体" w:hAnsi="宋体" w:cs="宋体"/>
                <w:color w:val="auto"/>
                <w:sz w:val="24"/>
                <w:highlight w:val="none"/>
                <w:lang w:val="zh-CN"/>
              </w:rPr>
              <w:t>广东省森林草原湿地荒漠化普查国土调查与林草湿调查地类对接技术服务项目</w:t>
            </w:r>
          </w:p>
        </w:tc>
        <w:tc>
          <w:tcPr>
            <w:tcW w:w="1450" w:type="dxa"/>
            <w:vAlign w:val="center"/>
          </w:tcPr>
          <w:p>
            <w:pPr>
              <w:jc w:val="center"/>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详见附件2：采购需求服务方案</w:t>
            </w:r>
          </w:p>
        </w:tc>
        <w:tc>
          <w:tcPr>
            <w:tcW w:w="1730" w:type="dxa"/>
            <w:vAlign w:val="center"/>
          </w:tcPr>
          <w:p>
            <w:pPr>
              <w:jc w:val="center"/>
              <w:rPr>
                <w:rFonts w:hint="eastAsia" w:ascii="宋体" w:hAnsi="宋体" w:cs="宋体"/>
                <w:color w:val="auto"/>
                <w:sz w:val="24"/>
                <w:highlight w:val="none"/>
                <w:lang w:val="zh-CN"/>
              </w:rPr>
            </w:pPr>
            <w:r>
              <w:rPr>
                <w:rFonts w:hint="eastAsia" w:ascii="宋体" w:hAnsi="宋体" w:cs="宋体"/>
                <w:color w:val="auto"/>
                <w:sz w:val="24"/>
                <w:highlight w:val="none"/>
                <w:lang w:val="zh-CN"/>
              </w:rPr>
              <w:t>人民币1,800,000.00元</w:t>
            </w:r>
          </w:p>
        </w:tc>
        <w:tc>
          <w:tcPr>
            <w:tcW w:w="2040" w:type="dxa"/>
            <w:vAlign w:val="center"/>
          </w:tcPr>
          <w:p>
            <w:pPr>
              <w:jc w:val="center"/>
              <w:rPr>
                <w:rFonts w:hint="eastAsia" w:ascii="宋体" w:hAnsi="宋体" w:cs="宋体"/>
                <w:color w:val="auto"/>
                <w:sz w:val="24"/>
                <w:highlight w:val="none"/>
                <w:lang w:val="zh-CN"/>
              </w:rPr>
            </w:pPr>
            <w:r>
              <w:rPr>
                <w:rFonts w:hint="eastAsia" w:ascii="宋体" w:hAnsi="宋体" w:cs="宋体"/>
                <w:color w:val="auto"/>
                <w:sz w:val="24"/>
                <w:highlight w:val="none"/>
                <w:lang w:val="zh-CN"/>
              </w:rPr>
              <w:t>2024年12月底前提交广东省森林草原湿地荒漠化普查国土调查与林草湿调查地类对接成果数据库及成果报告并通过验收。</w:t>
            </w:r>
          </w:p>
        </w:tc>
      </w:tr>
    </w:tbl>
    <w:p>
      <w:pPr>
        <w:spacing w:line="360" w:lineRule="auto"/>
        <w:jc w:val="left"/>
        <w:rPr>
          <w:rFonts w:hint="eastAsia"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各意向供应商可根据自己单位的实际情况提供对应采购包需求服务方案，每个包须分开编辑</w:t>
      </w:r>
      <w:bookmarkStart w:id="0" w:name="_GoBack"/>
      <w:bookmarkEnd w:id="0"/>
      <w:r>
        <w:rPr>
          <w:rFonts w:hint="eastAsia" w:ascii="宋体" w:hAnsi="宋体" w:eastAsia="宋体" w:cs="宋体"/>
          <w:b w:val="0"/>
          <w:bCs w:val="0"/>
          <w:color w:val="000000" w:themeColor="text1"/>
          <w:sz w:val="24"/>
          <w:szCs w:val="24"/>
          <w:lang w:val="en-US" w:eastAsia="zh-CN"/>
          <w14:textFill>
            <w14:solidFill>
              <w14:schemeClr w14:val="tx1"/>
            </w14:solidFill>
          </w14:textFill>
        </w:rPr>
        <w:t>。</w:t>
      </w:r>
    </w:p>
    <w:p>
      <w:pPr>
        <w:spacing w:line="360" w:lineRule="auto"/>
        <w:jc w:val="left"/>
        <w:rPr>
          <w:rFonts w:hint="eastAsia"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三、调研对象</w:t>
      </w:r>
    </w:p>
    <w:p>
      <w:pPr>
        <w:spacing w:line="360" w:lineRule="auto"/>
        <w:jc w:val="left"/>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本次活动面向全国，任何有意参与本次调研的供应商均可参与。</w:t>
      </w:r>
    </w:p>
    <w:p>
      <w:pPr>
        <w:spacing w:line="360" w:lineRule="auto"/>
        <w:jc w:val="left"/>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四、调研方式</w:t>
      </w:r>
    </w:p>
    <w:p>
      <w:pPr>
        <w:spacing w:line="360" w:lineRule="auto"/>
        <w:jc w:val="left"/>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1.项目相关材料采用网上投稿方式，格式为PDF盖公章版本一份，word版本一份，投稿人请注明作者姓名、通信地址、联系方式、工作单位等基本信息，具体格式详见附件《采购需求调查资料格式》。</w:t>
      </w:r>
    </w:p>
    <w:p>
      <w:pPr>
        <w:spacing w:line="360" w:lineRule="auto"/>
        <w:jc w:val="left"/>
        <w:rPr>
          <w:rFonts w:hint="default"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2.相关调研材料应于2024年8月20日至2024年8月27日17:30前发送至邮箱：caidandan@gztpc.com</w:t>
      </w:r>
    </w:p>
    <w:p>
      <w:pPr>
        <w:spacing w:line="360" w:lineRule="auto"/>
        <w:jc w:val="left"/>
        <w:rPr>
          <w:rFonts w:hint="default"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3.联系人：蔡工 020-37816286-820</w:t>
      </w:r>
    </w:p>
    <w:p>
      <w:pPr>
        <w:spacing w:line="360" w:lineRule="auto"/>
        <w:jc w:val="left"/>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五、调研说明</w:t>
      </w:r>
    </w:p>
    <w:p>
      <w:pPr>
        <w:spacing w:line="360" w:lineRule="auto"/>
        <w:jc w:val="left"/>
        <w:rPr>
          <w:rFonts w:hint="eastAsia"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方案的采纳不等于获得中标/成交资格，请提交方案的公司自行留意本项目在各大采购媒体上的采购信息，可自行决定是否参与本项目的采购活动。</w:t>
      </w:r>
    </w:p>
    <w:p>
      <w:pPr>
        <w:numPr>
          <w:ilvl w:val="0"/>
          <w:numId w:val="1"/>
        </w:numPr>
        <w:spacing w:line="360" w:lineRule="auto"/>
        <w:jc w:val="left"/>
        <w:rPr>
          <w:rFonts w:hint="eastAsia"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附件</w:t>
      </w:r>
    </w:p>
    <w:p>
      <w:pPr>
        <w:numPr>
          <w:ilvl w:val="0"/>
          <w:numId w:val="0"/>
        </w:numPr>
        <w:spacing w:line="360" w:lineRule="auto"/>
        <w:jc w:val="left"/>
        <w:rPr>
          <w:rFonts w:hint="eastAsia"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附件1：采购需求调查资料</w:t>
      </w:r>
    </w:p>
    <w:p>
      <w:pPr>
        <w:numPr>
          <w:ilvl w:val="0"/>
          <w:numId w:val="0"/>
        </w:numPr>
        <w:spacing w:line="360" w:lineRule="auto"/>
        <w:jc w:val="left"/>
        <w:rPr>
          <w:rFonts w:hint="default"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附件2：采购需求服务方案</w:t>
      </w:r>
    </w:p>
    <w:p>
      <w:pPr>
        <w:spacing w:line="360" w:lineRule="auto"/>
        <w:jc w:val="left"/>
        <w:rPr>
          <w:rFonts w:hint="eastAsia" w:ascii="宋体" w:hAnsi="宋体" w:eastAsia="宋体" w:cs="宋体"/>
          <w:b w:val="0"/>
          <w:bCs w:val="0"/>
          <w:color w:val="000000" w:themeColor="text1"/>
          <w:sz w:val="24"/>
          <w:szCs w:val="24"/>
          <w:lang w:val="en-US" w:eastAsia="zh-CN"/>
          <w14:textFill>
            <w14:solidFill>
              <w14:schemeClr w14:val="tx1"/>
            </w14:solidFill>
          </w14:textFill>
        </w:rPr>
      </w:pPr>
    </w:p>
    <w:p>
      <w:pPr>
        <w:spacing w:line="360" w:lineRule="auto"/>
        <w:jc w:val="left"/>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 </w:t>
      </w:r>
    </w:p>
    <w:p>
      <w:pPr>
        <w:spacing w:line="360" w:lineRule="auto"/>
        <w:jc w:val="right"/>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广东广招招标采购有限公司</w:t>
      </w:r>
    </w:p>
    <w:p>
      <w:pPr>
        <w:spacing w:line="360" w:lineRule="auto"/>
        <w:jc w:val="right"/>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2024年8月20日</w:t>
      </w:r>
    </w:p>
    <w:p>
      <w:pPr>
        <w:spacing w:line="360" w:lineRule="auto"/>
        <w:jc w:val="left"/>
        <w:rPr>
          <w:rFonts w:hint="eastAsia" w:ascii="宋体" w:hAnsi="宋体" w:eastAsia="宋体" w:cs="宋体"/>
          <w:b w:val="0"/>
          <w:bCs w:val="0"/>
          <w:color w:val="000000" w:themeColor="text1"/>
          <w:sz w:val="24"/>
          <w:szCs w:val="24"/>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D7F089"/>
    <w:multiLevelType w:val="singleLevel"/>
    <w:tmpl w:val="36D7F089"/>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5Y2I3YzNkMzM0MzllYmFlNGUzYTdiM2QzMzI4ZmIifQ=="/>
  </w:docVars>
  <w:rsids>
    <w:rsidRoot w:val="00000000"/>
    <w:rsid w:val="031700F4"/>
    <w:rsid w:val="092D36EF"/>
    <w:rsid w:val="10BF0BE7"/>
    <w:rsid w:val="148D594D"/>
    <w:rsid w:val="16574B28"/>
    <w:rsid w:val="176757A7"/>
    <w:rsid w:val="17C05E3D"/>
    <w:rsid w:val="1BBA4498"/>
    <w:rsid w:val="1FF15023"/>
    <w:rsid w:val="23BB1BCF"/>
    <w:rsid w:val="251E1415"/>
    <w:rsid w:val="285E6FDC"/>
    <w:rsid w:val="289242DB"/>
    <w:rsid w:val="2D9660B6"/>
    <w:rsid w:val="38C714AA"/>
    <w:rsid w:val="395C7DA4"/>
    <w:rsid w:val="3AA17919"/>
    <w:rsid w:val="3D073325"/>
    <w:rsid w:val="4874579C"/>
    <w:rsid w:val="50884119"/>
    <w:rsid w:val="53011A3F"/>
    <w:rsid w:val="567923DB"/>
    <w:rsid w:val="5A9E52DF"/>
    <w:rsid w:val="61500137"/>
    <w:rsid w:val="63B22CD9"/>
    <w:rsid w:val="64BE3BE2"/>
    <w:rsid w:val="6FAE118E"/>
    <w:rsid w:val="775D4E5C"/>
    <w:rsid w:val="7807411C"/>
    <w:rsid w:val="793C7F52"/>
    <w:rsid w:val="7DA636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autoRedefine/>
    <w:qFormat/>
    <w:uiPriority w:val="0"/>
    <w:rPr>
      <w:color w:val="0000FF"/>
      <w:u w:val="single"/>
    </w:rPr>
  </w:style>
  <w:style w:type="paragraph" w:styleId="11">
    <w:name w:val="List Paragraph"/>
    <w:autoRedefine/>
    <w:qFormat/>
    <w:uiPriority w:val="0"/>
    <w:pPr>
      <w:widowControl w:val="0"/>
      <w:ind w:firstLine="420"/>
      <w:jc w:val="both"/>
    </w:pPr>
    <w:rPr>
      <w:rFonts w:ascii="Calibri" w:hAnsi="Calibri" w:eastAsia="Calibri" w:cs="Calibri"/>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762</Words>
  <Characters>868</Characters>
  <Lines>0</Lines>
  <Paragraphs>0</Paragraphs>
  <TotalTime>3</TotalTime>
  <ScaleCrop>false</ScaleCrop>
  <LinksUpToDate>false</LinksUpToDate>
  <CharactersWithSpaces>870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2022-02-17T06:35:00Z</dcterms:created>
  <dc:creator>CDD</dc:creator>
  <cp:lastModifiedBy>代理机构</cp:lastModifiedBy>
  <dcterms:modified xsi:type="dcterms:W3CDTF">2024-08-20T11:50:57Z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851FA8C047574523A90CC29E932905D1</vt:lpwstr>
  </property>
</Properties>
</file>