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null3"/>
      </w:pPr>
      <w:r>
        <w:br/>
      </w:r>
      <w:r>
        <w:br/>
      </w:r>
      <w:r>
        <w:br/>
      </w:r>
      <w:r>
        <w:br/>
      </w:r>
      <w:r>
        <w:br/>
      </w:r>
    </w:p>
    <w:p>
      <w:pPr>
        <w:pStyle w:val="null3"/>
        <w:jc w:val="center"/>
        <w:outlineLvl w:val="0"/>
      </w:pPr>
      <w:r>
        <w:rPr>
          <w:sz w:val="48"/>
          <w:b/>
        </w:rPr>
        <w:t>广东省政府采购</w:t>
      </w:r>
    </w:p>
    <w:p>
      <w:pPr>
        <w:pStyle w:val="null3"/>
      </w:pPr>
      <w:r>
        <w:rPr/>
        <w:t>　</w:t>
      </w:r>
    </w:p>
    <w:p>
      <w:pPr>
        <w:pStyle w:val="null3"/>
      </w:pPr>
      <w:r>
        <w:rPr/>
        <w:t>　</w:t>
      </w:r>
    </w:p>
    <w:p>
      <w:pPr>
        <w:pStyle w:val="null3"/>
      </w:pPr>
      <w:r>
        <w:rPr/>
        <w:t>　</w:t>
      </w:r>
    </w:p>
    <w:p>
      <w:pPr>
        <w:pStyle w:val="null3"/>
        <w:jc w:val="center"/>
        <w:outlineLvl w:val="0"/>
      </w:pPr>
      <w:r>
        <w:rPr>
          <w:sz w:val="48"/>
          <w:b/>
        </w:rPr>
        <w:t xml:space="preserve"> 竞 争 性 磋 商 文 件</w:t>
      </w:r>
      <w:r>
        <w:br/>
      </w:r>
      <w:r>
        <w:br/>
      </w:r>
      <w:r>
        <w:br/>
      </w:r>
      <w:r>
        <w:br/>
      </w:r>
      <w:r>
        <w:br/>
      </w:r>
      <w:r>
        <w:br/>
      </w:r>
      <w:r>
        <w:br/>
      </w:r>
      <w:r>
        <w:br/>
      </w:r>
      <w:r>
        <w:br/>
      </w:r>
      <w:r>
        <w:br/>
      </w:r>
      <w:r>
        <w:br/>
      </w:r>
      <w:r>
        <w:br/>
      </w:r>
      <w:r>
        <w:br/>
      </w:r>
      <w:r>
        <w:br/>
      </w:r>
      <w:r>
        <w:br/>
      </w:r>
      <w:r>
        <w:br/>
      </w:r>
      <w:r>
        <w:br/>
      </w:r>
      <w:r>
        <w:br/>
      </w:r>
      <w:r>
        <w:br/>
      </w:r>
      <w:r>
        <w:br/>
      </w:r>
      <w:r>
        <w:br/>
      </w:r>
    </w:p>
    <w:p>
      <w:pPr>
        <w:pStyle w:val="null3"/>
        <w:jc w:val="center"/>
        <w:outlineLvl w:val="3"/>
      </w:pPr>
      <w:r>
        <w:rPr>
          <w:sz w:val="24"/>
          <w:b/>
        </w:rPr>
        <w:t>采购计划编号：</w:t>
      </w:r>
      <w:r>
        <w:rPr>
          <w:sz w:val="24"/>
          <w:b/>
        </w:rPr>
        <w:t>440105-2024-03919</w:t>
      </w:r>
    </w:p>
    <w:p>
      <w:pPr>
        <w:pStyle w:val="null3"/>
        <w:jc w:val="center"/>
        <w:outlineLvl w:val="3"/>
      </w:pPr>
      <w:r>
        <w:rPr>
          <w:sz w:val="24"/>
          <w:b/>
        </w:rPr>
        <w:t>采购项目编号：</w:t>
      </w:r>
      <w:r>
        <w:rPr>
          <w:sz w:val="24"/>
          <w:b/>
        </w:rPr>
        <w:t>0877-24GZTP1ZC0504</w:t>
      </w:r>
    </w:p>
    <w:p>
      <w:pPr>
        <w:pStyle w:val="null3"/>
        <w:jc w:val="center"/>
        <w:outlineLvl w:val="3"/>
      </w:pPr>
      <w:r>
        <w:rPr>
          <w:sz w:val="24"/>
          <w:b/>
        </w:rPr>
        <w:t>项目名称：</w:t>
      </w:r>
      <w:r>
        <w:rPr>
          <w:sz w:val="24"/>
          <w:b/>
        </w:rPr>
        <w:t>广州市海珠区官洲街道综合养老服务中心（颐康中心）和社区颐康服务站运营项目</w:t>
      </w:r>
    </w:p>
    <w:p>
      <w:pPr>
        <w:pStyle w:val="null3"/>
        <w:jc w:val="center"/>
        <w:outlineLvl w:val="3"/>
      </w:pPr>
      <w:r>
        <w:rPr>
          <w:sz w:val="24"/>
          <w:b/>
        </w:rPr>
        <w:t>采购人：</w:t>
      </w:r>
      <w:r>
        <w:rPr>
          <w:sz w:val="24"/>
          <w:b/>
        </w:rPr>
        <w:t>广州市海珠区人民政府官洲街道办事处</w:t>
      </w:r>
    </w:p>
    <w:p>
      <w:pPr>
        <w:pStyle w:val="null3"/>
        <w:jc w:val="center"/>
        <w:outlineLvl w:val="3"/>
      </w:pPr>
      <w:r>
        <w:rPr>
          <w:sz w:val="24"/>
          <w:b/>
        </w:rPr>
        <w:t>采购代理机构：</w:t>
      </w:r>
      <w:r>
        <w:rPr>
          <w:sz w:val="24"/>
          <w:b/>
        </w:rPr>
        <w:t>广东广招招标采购有限公司</w:t>
      </w:r>
    </w:p>
    <w:p>
      <w:pPr>
        <w:pStyle w:val="null3"/>
        <w:ind w:firstLine="480"/>
      </w:pPr>
      <w:r>
        <w:rPr/>
        <w:t xml:space="preserve">  </w:t>
      </w:r>
    </w:p>
    <w:p>
      <w:pPr>
        <w:pStyle w:val="null3"/>
        <w:jc w:val="center"/>
        <w:outlineLvl w:val="1"/>
      </w:pPr>
      <w:r>
        <w:rPr>
          <w:sz w:val="36"/>
          <w:b/>
        </w:rPr>
        <w:t>第一章 磋商邀请</w:t>
      </w:r>
    </w:p>
    <w:p>
      <w:pPr>
        <w:pStyle w:val="null3"/>
        <w:ind w:firstLine="480"/>
      </w:pPr>
      <w:r>
        <w:rPr/>
        <w:t>广东广招招标采购有限公司</w:t>
      </w:r>
      <w:r>
        <w:rPr/>
        <w:t>受</w:t>
      </w:r>
      <w:r>
        <w:rPr/>
        <w:t>广州市海珠区人民政府官洲街道办事处</w:t>
      </w:r>
      <w:r>
        <w:rPr/>
        <w:t>的委托，采用</w:t>
      </w:r>
      <w:r>
        <w:rPr/>
        <w:t>竞争性磋商</w:t>
      </w:r>
      <w:r>
        <w:rPr/>
        <w:t>方式组织采购</w:t>
      </w:r>
      <w:r>
        <w:rPr/>
        <w:t>广州市海珠区官洲街道综合养老服务中心（颐康中心）和社区颐康服务站运营项目</w:t>
      </w:r>
      <w:r>
        <w:rPr/>
        <w:t>。欢迎符合资格条件的供应商参加。</w:t>
      </w:r>
    </w:p>
    <w:p>
      <w:pPr>
        <w:pStyle w:val="null3"/>
        <w:outlineLvl w:val="2"/>
      </w:pPr>
      <w:r>
        <w:rPr>
          <w:sz w:val="28"/>
          <w:b/>
        </w:rPr>
        <w:t>一.项目概述</w:t>
      </w:r>
    </w:p>
    <w:p>
      <w:pPr>
        <w:pStyle w:val="null3"/>
        <w:outlineLvl w:val="3"/>
      </w:pPr>
      <w:r>
        <w:rPr>
          <w:sz w:val="24"/>
          <w:b/>
        </w:rPr>
        <w:t>1.名称与编号</w:t>
      </w:r>
    </w:p>
    <w:p>
      <w:pPr>
        <w:pStyle w:val="null3"/>
        <w:ind w:firstLine="480"/>
      </w:pPr>
      <w:r>
        <w:rPr/>
        <w:t>采购项目名称：</w:t>
      </w:r>
      <w:r>
        <w:rPr/>
        <w:t>广州市海珠区官洲街道综合养老服务中心（颐康中心）和社区颐康服务站运营项目</w:t>
      </w:r>
    </w:p>
    <w:p>
      <w:pPr>
        <w:pStyle w:val="null3"/>
        <w:ind w:firstLine="480"/>
      </w:pPr>
      <w:r>
        <w:rPr/>
        <w:t>采购计划编号：</w:t>
      </w:r>
      <w:r>
        <w:rPr/>
        <w:t>440105-2024-03919</w:t>
      </w:r>
    </w:p>
    <w:p>
      <w:pPr>
        <w:pStyle w:val="null3"/>
        <w:ind w:firstLine="480"/>
      </w:pPr>
      <w:r>
        <w:rPr/>
        <w:t>采购项目编号：</w:t>
      </w:r>
      <w:r>
        <w:rPr/>
        <w:t>0877-24GZTP1ZC0504</w:t>
      </w:r>
    </w:p>
    <w:p>
      <w:pPr>
        <w:pStyle w:val="null3"/>
        <w:ind w:firstLine="480"/>
      </w:pPr>
      <w:r>
        <w:rPr/>
        <w:t>采购方式：</w:t>
      </w:r>
      <w:r>
        <w:rPr/>
        <w:t>竞争性磋商</w:t>
      </w:r>
    </w:p>
    <w:p>
      <w:pPr>
        <w:pStyle w:val="null3"/>
        <w:ind w:firstLine="480"/>
      </w:pPr>
      <w:r>
        <w:rPr/>
        <w:t>预算金额：</w:t>
      </w:r>
      <w:r>
        <w:rPr/>
        <w:t>1,755,700.00</w:t>
      </w:r>
      <w:r>
        <w:rPr/>
        <w:t>元</w:t>
      </w:r>
    </w:p>
    <w:p>
      <w:pPr>
        <w:pStyle w:val="null3"/>
        <w:outlineLvl w:val="3"/>
      </w:pPr>
      <w:r>
        <w:rPr>
          <w:sz w:val="24"/>
          <w:b/>
        </w:rPr>
        <w:t>2.项目内容及需求情况（采购项目技术规格、参数及要求）</w:t>
      </w:r>
    </w:p>
    <w:p>
      <w:pPr>
        <w:pStyle w:val="null3"/>
      </w:pPr>
      <w:r>
        <w:rPr/>
        <w:t>采购包1(广州市海珠区官洲街道综合养老服务中心（颐康中心）和社区颐康服务站运营):</w:t>
      </w:r>
    </w:p>
    <w:p>
      <w:pPr>
        <w:pStyle w:val="null3"/>
      </w:pPr>
      <w:r>
        <w:rPr/>
        <w:t>采购包预算金额：1,755,700.00元</w:t>
      </w:r>
    </w:p>
    <w:tbl>
      <w:tblPr>
        <w:tblW w:w="0" w:type="auto"/>
        <w:tblBorders>
          <w:top w:val="single"/>
          <w:left w:val="single"/>
          <w:bottom w:val="single"/>
          <w:right w:val="single"/>
          <w:insideH w:val="single"/>
          <w:insideV w:val="single"/>
        </w:tblBorders>
      </w:tblPr>
      <w:tblGrid>
        <w:gridCol w:w="1187"/>
        <w:gridCol w:w="1424"/>
        <w:gridCol w:w="2136"/>
        <w:gridCol w:w="1187"/>
        <w:gridCol w:w="1187"/>
        <w:gridCol w:w="1187"/>
      </w:tblGrid>
      <w:tr>
        <w:tc>
          <w:tcPr>
            <w:tcW w:type="dxa" w:w="1187"/>
          </w:tcPr>
          <w:p>
            <w:pPr>
              <w:pStyle w:val="null3"/>
            </w:pPr>
            <w:r>
              <w:rPr/>
              <w:t>品目号</w:t>
            </w:r>
          </w:p>
        </w:tc>
        <w:tc>
          <w:tcPr>
            <w:tcW w:type="dxa" w:w="1424"/>
          </w:tcPr>
          <w:p>
            <w:pPr>
              <w:pStyle w:val="null3"/>
            </w:pPr>
            <w:r>
              <w:rPr/>
              <w:t>品目名称</w:t>
            </w:r>
          </w:p>
        </w:tc>
        <w:tc>
          <w:tcPr>
            <w:tcW w:type="dxa" w:w="2136"/>
          </w:tcPr>
          <w:p>
            <w:pPr>
              <w:pStyle w:val="null3"/>
            </w:pPr>
            <w:r>
              <w:rPr/>
              <w:t>采购标的</w:t>
            </w:r>
          </w:p>
        </w:tc>
        <w:tc>
          <w:tcPr>
            <w:tcW w:type="dxa" w:w="1187"/>
          </w:tcPr>
          <w:p>
            <w:pPr>
              <w:pStyle w:val="null3"/>
            </w:pPr>
            <w:r>
              <w:rPr/>
              <w:t>数量（单位）</w:t>
            </w:r>
          </w:p>
        </w:tc>
        <w:tc>
          <w:tcPr>
            <w:tcW w:type="dxa" w:w="1187"/>
          </w:tcPr>
          <w:p>
            <w:pPr>
              <w:pStyle w:val="null3"/>
            </w:pPr>
            <w:r>
              <w:rPr/>
              <w:t>技术规格、参数及要求</w:t>
            </w:r>
          </w:p>
        </w:tc>
        <w:tc>
          <w:tcPr>
            <w:tcW w:type="dxa" w:w="1187"/>
          </w:tcPr>
          <w:p>
            <w:pPr>
              <w:pStyle w:val="null3"/>
            </w:pPr>
            <w:r>
              <w:rPr/>
              <w:t>是否允许进口产品</w:t>
            </w:r>
          </w:p>
        </w:tc>
      </w:tr>
      <w:tr>
        <w:tc>
          <w:tcPr>
            <w:tcW w:type="dxa" w:w="1187"/>
          </w:tcPr>
          <w:p>
            <w:pPr>
              <w:pStyle w:val="null3"/>
            </w:pPr>
            <w:r>
              <w:rPr/>
              <w:t>1-1</w:t>
            </w:r>
          </w:p>
        </w:tc>
        <w:tc>
          <w:tcPr>
            <w:tcW w:type="dxa" w:w="1424"/>
          </w:tcPr>
          <w:p>
            <w:pPr>
              <w:pStyle w:val="null3"/>
            </w:pPr>
            <w:r>
              <w:rPr/>
              <w:t>养老服务</w:t>
            </w:r>
          </w:p>
        </w:tc>
        <w:tc>
          <w:tcPr>
            <w:tcW w:type="dxa" w:w="2136"/>
          </w:tcPr>
          <w:p>
            <w:pPr>
              <w:pStyle w:val="null3"/>
            </w:pPr>
            <w:r>
              <w:rPr/>
              <w:t>广州市海珠区官洲街道综合养老服务中心（颐康中心）和社区颐康服务站运营</w:t>
            </w:r>
          </w:p>
        </w:tc>
        <w:tc>
          <w:tcPr>
            <w:tcW w:type="dxa" w:w="1187"/>
          </w:tcPr>
          <w:p>
            <w:pPr>
              <w:pStyle w:val="null3"/>
            </w:pPr>
            <w:r>
              <w:rPr/>
              <w:t>1(项)</w:t>
            </w:r>
          </w:p>
        </w:tc>
        <w:tc>
          <w:tcPr>
            <w:tcW w:type="dxa" w:w="1187"/>
          </w:tcPr>
          <w:p>
            <w:pPr>
              <w:pStyle w:val="null3"/>
            </w:pPr>
            <w:r>
              <w:rPr/>
              <w:t>详见第二章</w:t>
            </w:r>
          </w:p>
        </w:tc>
        <w:tc>
          <w:tcPr>
            <w:tcW w:type="dxa" w:w="1187"/>
          </w:tcPr>
          <w:p>
            <w:pPr>
              <w:pStyle w:val="null3"/>
            </w:pPr>
            <w:r>
              <w:rPr/>
              <w:t>否</w:t>
            </w:r>
          </w:p>
        </w:tc>
      </w:tr>
    </w:tbl>
    <w:p>
      <w:pPr>
        <w:pStyle w:val="null3"/>
      </w:pPr>
      <w:r>
        <w:rPr/>
        <w:t>本采购包不接受联合体响应</w:t>
      </w:r>
    </w:p>
    <w:p>
      <w:pPr>
        <w:pStyle w:val="null3"/>
      </w:pPr>
      <w:r>
        <w:rPr/>
        <w:t>合同分包：不允许合同分包</w:t>
      </w:r>
    </w:p>
    <w:p>
      <w:pPr>
        <w:pStyle w:val="null3"/>
      </w:pPr>
      <w:r>
        <w:rPr/>
        <w:t>合同履行期限：自2024年9月26日起至2026年12月31日止（分两次签订合同：2024年9月26日至2025年12月31日、2026年1月1日至2026年12月31日）。</w:t>
      </w:r>
    </w:p>
    <w:p>
      <w:pPr>
        <w:pStyle w:val="null3"/>
        <w:outlineLvl w:val="2"/>
      </w:pPr>
      <w:r>
        <w:rPr>
          <w:sz w:val="28"/>
          <w:b/>
        </w:rPr>
        <w:t>二.供应商的资格要求</w:t>
      </w:r>
    </w:p>
    <w:p>
      <w:pPr>
        <w:pStyle w:val="null3"/>
        <w:outlineLvl w:val="3"/>
      </w:pPr>
      <w:r>
        <w:rPr>
          <w:sz w:val="24"/>
          <w:b/>
        </w:rPr>
        <w:t>1.供应商应具备《中华人民共和国政府采购法》第二十二条规定的条件，提供下列材料：</w:t>
      </w:r>
    </w:p>
    <w:p>
      <w:pPr>
        <w:pStyle w:val="null3"/>
      </w:pPr>
      <w:r>
        <w:rPr/>
        <w:t>1）具有独立承担民事责任的能力：在中华人民共和国境内注册的法人或其他组织或自然人，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p>
      <w:pPr>
        <w:pStyle w:val="null3"/>
      </w:pPr>
      <w:r>
        <w:rPr/>
        <w:t>2）有依法缴纳税收和社会保障资金的良好记录：依据《响应承诺函》。</w:t>
      </w:r>
    </w:p>
    <w:p>
      <w:pPr>
        <w:pStyle w:val="null3"/>
      </w:pPr>
      <w:r>
        <w:rPr/>
        <w:t>3）具有良好的商业信誉和健全的财务会计制度：依据《响应承诺函》。</w:t>
      </w:r>
    </w:p>
    <w:p>
      <w:pPr>
        <w:pStyle w:val="null3"/>
      </w:pPr>
      <w:r>
        <w:rPr/>
        <w:t>4）履行合同所必需的设备和专业技术能力：依据《响应承诺函》。</w:t>
      </w:r>
    </w:p>
    <w:p>
      <w:pPr>
        <w:pStyle w:val="null3"/>
      </w:pPr>
      <w:r>
        <w:rPr/>
        <w:t>5）参加采购活动前3年内，在经营活动中没有重大违法记录：参照响应承诺函相关承诺格式内容。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pStyle w:val="null3"/>
        <w:outlineLvl w:val="3"/>
      </w:pPr>
      <w:r>
        <w:rPr>
          <w:sz w:val="24"/>
          <w:b/>
        </w:rPr>
        <w:t>2.落实政府采购政策需满足的资格要求：</w:t>
      </w:r>
    </w:p>
    <w:p>
      <w:pPr>
        <w:pStyle w:val="null3"/>
        <w:jc w:val="left"/>
      </w:pPr>
      <w:r>
        <w:rPr/>
        <w:t>采购包1（广州市海珠区官洲街道综合养老服务中心（颐康中心）和社区颐康服务站运营）：</w:t>
      </w:r>
      <w:r>
        <w:rPr/>
        <w:t>本项目不属于专门面向中小企业采购的项目。仅在评审时对符合条件的小型、微型企业进行价格扣除（监狱企业、残疾人福利性单位视同为小型、微型企业）。</w:t>
      </w:r>
    </w:p>
    <w:p>
      <w:pPr>
        <w:pStyle w:val="null3"/>
        <w:outlineLvl w:val="3"/>
      </w:pPr>
      <w:r>
        <w:rPr>
          <w:sz w:val="24"/>
          <w:b/>
        </w:rPr>
        <w:t>3.本项目特定的资格要求：</w:t>
      </w:r>
    </w:p>
    <w:p>
      <w:pPr>
        <w:pStyle w:val="null3"/>
      </w:pPr>
      <w:r>
        <w:rPr/>
        <w:t>采购包1（广州市海珠区官洲街道综合养老服务中心（颐康中心）和社区颐康服务站运营）：</w:t>
      </w:r>
    </w:p>
    <w:p>
      <w:pPr>
        <w:pStyle w:val="null3"/>
      </w:pPr>
      <w:r>
        <w:rPr/>
        <w:t>1)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pPr>
        <w:pStyle w:val="null3"/>
      </w:pPr>
      <w:r>
        <w:rPr/>
        <w:t>2)单位负责人为同一人或者存在直接控股、 管理关系的不同供应商，不得同时参加本采购项目（或采购包） 投标（响应）。 为本项目提供整体设计、 规范编制或者项目管理、 监理、 检测等服务的供应商， 不得再参与本项目投标（响应）。 响应承诺函相关承诺要求内容。</w:t>
      </w:r>
    </w:p>
    <w:p>
      <w:pPr>
        <w:pStyle w:val="null3"/>
        <w:outlineLvl w:val="2"/>
      </w:pPr>
      <w:r>
        <w:rPr>
          <w:sz w:val="28"/>
          <w:b/>
        </w:rPr>
        <w:t>三.获取磋商文件</w:t>
      </w:r>
    </w:p>
    <w:p>
      <w:pPr>
        <w:pStyle w:val="null3"/>
        <w:ind w:firstLine="480"/>
      </w:pPr>
      <w:r>
        <w:rPr/>
        <w:t>时间：详见磋商公告及其变更公告（如有）</w:t>
      </w:r>
    </w:p>
    <w:p>
      <w:pPr>
        <w:pStyle w:val="null3"/>
        <w:ind w:firstLine="480"/>
      </w:pPr>
      <w:r>
        <w:rPr/>
        <w:t>地点：详见磋商公告及其变更公告（如有）</w:t>
      </w:r>
    </w:p>
    <w:p>
      <w:pPr>
        <w:pStyle w:val="null3"/>
        <w:ind w:firstLine="480"/>
      </w:pPr>
      <w:r>
        <w:rPr/>
        <w:t xml:space="preserve"> 获取方式：在线获取。供应商应从广东省政府采购网（https://gdgpo.czt.gd.gov.cn/）上广东政府采购智慧云平台（以下简称“云平台”）的政府采购供应商入口进行免费注册后，登录进入项目采购系统完成项目响应登记并在线获取磋商文件（未按上述方式获取磋商文件的供应商，其响应资格将被视为无效）。</w:t>
      </w:r>
    </w:p>
    <w:p>
      <w:pPr>
        <w:pStyle w:val="null3"/>
        <w:ind w:firstLine="480"/>
      </w:pPr>
      <w:r>
        <w:rPr/>
        <w:t>售价：免费</w:t>
      </w:r>
    </w:p>
    <w:p>
      <w:pPr>
        <w:pStyle w:val="null3"/>
        <w:outlineLvl w:val="2"/>
      </w:pPr>
      <w:r>
        <w:rPr>
          <w:sz w:val="28"/>
          <w:b/>
        </w:rPr>
        <w:t>四.提交响应文件截止时间、开启时间和地点：</w:t>
      </w:r>
    </w:p>
    <w:p>
      <w:pPr>
        <w:pStyle w:val="null3"/>
        <w:ind w:firstLine="480"/>
      </w:pPr>
      <w:r>
        <w:rPr/>
        <w:t>提交响应文件截止时间和开启时间：详见磋商公告及其变更公告（如有）（自响应文件开始发出之日起至响应供应商提交响应文件截止之日止，不得少于10个日历日）</w:t>
      </w:r>
    </w:p>
    <w:p>
      <w:pPr>
        <w:pStyle w:val="null3"/>
        <w:ind w:firstLine="480"/>
      </w:pPr>
      <w:r>
        <w:rPr/>
        <w:t>地点：详见磋商公告及其变更公告（如有）</w:t>
      </w:r>
    </w:p>
    <w:p>
      <w:pPr>
        <w:pStyle w:val="null3"/>
        <w:outlineLvl w:val="2"/>
      </w:pPr>
      <w:r>
        <w:rPr>
          <w:sz w:val="28"/>
          <w:b/>
        </w:rPr>
        <w:t>五.公告期限、发布公告的媒介：</w:t>
      </w:r>
    </w:p>
    <w:p>
      <w:pPr>
        <w:pStyle w:val="null3"/>
        <w:ind w:firstLine="480"/>
      </w:pPr>
      <w:r>
        <w:rPr/>
        <w:t>1、公告期限：自本公告发布之日起不得少于3个工作日。</w:t>
      </w:r>
    </w:p>
    <w:p>
      <w:pPr>
        <w:pStyle w:val="null3"/>
        <w:ind w:firstLine="480"/>
      </w:pPr>
      <w:r>
        <w:rPr/>
        <w:t>2、发布公告的媒介：中国政府采购网(www.ccgp.gov.cn)，广东省政府采购网(https://gdgpo.czt.gd.gov.cn/)，</w:t>
      </w:r>
      <w:r>
        <w:rPr/>
        <w:t>广东广招招标采购有限公司网（http://www.gztpc.com）</w:t>
      </w:r>
      <w:r>
        <w:rPr/>
        <w:t>。</w:t>
      </w:r>
    </w:p>
    <w:p>
      <w:pPr>
        <w:pStyle w:val="null3"/>
        <w:outlineLvl w:val="2"/>
      </w:pPr>
      <w:r>
        <w:rPr>
          <w:sz w:val="28"/>
          <w:b/>
        </w:rPr>
        <w:t>六.本项目联系方式：</w:t>
      </w:r>
    </w:p>
    <w:p>
      <w:pPr>
        <w:pStyle w:val="null3"/>
        <w:outlineLvl w:val="3"/>
      </w:pPr>
      <w:r>
        <w:rPr>
          <w:sz w:val="24"/>
          <w:b/>
        </w:rPr>
        <w:t>1.采购人信息</w:t>
      </w:r>
    </w:p>
    <w:p>
      <w:pPr>
        <w:pStyle w:val="null3"/>
        <w:ind w:firstLine="480"/>
      </w:pPr>
      <w:r>
        <w:rPr/>
        <w:t>名称：</w:t>
      </w:r>
      <w:r>
        <w:rPr/>
        <w:t>广州市海珠区人民政府官洲街道办事处</w:t>
      </w:r>
    </w:p>
    <w:p>
      <w:pPr>
        <w:pStyle w:val="null3"/>
        <w:ind w:firstLine="480"/>
      </w:pPr>
      <w:r>
        <w:rPr/>
        <w:t>地址：</w:t>
      </w:r>
      <w:r>
        <w:rPr/>
        <w:t>广州市海珠区官洲街道北山大街10号</w:t>
      </w:r>
    </w:p>
    <w:p>
      <w:pPr>
        <w:pStyle w:val="null3"/>
        <w:ind w:firstLine="480"/>
      </w:pPr>
      <w:r>
        <w:rPr/>
        <w:t>联系方式：</w:t>
      </w:r>
      <w:r>
        <w:rPr/>
        <w:t>020-34086551</w:t>
      </w:r>
    </w:p>
    <w:p>
      <w:pPr>
        <w:pStyle w:val="null3"/>
        <w:outlineLvl w:val="3"/>
      </w:pPr>
      <w:r>
        <w:rPr>
          <w:sz w:val="24"/>
          <w:b/>
        </w:rPr>
        <w:t>2.采购代理机构信息</w:t>
      </w:r>
    </w:p>
    <w:p>
      <w:pPr>
        <w:pStyle w:val="null3"/>
        <w:ind w:firstLine="480"/>
      </w:pPr>
      <w:r>
        <w:rPr/>
        <w:t>名称：</w:t>
      </w:r>
      <w:r>
        <w:rPr/>
        <w:t>广东广招招标采购有限公司</w:t>
      </w:r>
    </w:p>
    <w:p>
      <w:pPr>
        <w:pStyle w:val="null3"/>
        <w:ind w:firstLine="480"/>
      </w:pPr>
      <w:r>
        <w:rPr/>
        <w:t xml:space="preserve"> 地址：</w:t>
      </w:r>
      <w:r>
        <w:rPr/>
        <w:t>广州市东风东路745号东山紫园商务大厦2003室</w:t>
      </w:r>
    </w:p>
    <w:p>
      <w:pPr>
        <w:pStyle w:val="null3"/>
        <w:ind w:firstLine="480"/>
      </w:pPr>
      <w:r>
        <w:rPr/>
        <w:t xml:space="preserve"> 联系方式：</w:t>
      </w:r>
      <w:r>
        <w:rPr/>
        <w:t>020-37816286-809</w:t>
      </w:r>
    </w:p>
    <w:p>
      <w:pPr>
        <w:pStyle w:val="null3"/>
        <w:outlineLvl w:val="3"/>
      </w:pPr>
      <w:r>
        <w:rPr>
          <w:sz w:val="24"/>
          <w:b/>
        </w:rPr>
        <w:t xml:space="preserve"> 3.项目联系方式</w:t>
      </w:r>
    </w:p>
    <w:p>
      <w:pPr>
        <w:pStyle w:val="null3"/>
        <w:ind w:firstLine="480"/>
      </w:pPr>
      <w:r>
        <w:rPr/>
        <w:t xml:space="preserve"> 项目联系人：</w:t>
      </w:r>
      <w:r>
        <w:rPr/>
        <w:t>黎工</w:t>
      </w:r>
    </w:p>
    <w:p>
      <w:pPr>
        <w:pStyle w:val="null3"/>
        <w:ind w:firstLine="480"/>
      </w:pPr>
      <w:r>
        <w:rPr/>
        <w:t xml:space="preserve"> 电话：</w:t>
      </w:r>
      <w:r>
        <w:rPr/>
        <w:t>020-37816286-809</w:t>
      </w:r>
    </w:p>
    <w:p>
      <w:pPr>
        <w:pStyle w:val="null3"/>
        <w:outlineLvl w:val="3"/>
      </w:pPr>
      <w:r>
        <w:rPr>
          <w:sz w:val="24"/>
          <w:b/>
        </w:rPr>
        <w:t xml:space="preserve"> 4.技术支持联系方式</w:t>
      </w:r>
    </w:p>
    <w:p>
      <w:pPr>
        <w:pStyle w:val="null3"/>
        <w:ind w:firstLine="480"/>
      </w:pPr>
      <w:r>
        <w:rPr/>
        <w:t>云平台联系方式：020-88696588</w:t>
      </w:r>
    </w:p>
    <w:p>
      <w:pPr>
        <w:pStyle w:val="null3"/>
        <w:ind w:firstLine="480"/>
      </w:pPr>
      <w:r>
        <w:rPr/>
        <w:t>开标评标服务专线：020-88696599</w:t>
      </w:r>
    </w:p>
    <w:p>
      <w:pPr>
        <w:pStyle w:val="null3"/>
      </w:pPr>
      <w:r>
        <w:rPr/>
        <w:t xml:space="preserve"> 采购代理机构：</w:t>
      </w:r>
      <w:r>
        <w:rPr/>
        <w:t>广东广招招标采购有限公司</w:t>
      </w:r>
    </w:p>
    <w:p>
      <w:pPr>
        <w:pStyle w:val="null3"/>
        <w:ind w:firstLine="480"/>
      </w:pPr>
      <w:r>
        <w:rPr/>
        <w:t xml:space="preserve">  </w:t>
      </w:r>
    </w:p>
    <w:p>
      <w:pPr>
        <w:pStyle w:val="null3"/>
        <w:jc w:val="center"/>
        <w:outlineLvl w:val="1"/>
      </w:pPr>
      <w:r>
        <w:rPr>
          <w:sz w:val="36"/>
          <w:b/>
        </w:rPr>
        <w:t>第二章 采购需求</w:t>
      </w:r>
    </w:p>
    <w:p>
      <w:pPr>
        <w:pStyle w:val="null3"/>
        <w:outlineLvl w:val="2"/>
      </w:pPr>
      <w:r>
        <w:rPr>
          <w:sz w:val="28"/>
          <w:b/>
        </w:rPr>
        <w:t>一、项目概况：</w:t>
      </w:r>
    </w:p>
    <w:p>
      <w:pPr>
        <w:pStyle w:val="null3"/>
      </w:pPr>
      <w:r>
        <w:rPr>
          <w:sz w:val="21"/>
          <w:b/>
          <w:color w:val="000000"/>
        </w:rPr>
        <w:t>有关说明</w:t>
      </w:r>
    </w:p>
    <w:p>
      <w:pPr>
        <w:pStyle w:val="null3"/>
        <w:ind w:firstLine="420"/>
        <w:jc w:val="left"/>
      </w:pPr>
      <w:r>
        <w:rPr>
          <w:sz w:val="21"/>
          <w:color w:val="000000"/>
        </w:rPr>
        <w:t>1.投标人须对本项目的采购标的进行整体响应，任何只对本项目采购标的其中一部分内容、数量进行的响应都被视为无效响应。</w:t>
      </w:r>
    </w:p>
    <w:p>
      <w:pPr>
        <w:pStyle w:val="null3"/>
        <w:ind w:firstLine="420"/>
        <w:jc w:val="left"/>
      </w:pPr>
      <w:r>
        <w:rPr>
          <w:sz w:val="21"/>
          <w:color w:val="000000"/>
        </w:rPr>
        <w:t>2.本项目采购的“广州市海珠区官洲街道综合养老服务中心（颐康中心）和社区颐康服务站运营项目”对应的中小微企业划分标准所属行业为：其他未列明行业；项目属性：服务类。</w:t>
      </w:r>
    </w:p>
    <w:p>
      <w:pPr>
        <w:pStyle w:val="null3"/>
        <w:ind w:firstLine="420"/>
        <w:jc w:val="left"/>
      </w:pPr>
      <w:r>
        <w:rPr>
          <w:sz w:val="21"/>
          <w:color w:val="000000"/>
        </w:rPr>
        <w:t>3.本项目属于不专门面向中小微企业预留采购份额的项目，原因和情形为：</w:t>
      </w:r>
    </w:p>
    <w:p>
      <w:pPr>
        <w:pStyle w:val="null3"/>
        <w:ind w:firstLine="420"/>
        <w:jc w:val="left"/>
      </w:pPr>
      <w:r>
        <w:rPr>
          <w:sz w:val="21"/>
          <w:color w:val="000000"/>
        </w:rPr>
        <w:t>按照《政府采购促进中小企业发展管理办法》规定预留采购份额无法确保充分供应、充分竞争，或者存在可能影响政府采购目标实现的情形；</w:t>
      </w:r>
    </w:p>
    <w:p>
      <w:pPr>
        <w:pStyle w:val="null3"/>
        <w:ind w:firstLine="420"/>
        <w:jc w:val="left"/>
      </w:pPr>
      <w:r>
        <w:rPr>
          <w:sz w:val="21"/>
          <w:color w:val="000000"/>
        </w:rPr>
        <w:t>4.★中标人应按照《中华人民共和国劳动法》的相关规定发放工资，服务人员工资不得低于广州市企业职工最低工资标准（工资不含按国家规定供应商必须支付的社会保险及其他应付费用）。</w:t>
      </w:r>
    </w:p>
    <w:p>
      <w:pPr>
        <w:pStyle w:val="null3"/>
        <w:ind w:firstLine="420"/>
        <w:jc w:val="left"/>
      </w:pPr>
      <w:r>
        <w:rPr>
          <w:sz w:val="21"/>
          <w:color w:val="000000"/>
        </w:rPr>
        <w:t>5.★中标人应按照《中华人民共和国社会保险法》和《住房公积金管理条例》的相关规定，支付国家规定必须购买的社会保险费用和缴存住房公积金。</w:t>
      </w:r>
    </w:p>
    <w:p>
      <w:pPr>
        <w:pStyle w:val="null3"/>
        <w:ind w:firstLine="422"/>
        <w:jc w:val="left"/>
      </w:pPr>
      <w:r>
        <w:rPr>
          <w:sz w:val="21"/>
          <w:b/>
          <w:color w:val="000000"/>
        </w:rPr>
        <w:t>6.报价说明，本项目总报价为项目预算金额，如线上编制投标文件必须报价可按照招标文件要求报固定总价：175.57万元，在分项报价表中明确每年服务工时；</w:t>
      </w:r>
    </w:p>
    <w:p>
      <w:pPr>
        <w:pStyle w:val="null3"/>
        <w:ind w:firstLine="422"/>
        <w:jc w:val="left"/>
      </w:pPr>
      <w:r>
        <w:rPr>
          <w:sz w:val="21"/>
          <w:b/>
          <w:color w:val="000000"/>
        </w:rPr>
        <w:t>7.本项目价格分采用投标服务工时计算，满足采购文件要求且计划投入本项目的年度服务工时数最多的为评标基准工时，其价格分为满分。其他投标人的工时分统一按照下列公式计算：投标服务工时得分=(投标人计划投入本项目的年度服务总工时量／基准工时量)×价格权重。</w:t>
      </w:r>
    </w:p>
    <w:p>
      <w:pPr>
        <w:pStyle w:val="null3"/>
      </w:pPr>
      <w:r>
        <w:rPr>
          <w:sz w:val="21"/>
          <w:b/>
        </w:rPr>
        <w:t>一、项目概</w:t>
      </w:r>
      <w:r>
        <w:rPr>
          <w:sz w:val="21"/>
          <w:b/>
        </w:rPr>
        <w:t>况</w:t>
      </w:r>
    </w:p>
    <w:p>
      <w:pPr>
        <w:pStyle w:val="null3"/>
        <w:ind w:firstLine="422"/>
        <w:jc w:val="both"/>
      </w:pPr>
      <w:r>
        <w:rPr>
          <w:sz w:val="21"/>
          <w:b/>
        </w:rPr>
        <w:t>（一）项目名称</w:t>
      </w:r>
    </w:p>
    <w:p>
      <w:pPr>
        <w:pStyle w:val="null3"/>
        <w:ind w:firstLine="420"/>
        <w:jc w:val="both"/>
      </w:pPr>
      <w:r>
        <w:rPr>
          <w:sz w:val="21"/>
        </w:rPr>
        <w:t>广州市海珠区官洲街道综合养老服务中心（颐康中心）和社区颐康服务站运营项目。</w:t>
      </w:r>
    </w:p>
    <w:p>
      <w:pPr>
        <w:pStyle w:val="null3"/>
        <w:ind w:firstLine="422"/>
        <w:jc w:val="both"/>
      </w:pPr>
      <w:r>
        <w:rPr>
          <w:sz w:val="21"/>
          <w:b/>
        </w:rPr>
        <w:t>（二）服务周期</w:t>
      </w:r>
    </w:p>
    <w:p>
      <w:pPr>
        <w:pStyle w:val="null3"/>
        <w:ind w:firstLine="420"/>
        <w:jc w:val="both"/>
      </w:pPr>
      <w:r>
        <w:rPr>
          <w:sz w:val="21"/>
        </w:rPr>
        <w:t>项目服务期自</w:t>
      </w:r>
      <w:r>
        <w:rPr>
          <w:sz w:val="21"/>
        </w:rPr>
        <w:t>2024年9月26日起至2026年12月31日止（分两次签订合同：2024年9月26日至2025年12月31日、2026年1月1日至2026年12月31日）。按照相关评估工作要求，由区居家养老服务指导中心统一开展服务评估，项目年度末期考核评估合格后续签合同，不合格的不予续签。</w:t>
      </w:r>
    </w:p>
    <w:p>
      <w:pPr>
        <w:pStyle w:val="null3"/>
        <w:ind w:firstLine="422"/>
        <w:jc w:val="both"/>
      </w:pPr>
      <w:r>
        <w:rPr>
          <w:sz w:val="21"/>
          <w:b/>
        </w:rPr>
        <w:t>（三）项目经费预算</w:t>
      </w:r>
    </w:p>
    <w:p>
      <w:pPr>
        <w:pStyle w:val="null3"/>
        <w:ind w:firstLine="420"/>
        <w:jc w:val="both"/>
      </w:pPr>
      <w:r>
        <w:rPr>
          <w:sz w:val="21"/>
        </w:rPr>
        <w:t>本项目属于养老服务类，项目资金总额最高为</w:t>
      </w:r>
      <w:r>
        <w:rPr>
          <w:sz w:val="21"/>
        </w:rPr>
        <w:t>175.57万元（服务奖励按优秀档次预算，实际按最终评估档次支付）。</w:t>
      </w:r>
    </w:p>
    <w:p>
      <w:pPr>
        <w:pStyle w:val="null3"/>
        <w:ind w:firstLine="420"/>
        <w:jc w:val="both"/>
      </w:pPr>
      <w:r>
        <w:rPr>
          <w:sz w:val="21"/>
        </w:rPr>
        <w:t>1.项目资金最高为78万元/年。此项目包括</w:t>
      </w:r>
      <w:r>
        <w:rPr>
          <w:sz w:val="21"/>
        </w:rPr>
        <w:t>1个官洲街道综合养老服务中心（颐康中心）和6个社区颐康服务站。</w:t>
      </w:r>
      <w:r>
        <w:rPr>
          <w:sz w:val="21"/>
        </w:rPr>
        <w:t>（</w:t>
      </w:r>
      <w:r>
        <w:rPr>
          <w:sz w:val="21"/>
        </w:rPr>
        <w:t>颐康中</w:t>
      </w:r>
      <w:r>
        <w:rPr>
          <w:sz w:val="21"/>
        </w:rPr>
        <w:t>心运营</w:t>
      </w:r>
      <w:r>
        <w:rPr>
          <w:sz w:val="21"/>
        </w:rPr>
        <w:t>经</w:t>
      </w:r>
      <w:r>
        <w:rPr>
          <w:sz w:val="21"/>
        </w:rPr>
        <w:t>费</w:t>
      </w:r>
      <w:r>
        <w:rPr>
          <w:sz w:val="21"/>
        </w:rPr>
        <w:t>40万元/年，社区颐康服务站</w:t>
      </w:r>
      <w:r>
        <w:rPr>
          <w:sz w:val="21"/>
        </w:rPr>
        <w:t>运营经费</w:t>
      </w:r>
      <w:r>
        <w:rPr>
          <w:sz w:val="21"/>
        </w:rPr>
        <w:t>5</w:t>
      </w:r>
      <w:r>
        <w:rPr>
          <w:sz w:val="21"/>
        </w:rPr>
        <w:t>万元</w:t>
      </w:r>
      <w:r>
        <w:rPr>
          <w:sz w:val="21"/>
        </w:rPr>
        <w:t>/年</w:t>
      </w:r>
      <w:r>
        <w:rPr>
          <w:sz w:val="21"/>
        </w:rPr>
        <w:t>，服务设施满</w:t>
      </w:r>
      <w:r>
        <w:rPr>
          <w:sz w:val="21"/>
        </w:rPr>
        <w:t>12个月且经服务评估评定为合格及以上等级的，</w:t>
      </w:r>
      <w:r>
        <w:rPr>
          <w:sz w:val="21"/>
        </w:rPr>
        <w:t>每年颐康中心分别给予</w:t>
      </w:r>
      <w:r>
        <w:rPr>
          <w:sz w:val="21"/>
        </w:rPr>
        <w:t>30万元、20万元、10万元服务奖励；评估为优秀、良好、合格等级的，社区颐康服务站分别给予3万元、2万元、1万元服务奖励。）</w:t>
      </w:r>
    </w:p>
    <w:p>
      <w:pPr>
        <w:pStyle w:val="null3"/>
        <w:ind w:firstLine="420"/>
        <w:jc w:val="both"/>
      </w:pPr>
      <w:r>
        <w:rPr>
          <w:sz w:val="21"/>
        </w:rPr>
        <w:t>2.根据《广州市民政局关于开展2023年度居家社区养老服务评估工作的通知》的要求：“社区养老服务设施运营项目需新设、增设或到期重新采购的，设施设置单位应在实施采购时通过适当延长或缩减第一年度的服务时间，确保下一年度的服务开始时间统一调整为自然年度”，官洲街颐康综合养老服务中心（颐康中心）项目本周期服务时间至2024年9月26日，距离下一自然年度开始还有97天（63个工作日）（2024年9月26日至2024年12月31日）</w:t>
      </w:r>
      <w:r>
        <w:rPr>
          <w:sz w:val="21"/>
        </w:rPr>
        <w:t>，因此需在新项目采购时在原定自然年度的基础上，加上</w:t>
      </w:r>
      <w:r>
        <w:rPr>
          <w:sz w:val="21"/>
        </w:rPr>
        <w:t>63个工作日的服务天数，折算后经费最高为19.57万元（其中运营经费最高11.29万元，颐康服务中心奖补最高7.53万元，颐康站奖补最高0.75万元）。</w:t>
      </w:r>
    </w:p>
    <w:p>
      <w:pPr>
        <w:pStyle w:val="null3"/>
        <w:ind w:firstLine="422"/>
        <w:jc w:val="both"/>
      </w:pPr>
      <w:r>
        <w:rPr>
          <w:sz w:val="21"/>
          <w:b/>
          <w:color w:val="000000"/>
        </w:rPr>
        <w:t>（四）服务依据</w:t>
      </w:r>
    </w:p>
    <w:p>
      <w:pPr>
        <w:pStyle w:val="null3"/>
        <w:ind w:firstLine="420"/>
        <w:jc w:val="both"/>
      </w:pPr>
      <w:r>
        <w:rPr>
          <w:sz w:val="21"/>
          <w:color w:val="000000"/>
        </w:rPr>
        <w:t>根据《广州市人民政府办公厅关于印发广州市居家社区养老服务管理办法的通知》（穗府办规〔</w:t>
      </w:r>
      <w:r>
        <w:rPr>
          <w:sz w:val="21"/>
          <w:color w:val="000000"/>
        </w:rPr>
        <w:t>2022〕13号）、《社区居家养老服务规范》、《广州市民政局 广州市财政局 广州市市场监督管理局关于印发广州市老年人助餐配餐服务管理办法的通知》穗民规字〔2020〕15号）、《广州市政府购买社区居家养老服务项目指引》、《广州市街镇综合养老服务中心（颐康中心）建设提升三年行动方案（2021-2023年）》等文件的相关要求，采用政府购买服务的运作模式，通过竞争性磋商方式进行采购。</w:t>
      </w:r>
    </w:p>
    <w:p>
      <w:pPr>
        <w:pStyle w:val="null3"/>
        <w:ind w:firstLine="422"/>
        <w:jc w:val="both"/>
      </w:pPr>
      <w:r>
        <w:rPr>
          <w:sz w:val="21"/>
          <w:b/>
          <w:color w:val="000000"/>
        </w:rPr>
        <w:t>二、项目需求</w:t>
      </w:r>
    </w:p>
    <w:p>
      <w:pPr>
        <w:pStyle w:val="null3"/>
        <w:ind w:firstLine="422"/>
        <w:jc w:val="both"/>
      </w:pPr>
      <w:r>
        <w:rPr>
          <w:sz w:val="21"/>
          <w:b/>
          <w:color w:val="000000"/>
        </w:rPr>
        <w:t>（一）项目内容</w:t>
      </w:r>
    </w:p>
    <w:p>
      <w:pPr>
        <w:pStyle w:val="null3"/>
        <w:ind w:firstLine="420"/>
        <w:jc w:val="both"/>
      </w:pPr>
      <w:r>
        <w:rPr>
          <w:sz w:val="21"/>
        </w:rPr>
        <w:t>成交供应商使用由采购人免费提供的场地（地址：</w:t>
      </w:r>
      <w:r>
        <w:rPr>
          <w:sz w:val="21"/>
          <w:u w:val="single"/>
        </w:rPr>
        <w:t>海珠区</w:t>
      </w:r>
      <w:r>
        <w:rPr>
          <w:sz w:val="21"/>
          <w:u w:val="single"/>
        </w:rPr>
        <w:t>北山大街</w:t>
      </w:r>
      <w:r>
        <w:rPr>
          <w:sz w:val="21"/>
          <w:u w:val="single"/>
        </w:rPr>
        <w:t>18号之一</w:t>
      </w:r>
      <w:r>
        <w:rPr>
          <w:sz w:val="21"/>
          <w:u w:val="single"/>
        </w:rPr>
        <w:t xml:space="preserve"> </w:t>
      </w:r>
      <w:r>
        <w:rPr>
          <w:sz w:val="21"/>
        </w:rPr>
        <w:t>面积</w:t>
      </w:r>
      <w:r>
        <w:rPr>
          <w:sz w:val="21"/>
          <w:u w:val="single"/>
        </w:rPr>
        <w:t xml:space="preserve">500 </w:t>
      </w:r>
      <w:r>
        <w:rPr>
          <w:sz w:val="21"/>
        </w:rPr>
        <w:t>m²</w:t>
      </w:r>
      <w:r>
        <w:rPr>
          <w:sz w:val="21"/>
        </w:rPr>
        <w:t>）</w:t>
      </w:r>
      <w:r>
        <w:rPr>
          <w:sz w:val="21"/>
        </w:rPr>
        <w:t>,</w:t>
      </w:r>
      <w:r>
        <w:rPr>
          <w:sz w:val="21"/>
        </w:rPr>
        <w:t>承办</w:t>
      </w:r>
      <w:r>
        <w:rPr>
          <w:sz w:val="21"/>
          <w:u w:val="single"/>
        </w:rPr>
        <w:t>海珠</w:t>
      </w:r>
      <w:r>
        <w:rPr>
          <w:sz w:val="21"/>
        </w:rPr>
        <w:t>区</w:t>
      </w:r>
      <w:r>
        <w:rPr>
          <w:sz w:val="21"/>
          <w:u w:val="single"/>
        </w:rPr>
        <w:t>官洲</w:t>
      </w:r>
      <w:r>
        <w:rPr>
          <w:sz w:val="21"/>
        </w:rPr>
        <w:t>街（镇）</w:t>
      </w:r>
      <w:r>
        <w:rPr>
          <w:sz w:val="21"/>
        </w:rPr>
        <w:t>综合养老服务中心（颐康中心）项目。</w:t>
      </w:r>
      <w:r>
        <w:rPr>
          <w:sz w:val="21"/>
          <w:color w:val="000000"/>
        </w:rPr>
        <w:t>建成具备全托、日托、上门服务、康复保健、助餐配餐、对下指导、人员培训、统筹调配各类为老服务资源等功能的养老综合体。如因政策变更，</w:t>
      </w:r>
      <w:r>
        <w:rPr>
          <w:sz w:val="21"/>
        </w:rPr>
        <w:t>成交供应商</w:t>
      </w:r>
      <w:r>
        <w:rPr>
          <w:sz w:val="21"/>
          <w:color w:val="000000"/>
        </w:rPr>
        <w:t>应无条件按最新政策的服务要求完成。</w:t>
      </w:r>
    </w:p>
    <w:p>
      <w:pPr>
        <w:pStyle w:val="null3"/>
        <w:ind w:firstLine="460"/>
      </w:pPr>
      <w:r>
        <w:rPr>
          <w:sz w:val="21"/>
        </w:rPr>
        <w:t>广州市海珠区官洲街道综合养老服务中心（颐康中心）项目服务场地设施（若服务场地变动则使用新的服务场地），需重复发挥场地设备的功能作用，承接好服务设施运营现状，以区服务点为依托，为老年人开展专业化服务。</w:t>
      </w:r>
    </w:p>
    <w:tbl>
      <w:tblPr>
        <w:tblW w:w="0" w:type="auto"/>
        <w:tblBorders>
          <w:top w:val="none" w:color="000000" w:sz="4"/>
          <w:left w:val="none" w:color="000000" w:sz="4"/>
          <w:bottom w:val="none" w:color="000000" w:sz="4"/>
          <w:right w:val="none" w:color="000000" w:sz="4"/>
          <w:insideH w:val="none"/>
          <w:insideV w:val="none"/>
        </w:tblBorders>
      </w:tblPr>
      <w:tblGrid>
        <w:gridCol w:w="2043"/>
        <w:gridCol w:w="2174"/>
        <w:gridCol w:w="1432"/>
        <w:gridCol w:w="1314"/>
        <w:gridCol w:w="1314"/>
      </w:tblGrid>
      <w:tr>
        <w:tc>
          <w:tcPr>
            <w:tcW w:type="dxa" w:w="2043"/>
            <w:tcBorders>
              <w:top w:val="single" w:color="000000" w:sz="4"/>
              <w:left w:val="single" w:color="000000" w:sz="4"/>
              <w:bottom w:val="single" w:color="000000" w:sz="4"/>
              <w:right w:val="single" w:color="000000" w:sz="4"/>
            </w:tcBorders>
            <w:shd w:fill="FFFFFF"/>
            <w:tcMar>
              <w:top w:type="dxa" w:w="0"/>
              <w:left w:type="dxa" w:w="105"/>
              <w:bottom w:type="dxa" w:w="0"/>
              <w:right w:type="dxa" w:w="105"/>
            </w:tcMar>
            <w:vAlign w:val="top"/>
          </w:tcPr>
          <w:p>
            <w:pPr>
              <w:pStyle w:val="null3"/>
            </w:pPr>
            <w:r>
              <w:rPr>
                <w:sz w:val="21"/>
                <w:color w:val="000000"/>
              </w:rPr>
              <w:t>项目</w:t>
            </w:r>
            <w:r>
              <w:rPr>
                <w:sz w:val="21"/>
                <w:color w:val="000000"/>
              </w:rPr>
              <w:t>名称</w:t>
            </w:r>
          </w:p>
        </w:tc>
        <w:tc>
          <w:tcPr>
            <w:tcW w:type="dxa" w:w="2174"/>
            <w:tcBorders>
              <w:top w:val="single" w:color="000000" w:sz="4"/>
              <w:left w:val="single" w:color="000000" w:sz="4"/>
              <w:bottom w:val="single" w:color="000000" w:sz="4"/>
              <w:right w:val="single" w:color="000000" w:sz="4"/>
            </w:tcBorders>
            <w:shd w:fill="FFFFFF"/>
            <w:tcMar>
              <w:top w:type="dxa" w:w="0"/>
              <w:left w:type="dxa" w:w="105"/>
              <w:bottom w:type="dxa" w:w="0"/>
              <w:right w:type="dxa" w:w="105"/>
            </w:tcMar>
            <w:vAlign w:val="top"/>
          </w:tcPr>
          <w:p>
            <w:pPr>
              <w:pStyle w:val="null3"/>
            </w:pPr>
            <w:r>
              <w:rPr>
                <w:sz w:val="21"/>
                <w:color w:val="000000"/>
              </w:rPr>
              <w:t>服务时间</w:t>
            </w:r>
          </w:p>
        </w:tc>
        <w:tc>
          <w:tcPr>
            <w:tcW w:type="dxa" w:w="1432"/>
            <w:tcBorders>
              <w:top w:val="single" w:color="000000" w:sz="4"/>
              <w:left w:val="single" w:color="000000" w:sz="4"/>
              <w:bottom w:val="single" w:color="000000" w:sz="4"/>
              <w:right w:val="single" w:color="000000" w:sz="4"/>
            </w:tcBorders>
            <w:shd w:fill="FFFFFF"/>
            <w:tcMar>
              <w:top w:type="dxa" w:w="0"/>
              <w:left w:type="dxa" w:w="105"/>
              <w:bottom w:type="dxa" w:w="0"/>
              <w:right w:type="dxa" w:w="105"/>
            </w:tcMar>
            <w:vAlign w:val="top"/>
          </w:tcPr>
          <w:p>
            <w:pPr>
              <w:pStyle w:val="null3"/>
            </w:pPr>
            <w:r>
              <w:rPr>
                <w:sz w:val="21"/>
                <w:color w:val="000000"/>
              </w:rPr>
              <w:t>采购预算</w:t>
            </w:r>
          </w:p>
        </w:tc>
        <w:tc>
          <w:tcPr>
            <w:tcW w:type="dxa" w:w="1314"/>
            <w:tcBorders>
              <w:top w:val="single" w:color="000000" w:sz="4"/>
              <w:left w:val="single" w:color="000000" w:sz="4"/>
              <w:bottom w:val="single" w:color="000000" w:sz="4"/>
              <w:right w:val="single" w:color="000000" w:sz="4"/>
            </w:tcBorders>
            <w:shd w:fill="FFFFFF"/>
            <w:tcMar>
              <w:top w:type="dxa" w:w="0"/>
              <w:left w:type="dxa" w:w="105"/>
              <w:bottom w:type="dxa" w:w="0"/>
              <w:right w:type="dxa" w:w="105"/>
            </w:tcMar>
            <w:vAlign w:val="top"/>
          </w:tcPr>
          <w:p>
            <w:pPr>
              <w:pStyle w:val="null3"/>
            </w:pPr>
            <w:r>
              <w:rPr>
                <w:sz w:val="21"/>
                <w:color w:val="000000"/>
              </w:rPr>
              <w:t>最低服务工时量</w:t>
            </w:r>
          </w:p>
        </w:tc>
        <w:tc>
          <w:tcPr>
            <w:tcW w:type="dxa" w:w="1314"/>
            <w:tcBorders>
              <w:top w:val="single" w:color="000000" w:sz="4"/>
              <w:left w:val="single" w:color="000000" w:sz="4"/>
              <w:bottom w:val="single" w:color="000000" w:sz="4"/>
              <w:right w:val="single" w:color="000000" w:sz="4"/>
            </w:tcBorders>
            <w:shd w:fill="FFFFFF"/>
            <w:tcMar>
              <w:top w:type="dxa" w:w="0"/>
              <w:left w:type="dxa" w:w="105"/>
              <w:bottom w:type="dxa" w:w="0"/>
              <w:right w:type="dxa" w:w="105"/>
            </w:tcMar>
            <w:vAlign w:val="top"/>
          </w:tcPr>
          <w:p>
            <w:pPr>
              <w:pStyle w:val="null3"/>
            </w:pPr>
            <w:r>
              <w:rPr>
                <w:sz w:val="21"/>
                <w:color w:val="000000"/>
              </w:rPr>
              <w:t>最高服务</w:t>
            </w:r>
          </w:p>
          <w:p>
            <w:pPr>
              <w:pStyle w:val="null3"/>
            </w:pPr>
            <w:r>
              <w:rPr>
                <w:sz w:val="21"/>
                <w:color w:val="000000"/>
              </w:rPr>
              <w:t>工时量</w:t>
            </w:r>
          </w:p>
        </w:tc>
      </w:tr>
      <w:tr>
        <w:tc>
          <w:tcPr>
            <w:tcW w:type="dxa" w:w="2043"/>
            <w:tcBorders>
              <w:top w:val="none" w:color="000000" w:sz="4"/>
              <w:left w:val="single" w:color="000000" w:sz="4"/>
              <w:bottom w:val="single" w:color="000000" w:sz="4"/>
              <w:right w:val="single" w:color="000000" w:sz="4"/>
            </w:tcBorders>
            <w:shd w:fill="FFFFFF"/>
            <w:tcMar>
              <w:top w:type="dxa" w:w="0"/>
              <w:left w:type="dxa" w:w="105"/>
              <w:bottom w:type="dxa" w:w="0"/>
              <w:right w:type="dxa" w:w="105"/>
            </w:tcMar>
            <w:vAlign w:val="top"/>
          </w:tcPr>
          <w:p>
            <w:pPr>
              <w:pStyle w:val="null3"/>
            </w:pPr>
            <w:r>
              <w:rPr>
                <w:sz w:val="21"/>
                <w:color w:val="000000"/>
              </w:rPr>
              <w:t>官洲街道综合养老服务中心（颐康中心）</w:t>
            </w:r>
            <w:r>
              <w:rPr>
                <w:sz w:val="21"/>
              </w:rPr>
              <w:t>和社区颐康服务站运营项目</w:t>
            </w:r>
          </w:p>
        </w:tc>
        <w:tc>
          <w:tcPr>
            <w:tcW w:type="dxa" w:w="2174"/>
            <w:tcBorders>
              <w:top w:val="none" w:color="000000" w:sz="4"/>
              <w:left w:val="single" w:color="000000" w:sz="4"/>
              <w:bottom w:val="single" w:color="000000" w:sz="4"/>
              <w:right w:val="single" w:color="000000" w:sz="4"/>
            </w:tcBorders>
            <w:shd w:fill="FFFFFF"/>
            <w:tcMar>
              <w:top w:type="dxa" w:w="0"/>
              <w:left w:type="dxa" w:w="105"/>
              <w:bottom w:type="dxa" w:w="0"/>
              <w:right w:type="dxa" w:w="105"/>
            </w:tcMar>
            <w:vAlign w:val="top"/>
          </w:tcPr>
          <w:p>
            <w:pPr>
              <w:pStyle w:val="null3"/>
            </w:pPr>
            <w:r>
              <w:rPr>
                <w:sz w:val="21"/>
              </w:rPr>
              <w:t>自</w:t>
            </w:r>
            <w:r>
              <w:rPr>
                <w:sz w:val="21"/>
              </w:rPr>
              <w:t>2024年9月26日起至2026年12月31日止（分两次签订合同：2024年9月26日至2025年12月31日、2026年1月1日至2026年12月31日）</w:t>
            </w:r>
          </w:p>
        </w:tc>
        <w:tc>
          <w:tcPr>
            <w:tcW w:type="dxa" w:w="1432"/>
            <w:tcBorders>
              <w:top w:val="none" w:color="000000" w:sz="4"/>
              <w:left w:val="single" w:color="000000" w:sz="4"/>
              <w:bottom w:val="single" w:color="000000" w:sz="4"/>
              <w:right w:val="single" w:color="000000" w:sz="4"/>
            </w:tcBorders>
            <w:shd w:fill="FFFFFF"/>
            <w:tcMar>
              <w:top w:type="dxa" w:w="0"/>
              <w:left w:type="dxa" w:w="105"/>
              <w:bottom w:type="dxa" w:w="0"/>
              <w:right w:type="dxa" w:w="105"/>
            </w:tcMar>
            <w:vAlign w:val="top"/>
          </w:tcPr>
          <w:p>
            <w:pPr>
              <w:pStyle w:val="null3"/>
              <w:spacing w:before="60" w:after="60"/>
              <w:jc w:val="left"/>
            </w:pPr>
            <w:r>
              <w:rPr>
                <w:sz w:val="21"/>
                <w:color w:val="000000"/>
              </w:rPr>
              <w:t>175.57</w:t>
            </w:r>
            <w:r>
              <w:rPr>
                <w:sz w:val="21"/>
                <w:color w:val="000000"/>
              </w:rPr>
              <w:t>万元</w:t>
            </w:r>
          </w:p>
          <w:p>
            <w:pPr>
              <w:pStyle w:val="null3"/>
              <w:jc w:val="both"/>
            </w:pPr>
          </w:p>
        </w:tc>
        <w:tc>
          <w:tcPr>
            <w:tcW w:type="dxa" w:w="1314"/>
            <w:tcBorders>
              <w:top w:val="none" w:color="000000" w:sz="4"/>
              <w:left w:val="single" w:color="000000" w:sz="4"/>
              <w:bottom w:val="single" w:color="000000" w:sz="4"/>
              <w:right w:val="single" w:color="000000" w:sz="4"/>
            </w:tcBorders>
            <w:shd w:fill="FFFFFF"/>
            <w:tcMar>
              <w:top w:type="dxa" w:w="0"/>
              <w:left w:type="dxa" w:w="105"/>
              <w:bottom w:type="dxa" w:w="0"/>
              <w:right w:type="dxa" w:w="105"/>
            </w:tcMar>
            <w:vAlign w:val="top"/>
          </w:tcPr>
          <w:p>
            <w:pPr>
              <w:pStyle w:val="null3"/>
              <w:jc w:val="left"/>
            </w:pPr>
            <w:r>
              <w:rPr>
                <w:sz w:val="21"/>
              </w:rPr>
              <w:t>24759</w:t>
            </w:r>
            <w:r>
              <w:rPr>
                <w:sz w:val="21"/>
              </w:rPr>
              <w:t>小时</w:t>
            </w:r>
          </w:p>
          <w:p>
            <w:pPr>
              <w:pStyle w:val="null3"/>
            </w:pPr>
          </w:p>
        </w:tc>
        <w:tc>
          <w:tcPr>
            <w:tcW w:type="dxa" w:w="1314"/>
            <w:tcBorders>
              <w:top w:val="none" w:color="000000" w:sz="4"/>
              <w:left w:val="single" w:color="000000" w:sz="4"/>
              <w:bottom w:val="single" w:color="000000" w:sz="4"/>
              <w:right w:val="single" w:color="000000" w:sz="4"/>
            </w:tcBorders>
            <w:shd w:fill="FFFFFF"/>
            <w:tcMar>
              <w:top w:type="dxa" w:w="0"/>
              <w:left w:type="dxa" w:w="105"/>
              <w:bottom w:type="dxa" w:w="0"/>
              <w:right w:type="dxa" w:w="105"/>
            </w:tcMar>
            <w:vAlign w:val="top"/>
          </w:tcPr>
          <w:p>
            <w:pPr>
              <w:pStyle w:val="null3"/>
              <w:jc w:val="left"/>
            </w:pPr>
            <w:r>
              <w:rPr>
                <w:sz w:val="21"/>
              </w:rPr>
              <w:t>34065</w:t>
            </w:r>
            <w:r>
              <w:rPr>
                <w:sz w:val="21"/>
              </w:rPr>
              <w:t>小时</w:t>
            </w:r>
          </w:p>
          <w:p>
            <w:pPr>
              <w:pStyle w:val="null3"/>
              <w:spacing w:before="60" w:after="60"/>
              <w:jc w:val="center"/>
            </w:pPr>
          </w:p>
        </w:tc>
      </w:tr>
    </w:tbl>
    <w:p>
      <w:pPr>
        <w:pStyle w:val="null3"/>
        <w:jc w:val="both"/>
      </w:pPr>
      <w:r>
        <w:rPr>
          <w:sz w:val="21"/>
          <w:color w:val="000000"/>
        </w:rPr>
        <w:t>关于项目的服务时间和购买服务经费标准，另有新的文件规定的，按照有关规定执行。</w:t>
      </w:r>
    </w:p>
    <w:p>
      <w:pPr>
        <w:pStyle w:val="null3"/>
        <w:ind w:firstLine="422"/>
        <w:jc w:val="both"/>
      </w:pPr>
      <w:r>
        <w:rPr>
          <w:sz w:val="21"/>
          <w:b/>
          <w:color w:val="000000"/>
        </w:rPr>
        <w:t>（二）服务设施</w:t>
      </w:r>
    </w:p>
    <w:p>
      <w:pPr>
        <w:pStyle w:val="null3"/>
        <w:ind w:firstLine="420"/>
        <w:jc w:val="left"/>
      </w:pPr>
      <w:r>
        <w:rPr>
          <w:sz w:val="21"/>
          <w:color w:val="000000"/>
        </w:rPr>
        <w:t>运营官洲街道综合养老服务中心（颐康中心）、社区颐康服务站等服务场地设施充分发挥场地设备的功能作用，以片区服务点为依托，为老年人开展专业化服务。</w:t>
      </w:r>
      <w:r>
        <w:rPr>
          <w:sz w:val="21"/>
          <w:color w:val="000000"/>
        </w:rPr>
        <w:t xml:space="preserve">      </w:t>
      </w:r>
    </w:p>
    <w:p>
      <w:pPr>
        <w:pStyle w:val="null3"/>
        <w:ind w:firstLine="422"/>
        <w:jc w:val="center"/>
      </w:pPr>
      <w:r>
        <w:rPr>
          <w:sz w:val="21"/>
          <w:b/>
          <w:color w:val="000000"/>
        </w:rPr>
        <w:t>表</w:t>
      </w:r>
      <w:r>
        <w:rPr>
          <w:sz w:val="21"/>
          <w:b/>
          <w:color w:val="000000"/>
        </w:rPr>
        <w:t>1服务设施运营表</w:t>
      </w:r>
    </w:p>
    <w:tbl>
      <w:tblPr>
        <w:tblW w:w="0" w:type="auto"/>
        <w:tblBorders>
          <w:top w:val="none" w:color="000000" w:sz="4"/>
          <w:left w:val="none" w:color="000000" w:sz="4"/>
          <w:bottom w:val="none" w:color="000000" w:sz="4"/>
          <w:right w:val="none" w:color="000000" w:sz="4"/>
          <w:insideH w:val="none"/>
          <w:insideV w:val="none"/>
        </w:tblBorders>
      </w:tblPr>
      <w:tblGrid>
        <w:gridCol w:w="623"/>
        <w:gridCol w:w="3235"/>
        <w:gridCol w:w="2341"/>
        <w:gridCol w:w="2094"/>
      </w:tblGrid>
      <w:tr>
        <w:tc>
          <w:tcPr>
            <w:tcW w:type="dxa" w:w="623"/>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序号</w:t>
            </w:r>
          </w:p>
        </w:tc>
        <w:tc>
          <w:tcPr>
            <w:tcW w:type="dxa" w:w="3235"/>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rPr>
              <w:t>设施名称</w:t>
            </w:r>
          </w:p>
        </w:tc>
        <w:tc>
          <w:tcPr>
            <w:tcW w:type="dxa" w:w="2341"/>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设施地址</w:t>
            </w:r>
          </w:p>
        </w:tc>
        <w:tc>
          <w:tcPr>
            <w:tcW w:type="dxa" w:w="2094"/>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运营预算（万元）</w:t>
            </w:r>
          </w:p>
        </w:tc>
      </w:tr>
      <w:tr>
        <w:tc>
          <w:tcPr>
            <w:tcW w:type="dxa" w:w="62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210"/>
              <w:jc w:val="both"/>
            </w:pPr>
            <w:r>
              <w:rPr>
                <w:sz w:val="21"/>
                <w:color w:val="000000"/>
              </w:rPr>
              <w:t>1</w:t>
            </w:r>
          </w:p>
        </w:tc>
        <w:tc>
          <w:tcPr>
            <w:tcW w:type="dxa" w:w="32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海珠区官洲街</w:t>
            </w:r>
            <w:r>
              <w:rPr>
                <w:sz w:val="21"/>
                <w:color w:val="000000"/>
              </w:rPr>
              <w:t>居家养老综合服务中心</w:t>
            </w:r>
            <w:r>
              <w:rPr>
                <w:sz w:val="21"/>
              </w:rPr>
              <w:t xml:space="preserve">      </w:t>
            </w:r>
            <w:r>
              <w:rPr>
                <w:sz w:val="21"/>
                <w:color w:val="000000"/>
              </w:rPr>
              <w:t>（北山</w:t>
            </w:r>
            <w:r>
              <w:rPr>
                <w:sz w:val="21"/>
                <w:color w:val="000000"/>
              </w:rPr>
              <w:t>长者饭堂）</w:t>
            </w:r>
          </w:p>
        </w:tc>
        <w:tc>
          <w:tcPr>
            <w:tcW w:type="dxa" w:w="234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北山村北山大街</w:t>
            </w:r>
            <w:r>
              <w:rPr>
                <w:sz w:val="21"/>
                <w:color w:val="000000"/>
              </w:rPr>
              <w:t>18号之一</w:t>
            </w:r>
          </w:p>
        </w:tc>
        <w:tc>
          <w:tcPr>
            <w:tcW w:type="dxa" w:w="209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40万/年+按年度评估等级优秀预算奖补经费30万/年</w:t>
            </w:r>
          </w:p>
        </w:tc>
      </w:tr>
      <w:tr>
        <w:tc>
          <w:tcPr>
            <w:tcW w:type="dxa" w:w="62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210"/>
              <w:jc w:val="both"/>
            </w:pPr>
            <w:r>
              <w:rPr>
                <w:sz w:val="21"/>
                <w:color w:val="000000"/>
              </w:rPr>
              <w:t>2</w:t>
            </w:r>
          </w:p>
        </w:tc>
        <w:tc>
          <w:tcPr>
            <w:tcW w:type="dxa" w:w="32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赤沙东南约社区颐康服务站</w:t>
            </w:r>
            <w:r>
              <w:rPr>
                <w:sz w:val="21"/>
              </w:rPr>
              <w:t xml:space="preserve">         </w:t>
            </w:r>
            <w:r>
              <w:rPr>
                <w:sz w:val="21"/>
                <w:color w:val="000000"/>
              </w:rPr>
              <w:t>（</w:t>
            </w:r>
            <w:r>
              <w:rPr>
                <w:sz w:val="21"/>
                <w:color w:val="000000"/>
              </w:rPr>
              <w:t>赤沙东南约社区</w:t>
            </w:r>
            <w:r>
              <w:rPr>
                <w:sz w:val="21"/>
                <w:color w:val="000000"/>
              </w:rPr>
              <w:t>长者饭堂）</w:t>
            </w:r>
          </w:p>
        </w:tc>
        <w:tc>
          <w:tcPr>
            <w:tcW w:type="dxa" w:w="234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海珠区赤沙路</w:t>
            </w:r>
            <w:r>
              <w:rPr>
                <w:sz w:val="21"/>
                <w:color w:val="000000"/>
              </w:rPr>
              <w:t>39号之一</w:t>
            </w:r>
          </w:p>
        </w:tc>
        <w:tc>
          <w:tcPr>
            <w:tcW w:type="dxa" w:w="209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运营经费</w:t>
            </w:r>
            <w:r>
              <w:rPr>
                <w:sz w:val="21"/>
                <w:color w:val="000000"/>
              </w:rPr>
              <w:t>5万+按评估等级支付奖补</w:t>
            </w:r>
          </w:p>
        </w:tc>
      </w:tr>
      <w:tr>
        <w:tc>
          <w:tcPr>
            <w:tcW w:type="dxa" w:w="62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210"/>
              <w:jc w:val="both"/>
            </w:pPr>
            <w:r>
              <w:rPr>
                <w:sz w:val="21"/>
                <w:color w:val="000000"/>
              </w:rPr>
              <w:t>3</w:t>
            </w:r>
          </w:p>
        </w:tc>
        <w:tc>
          <w:tcPr>
            <w:tcW w:type="dxa" w:w="32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赤沙西北约社区颐康服务站</w:t>
            </w:r>
            <w:r>
              <w:rPr>
                <w:sz w:val="21"/>
              </w:rPr>
              <w:t xml:space="preserve">        </w:t>
            </w:r>
            <w:r>
              <w:rPr>
                <w:sz w:val="21"/>
                <w:color w:val="000000"/>
              </w:rPr>
              <w:t>（</w:t>
            </w:r>
            <w:r>
              <w:rPr>
                <w:sz w:val="21"/>
                <w:color w:val="000000"/>
              </w:rPr>
              <w:t>赤沙西北约社区</w:t>
            </w:r>
            <w:r>
              <w:rPr>
                <w:sz w:val="21"/>
                <w:color w:val="000000"/>
              </w:rPr>
              <w:t>长者饭堂）</w:t>
            </w:r>
          </w:p>
        </w:tc>
        <w:tc>
          <w:tcPr>
            <w:tcW w:type="dxa" w:w="234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赤沙大围北码头</w:t>
            </w:r>
          </w:p>
        </w:tc>
        <w:tc>
          <w:tcPr>
            <w:tcW w:type="dxa" w:w="209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纳入颐康中心统筹管理</w:t>
            </w:r>
          </w:p>
        </w:tc>
      </w:tr>
      <w:tr>
        <w:tc>
          <w:tcPr>
            <w:tcW w:type="dxa" w:w="62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210"/>
              <w:jc w:val="both"/>
            </w:pPr>
            <w:r>
              <w:rPr>
                <w:sz w:val="21"/>
                <w:color w:val="000000"/>
              </w:rPr>
              <w:t>4</w:t>
            </w:r>
          </w:p>
        </w:tc>
        <w:tc>
          <w:tcPr>
            <w:tcW w:type="dxa" w:w="32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官洲</w:t>
            </w:r>
            <w:r>
              <w:rPr>
                <w:sz w:val="21"/>
                <w:color w:val="000000"/>
              </w:rPr>
              <w:t>社区</w:t>
            </w:r>
            <w:r>
              <w:rPr>
                <w:sz w:val="21"/>
                <w:color w:val="000000"/>
              </w:rPr>
              <w:t>颐康服务站</w:t>
            </w:r>
            <w:r>
              <w:rPr>
                <w:sz w:val="21"/>
              </w:rPr>
              <w:t xml:space="preserve">              </w:t>
            </w:r>
            <w:r>
              <w:rPr>
                <w:sz w:val="21"/>
                <w:color w:val="000000"/>
              </w:rPr>
              <w:t>（</w:t>
            </w:r>
            <w:r>
              <w:rPr>
                <w:sz w:val="21"/>
                <w:color w:val="000000"/>
              </w:rPr>
              <w:t>官洲社区</w:t>
            </w:r>
            <w:r>
              <w:rPr>
                <w:sz w:val="21"/>
                <w:color w:val="000000"/>
              </w:rPr>
              <w:t>长者饭堂）</w:t>
            </w:r>
          </w:p>
        </w:tc>
        <w:tc>
          <w:tcPr>
            <w:tcW w:type="dxa" w:w="234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官洲仁义街</w:t>
            </w:r>
            <w:r>
              <w:rPr>
                <w:sz w:val="21"/>
                <w:color w:val="000000"/>
              </w:rPr>
              <w:t>4号首层、</w:t>
            </w:r>
          </w:p>
          <w:p>
            <w:pPr>
              <w:pStyle w:val="null3"/>
              <w:jc w:val="center"/>
            </w:pPr>
            <w:r>
              <w:rPr>
                <w:sz w:val="21"/>
                <w:color w:val="000000"/>
              </w:rPr>
              <w:t>官洲睦邻街</w:t>
            </w:r>
            <w:r>
              <w:rPr>
                <w:sz w:val="21"/>
                <w:color w:val="000000"/>
              </w:rPr>
              <w:t>1号首层</w:t>
            </w:r>
          </w:p>
        </w:tc>
        <w:tc>
          <w:tcPr>
            <w:tcW w:type="dxa" w:w="209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纳入颐康中心统筹管理</w:t>
            </w:r>
          </w:p>
        </w:tc>
      </w:tr>
      <w:tr>
        <w:tc>
          <w:tcPr>
            <w:tcW w:type="dxa" w:w="62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5</w:t>
            </w:r>
          </w:p>
        </w:tc>
        <w:tc>
          <w:tcPr>
            <w:tcW w:type="dxa" w:w="32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仑头西社区颐康服务站</w:t>
            </w:r>
            <w:r>
              <w:rPr>
                <w:sz w:val="21"/>
              </w:rPr>
              <w:t xml:space="preserve">            </w:t>
            </w:r>
            <w:r>
              <w:rPr>
                <w:sz w:val="21"/>
                <w:color w:val="000000"/>
              </w:rPr>
              <w:t>（</w:t>
            </w:r>
            <w:r>
              <w:rPr>
                <w:sz w:val="21"/>
                <w:color w:val="000000"/>
              </w:rPr>
              <w:t>仑头社区</w:t>
            </w:r>
            <w:r>
              <w:rPr>
                <w:sz w:val="21"/>
                <w:color w:val="000000"/>
              </w:rPr>
              <w:t>长者饭堂）</w:t>
            </w:r>
          </w:p>
        </w:tc>
        <w:tc>
          <w:tcPr>
            <w:tcW w:type="dxa" w:w="234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仑头中约直街</w:t>
            </w:r>
            <w:r>
              <w:rPr>
                <w:sz w:val="21"/>
                <w:color w:val="000000"/>
              </w:rPr>
              <w:t>2号</w:t>
            </w:r>
          </w:p>
        </w:tc>
        <w:tc>
          <w:tcPr>
            <w:tcW w:type="dxa" w:w="209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纳入颐康中心统筹管理</w:t>
            </w:r>
          </w:p>
        </w:tc>
      </w:tr>
      <w:tr>
        <w:tc>
          <w:tcPr>
            <w:tcW w:type="dxa" w:w="62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6</w:t>
            </w:r>
          </w:p>
        </w:tc>
        <w:tc>
          <w:tcPr>
            <w:tcW w:type="dxa" w:w="32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仑头东</w:t>
            </w:r>
            <w:r>
              <w:rPr>
                <w:sz w:val="21"/>
                <w:color w:val="000000"/>
              </w:rPr>
              <w:t>社区颐康服务站</w:t>
            </w:r>
          </w:p>
        </w:tc>
        <w:tc>
          <w:tcPr>
            <w:tcW w:type="dxa" w:w="234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仑头环村北路</w:t>
            </w:r>
            <w:r>
              <w:rPr>
                <w:sz w:val="21"/>
                <w:color w:val="000000"/>
              </w:rPr>
              <w:t>24号</w:t>
            </w:r>
          </w:p>
        </w:tc>
        <w:tc>
          <w:tcPr>
            <w:tcW w:type="dxa" w:w="209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纳入颐康中心统筹管理</w:t>
            </w:r>
          </w:p>
        </w:tc>
      </w:tr>
      <w:tr>
        <w:tc>
          <w:tcPr>
            <w:tcW w:type="dxa" w:w="62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7</w:t>
            </w:r>
          </w:p>
        </w:tc>
        <w:tc>
          <w:tcPr>
            <w:tcW w:type="dxa" w:w="32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学院</w:t>
            </w:r>
            <w:r>
              <w:rPr>
                <w:sz w:val="21"/>
                <w:color w:val="000000"/>
              </w:rPr>
              <w:t>社区颐康服务站</w:t>
            </w:r>
          </w:p>
        </w:tc>
        <w:tc>
          <w:tcPr>
            <w:tcW w:type="dxa" w:w="234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新滘东路</w:t>
            </w:r>
            <w:r>
              <w:rPr>
                <w:sz w:val="21"/>
                <w:color w:val="000000"/>
              </w:rPr>
              <w:t>321号一楼</w:t>
            </w:r>
          </w:p>
        </w:tc>
        <w:tc>
          <w:tcPr>
            <w:tcW w:type="dxa" w:w="209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纳入颐康中心统筹管理</w:t>
            </w:r>
          </w:p>
        </w:tc>
      </w:tr>
    </w:tbl>
    <w:p>
      <w:pPr>
        <w:pStyle w:val="null3"/>
        <w:jc w:val="both"/>
      </w:pPr>
      <w:r>
        <w:rPr>
          <w:sz w:val="21"/>
          <w:color w:val="000000"/>
          <w:u w:val="single"/>
        </w:rPr>
        <w:t>说明：说明：包括但不仅限以上</w:t>
      </w:r>
      <w:r>
        <w:rPr>
          <w:sz w:val="21"/>
          <w:color w:val="000000"/>
          <w:u w:val="single"/>
        </w:rPr>
        <w:t>7个</w:t>
      </w:r>
      <w:r>
        <w:rPr>
          <w:sz w:val="21"/>
          <w:color w:val="000000"/>
          <w:u w:val="single"/>
        </w:rPr>
        <w:t>场地</w:t>
      </w:r>
      <w:r>
        <w:rPr>
          <w:sz w:val="21"/>
          <w:color w:val="000000"/>
          <w:u w:val="single"/>
        </w:rPr>
        <w:t>，根据街道具体服务情况</w:t>
      </w:r>
      <w:r>
        <w:rPr>
          <w:sz w:val="21"/>
          <w:color w:val="000000"/>
          <w:u w:val="single"/>
        </w:rPr>
        <w:t>，各设施地址可进行</w:t>
      </w:r>
      <w:r>
        <w:rPr>
          <w:sz w:val="21"/>
          <w:color w:val="000000"/>
          <w:u w:val="single"/>
        </w:rPr>
        <w:t>增加和</w:t>
      </w:r>
      <w:r>
        <w:rPr>
          <w:sz w:val="21"/>
          <w:color w:val="000000"/>
          <w:u w:val="single"/>
        </w:rPr>
        <w:t>变更。</w:t>
      </w:r>
    </w:p>
    <w:p>
      <w:pPr>
        <w:pStyle w:val="null3"/>
        <w:jc w:val="center"/>
      </w:pPr>
      <w:r>
        <w:rPr>
          <w:sz w:val="21"/>
          <w:b/>
          <w:color w:val="000000"/>
        </w:rPr>
        <w:t>表</w:t>
      </w:r>
      <w:r>
        <w:rPr>
          <w:sz w:val="21"/>
          <w:b/>
          <w:color w:val="000000"/>
        </w:rPr>
        <w:t>2</w:t>
      </w:r>
      <w:r>
        <w:rPr>
          <w:sz w:val="21"/>
          <w:b/>
          <w:color w:val="000000"/>
        </w:rPr>
        <w:t>服务资助经费一览表</w:t>
      </w:r>
    </w:p>
    <w:tbl>
      <w:tblPr>
        <w:tblW w:w="0" w:type="auto"/>
        <w:tblBorders>
          <w:top w:val="none" w:color="000000" w:sz="4"/>
          <w:left w:val="none" w:color="000000" w:sz="4"/>
          <w:bottom w:val="none" w:color="000000" w:sz="4"/>
          <w:right w:val="none" w:color="000000" w:sz="4"/>
          <w:insideH w:val="none"/>
          <w:insideV w:val="none"/>
        </w:tblBorders>
      </w:tblPr>
      <w:tblGrid>
        <w:gridCol w:w="4186"/>
        <w:gridCol w:w="1400"/>
        <w:gridCol w:w="2720"/>
      </w:tblGrid>
      <w:tr>
        <w:tc>
          <w:tcPr>
            <w:tcW w:type="dxa" w:w="4186"/>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资助对象类型</w:t>
            </w:r>
          </w:p>
        </w:tc>
        <w:tc>
          <w:tcPr>
            <w:tcW w:type="dxa" w:w="1400"/>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服务人数</w:t>
            </w:r>
          </w:p>
        </w:tc>
        <w:tc>
          <w:tcPr>
            <w:tcW w:type="dxa" w:w="2720"/>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资助金额（人</w:t>
            </w:r>
            <w:r>
              <w:rPr>
                <w:sz w:val="21"/>
                <w:b/>
                <w:color w:val="000000"/>
              </w:rPr>
              <w:t>/元/月）</w:t>
            </w:r>
          </w:p>
        </w:tc>
      </w:tr>
      <w:tr>
        <w:tc>
          <w:tcPr>
            <w:tcW w:type="dxa" w:w="41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第一类资助对象中重度失能的</w:t>
            </w:r>
          </w:p>
        </w:tc>
        <w:tc>
          <w:tcPr>
            <w:tcW w:type="dxa" w:w="140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据实结算</w:t>
            </w:r>
          </w:p>
        </w:tc>
        <w:tc>
          <w:tcPr>
            <w:tcW w:type="dxa" w:w="272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600</w:t>
            </w:r>
          </w:p>
        </w:tc>
      </w:tr>
      <w:tr>
        <w:tc>
          <w:tcPr>
            <w:tcW w:type="dxa" w:w="41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第一类资助对象中非重度失能的</w:t>
            </w:r>
          </w:p>
        </w:tc>
        <w:tc>
          <w:tcPr>
            <w:tcW w:type="dxa" w:w="140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据实结算</w:t>
            </w:r>
          </w:p>
        </w:tc>
        <w:tc>
          <w:tcPr>
            <w:tcW w:type="dxa" w:w="272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400</w:t>
            </w:r>
          </w:p>
        </w:tc>
      </w:tr>
      <w:tr>
        <w:tc>
          <w:tcPr>
            <w:tcW w:type="dxa" w:w="41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第二类资助对象</w:t>
            </w:r>
          </w:p>
        </w:tc>
        <w:tc>
          <w:tcPr>
            <w:tcW w:type="dxa" w:w="140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据实结算</w:t>
            </w:r>
          </w:p>
        </w:tc>
        <w:tc>
          <w:tcPr>
            <w:tcW w:type="dxa" w:w="272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200</w:t>
            </w:r>
          </w:p>
        </w:tc>
      </w:tr>
    </w:tbl>
    <w:p>
      <w:pPr>
        <w:pStyle w:val="null3"/>
        <w:ind w:firstLine="420"/>
        <w:jc w:val="left"/>
      </w:pPr>
      <w:r>
        <w:rPr>
          <w:sz w:val="21"/>
          <w:color w:val="000000"/>
        </w:rPr>
        <w:t>服务资助对象人数以广州市为老服务综合平台上实际数为准，根据系统实际人数和服务据实结算。</w:t>
      </w:r>
    </w:p>
    <w:p>
      <w:pPr>
        <w:pStyle w:val="null3"/>
        <w:jc w:val="center"/>
      </w:pPr>
      <w:r>
        <w:rPr>
          <w:sz w:val="21"/>
          <w:b/>
          <w:color w:val="000000"/>
        </w:rPr>
        <w:t>表</w:t>
      </w:r>
      <w:r>
        <w:rPr>
          <w:sz w:val="21"/>
          <w:b/>
          <w:color w:val="000000"/>
        </w:rPr>
        <w:t>3特困人员护理</w:t>
      </w:r>
      <w:r>
        <w:rPr>
          <w:sz w:val="21"/>
          <w:b/>
          <w:color w:val="000000"/>
        </w:rPr>
        <w:t>资助经费一览表</w:t>
      </w:r>
    </w:p>
    <w:tbl>
      <w:tblPr>
        <w:tblW w:w="0" w:type="auto"/>
        <w:tblBorders>
          <w:top w:val="none" w:color="000000" w:sz="4"/>
          <w:left w:val="none" w:color="000000" w:sz="4"/>
          <w:bottom w:val="none" w:color="000000" w:sz="4"/>
          <w:right w:val="none" w:color="000000" w:sz="4"/>
          <w:insideH w:val="none"/>
          <w:insideV w:val="none"/>
        </w:tblBorders>
      </w:tblPr>
      <w:tblGrid>
        <w:gridCol w:w="2994"/>
        <w:gridCol w:w="2292"/>
        <w:gridCol w:w="3020"/>
      </w:tblGrid>
      <w:tr>
        <w:tc>
          <w:tcPr>
            <w:tcW w:type="dxa" w:w="2994"/>
            <w:tcBorders>
              <w:top w:val="single" w:color="000000" w:sz="8"/>
              <w:left w:val="single" w:color="000000" w:sz="8"/>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资助对象类型</w:t>
            </w:r>
          </w:p>
        </w:tc>
        <w:tc>
          <w:tcPr>
            <w:tcW w:type="dxa" w:w="2292"/>
            <w:tcBorders>
              <w:top w:val="single" w:color="000000" w:sz="8"/>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服务人数</w:t>
            </w:r>
          </w:p>
        </w:tc>
        <w:tc>
          <w:tcPr>
            <w:tcW w:type="dxa" w:w="3020"/>
            <w:tcBorders>
              <w:top w:val="single" w:color="000000" w:sz="8"/>
              <w:left w:val="single" w:color="000000" w:sz="4"/>
              <w:bottom w:val="single" w:color="000000" w:sz="4"/>
              <w:right w:val="single" w:color="000000" w:sz="8"/>
            </w:tcBorders>
            <w:tcMar>
              <w:top w:type="dxa" w:w="0"/>
              <w:left w:type="dxa" w:w="105"/>
              <w:bottom w:type="dxa" w:w="0"/>
              <w:right w:type="dxa" w:w="105"/>
            </w:tcMar>
            <w:vAlign w:val="top"/>
          </w:tcPr>
          <w:p>
            <w:pPr>
              <w:pStyle w:val="null3"/>
              <w:jc w:val="center"/>
            </w:pPr>
            <w:r>
              <w:rPr>
                <w:sz w:val="21"/>
                <w:b/>
                <w:color w:val="000000"/>
              </w:rPr>
              <w:t>资助金额（人</w:t>
            </w:r>
            <w:r>
              <w:rPr>
                <w:sz w:val="21"/>
                <w:b/>
                <w:color w:val="000000"/>
              </w:rPr>
              <w:t>/元/月）</w:t>
            </w:r>
          </w:p>
        </w:tc>
      </w:tr>
      <w:tr>
        <w:tc>
          <w:tcPr>
            <w:tcW w:type="dxa" w:w="2994"/>
            <w:tcBorders>
              <w:top w:val="single" w:color="000000" w:sz="4"/>
              <w:left w:val="single" w:color="000000" w:sz="8"/>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A</w:t>
            </w:r>
            <w:r>
              <w:rPr>
                <w:sz w:val="21"/>
                <w:color w:val="000000"/>
              </w:rPr>
              <w:t>类</w:t>
            </w:r>
            <w:r>
              <w:rPr>
                <w:sz w:val="21"/>
                <w:color w:val="000000"/>
              </w:rPr>
              <w:t>（全自理）</w:t>
            </w:r>
          </w:p>
        </w:tc>
        <w:tc>
          <w:tcPr>
            <w:tcW w:type="dxa" w:w="2292"/>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据实结算</w:t>
            </w:r>
          </w:p>
        </w:tc>
        <w:tc>
          <w:tcPr>
            <w:tcW w:type="dxa" w:w="3020"/>
            <w:tcBorders>
              <w:top w:val="single" w:color="000000" w:sz="4"/>
              <w:left w:val="single" w:color="000000" w:sz="4"/>
              <w:bottom w:val="single" w:color="000000" w:sz="4"/>
              <w:right w:val="single" w:color="000000" w:sz="8"/>
            </w:tcBorders>
            <w:tcMar>
              <w:top w:type="dxa" w:w="0"/>
              <w:left w:type="dxa" w:w="105"/>
              <w:bottom w:type="dxa" w:w="0"/>
              <w:right w:type="dxa" w:w="105"/>
            </w:tcMar>
            <w:vAlign w:val="top"/>
          </w:tcPr>
          <w:p>
            <w:pPr>
              <w:pStyle w:val="null3"/>
              <w:jc w:val="center"/>
            </w:pPr>
            <w:r>
              <w:rPr>
                <w:sz w:val="21"/>
                <w:color w:val="000000"/>
              </w:rPr>
              <w:t>46</w:t>
            </w:r>
          </w:p>
        </w:tc>
      </w:tr>
      <w:tr>
        <w:tc>
          <w:tcPr>
            <w:tcW w:type="dxa" w:w="2994"/>
            <w:tcBorders>
              <w:top w:val="single" w:color="000000" w:sz="4"/>
              <w:left w:val="single" w:color="000000" w:sz="8"/>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B类</w:t>
            </w:r>
            <w:r>
              <w:rPr>
                <w:sz w:val="21"/>
                <w:color w:val="000000"/>
              </w:rPr>
              <w:t>（半自理）</w:t>
            </w:r>
          </w:p>
        </w:tc>
        <w:tc>
          <w:tcPr>
            <w:tcW w:type="dxa" w:w="2292"/>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据实结算</w:t>
            </w:r>
          </w:p>
        </w:tc>
        <w:tc>
          <w:tcPr>
            <w:tcW w:type="dxa" w:w="3020"/>
            <w:tcBorders>
              <w:top w:val="single" w:color="000000" w:sz="4"/>
              <w:left w:val="single" w:color="000000" w:sz="4"/>
              <w:bottom w:val="single" w:color="000000" w:sz="4"/>
              <w:right w:val="single" w:color="000000" w:sz="8"/>
            </w:tcBorders>
            <w:tcMar>
              <w:top w:type="dxa" w:w="0"/>
              <w:left w:type="dxa" w:w="105"/>
              <w:bottom w:type="dxa" w:w="0"/>
              <w:right w:type="dxa" w:w="105"/>
            </w:tcMar>
            <w:vAlign w:val="top"/>
          </w:tcPr>
          <w:p>
            <w:pPr>
              <w:pStyle w:val="null3"/>
              <w:jc w:val="center"/>
            </w:pPr>
            <w:r>
              <w:rPr>
                <w:sz w:val="21"/>
                <w:color w:val="000000"/>
              </w:rPr>
              <w:t>690</w:t>
            </w:r>
          </w:p>
        </w:tc>
      </w:tr>
      <w:tr>
        <w:tc>
          <w:tcPr>
            <w:tcW w:type="dxa" w:w="2994"/>
            <w:tcBorders>
              <w:top w:val="single" w:color="000000" w:sz="4"/>
              <w:left w:val="single" w:color="000000" w:sz="8"/>
              <w:bottom w:val="single" w:color="000000" w:sz="8"/>
              <w:right w:val="single" w:color="000000" w:sz="4"/>
            </w:tcBorders>
            <w:tcMar>
              <w:top w:type="dxa" w:w="0"/>
              <w:left w:type="dxa" w:w="105"/>
              <w:bottom w:type="dxa" w:w="0"/>
              <w:right w:type="dxa" w:w="105"/>
            </w:tcMar>
            <w:vAlign w:val="top"/>
          </w:tcPr>
          <w:p>
            <w:pPr>
              <w:pStyle w:val="null3"/>
              <w:jc w:val="center"/>
            </w:pPr>
            <w:r>
              <w:rPr>
                <w:sz w:val="21"/>
                <w:color w:val="000000"/>
              </w:rPr>
              <w:t>C</w:t>
            </w:r>
            <w:r>
              <w:rPr>
                <w:sz w:val="21"/>
                <w:color w:val="000000"/>
              </w:rPr>
              <w:t>类</w:t>
            </w:r>
            <w:r>
              <w:rPr>
                <w:sz w:val="21"/>
                <w:color w:val="000000"/>
              </w:rPr>
              <w:t>（全护理）</w:t>
            </w:r>
          </w:p>
        </w:tc>
        <w:tc>
          <w:tcPr>
            <w:tcW w:type="dxa" w:w="2292"/>
            <w:tcBorders>
              <w:top w:val="single" w:color="000000" w:sz="4"/>
              <w:left w:val="single" w:color="000000" w:sz="4"/>
              <w:bottom w:val="single" w:color="000000" w:sz="8"/>
              <w:right w:val="single" w:color="000000" w:sz="4"/>
            </w:tcBorders>
            <w:tcMar>
              <w:top w:type="dxa" w:w="0"/>
              <w:left w:type="dxa" w:w="105"/>
              <w:bottom w:type="dxa" w:w="0"/>
              <w:right w:type="dxa" w:w="105"/>
            </w:tcMar>
            <w:vAlign w:val="top"/>
          </w:tcPr>
          <w:p>
            <w:pPr>
              <w:pStyle w:val="null3"/>
              <w:jc w:val="center"/>
            </w:pPr>
            <w:r>
              <w:rPr>
                <w:sz w:val="21"/>
                <w:color w:val="000000"/>
              </w:rPr>
              <w:t>据实结算</w:t>
            </w:r>
          </w:p>
        </w:tc>
        <w:tc>
          <w:tcPr>
            <w:tcW w:type="dxa" w:w="3020"/>
            <w:tcBorders>
              <w:top w:val="single" w:color="000000" w:sz="4"/>
              <w:left w:val="single" w:color="000000" w:sz="4"/>
              <w:bottom w:val="single" w:color="000000" w:sz="8"/>
              <w:right w:val="single" w:color="000000" w:sz="8"/>
            </w:tcBorders>
            <w:tcMar>
              <w:top w:type="dxa" w:w="0"/>
              <w:left w:type="dxa" w:w="105"/>
              <w:bottom w:type="dxa" w:w="0"/>
              <w:right w:type="dxa" w:w="105"/>
            </w:tcMar>
            <w:vAlign w:val="top"/>
          </w:tcPr>
          <w:p>
            <w:pPr>
              <w:pStyle w:val="null3"/>
              <w:jc w:val="center"/>
            </w:pPr>
            <w:r>
              <w:rPr>
                <w:sz w:val="21"/>
                <w:color w:val="000000"/>
              </w:rPr>
              <w:t>1380</w:t>
            </w:r>
          </w:p>
        </w:tc>
      </w:tr>
    </w:tbl>
    <w:p>
      <w:pPr>
        <w:pStyle w:val="null3"/>
        <w:ind w:firstLine="460"/>
      </w:pPr>
      <w:r>
        <w:rPr>
          <w:sz w:val="21"/>
          <w:color w:val="000000"/>
        </w:rPr>
        <w:t>特困供养人员服务人数以广州市为老服务综合平台上实际数为准，根据系统实际人数和服务据实结算。</w:t>
      </w:r>
    </w:p>
    <w:p>
      <w:pPr>
        <w:pStyle w:val="null3"/>
        <w:ind w:firstLine="422"/>
        <w:jc w:val="both"/>
      </w:pPr>
      <w:r>
        <w:rPr>
          <w:sz w:val="21"/>
          <w:b/>
          <w:color w:val="000000"/>
        </w:rPr>
        <w:t>（三）服务区域：</w:t>
      </w:r>
      <w:r>
        <w:rPr>
          <w:sz w:val="21"/>
          <w:color w:val="000000"/>
        </w:rPr>
        <w:t>广州市海珠区官洲街道</w:t>
      </w:r>
    </w:p>
    <w:p>
      <w:pPr>
        <w:pStyle w:val="null3"/>
        <w:ind w:firstLine="422"/>
        <w:jc w:val="both"/>
      </w:pPr>
      <w:r>
        <w:rPr>
          <w:sz w:val="21"/>
          <w:b/>
          <w:color w:val="000000"/>
        </w:rPr>
        <w:t>（四）服务对象：</w:t>
      </w:r>
      <w:r>
        <w:rPr>
          <w:sz w:val="21"/>
          <w:color w:val="000000"/>
        </w:rPr>
        <w:t>本辖区内</w:t>
      </w:r>
      <w:r>
        <w:rPr>
          <w:sz w:val="21"/>
          <w:color w:val="000000"/>
        </w:rPr>
        <w:t>60岁及以上长者，以享受政府资助的社区居家养老服务的老年群体作为重点对象，服务率须达到100 %；同时发展区域内的老年群体成为服务对象，覆盖率须达到100%。</w:t>
      </w:r>
    </w:p>
    <w:p>
      <w:pPr>
        <w:pStyle w:val="null3"/>
        <w:ind w:firstLine="422"/>
        <w:jc w:val="both"/>
      </w:pPr>
      <w:r>
        <w:rPr>
          <w:sz w:val="21"/>
          <w:b/>
          <w:color w:val="000000"/>
        </w:rPr>
        <w:t>（五）服务形式</w:t>
      </w:r>
    </w:p>
    <w:p>
      <w:pPr>
        <w:pStyle w:val="null3"/>
        <w:ind w:firstLine="420"/>
        <w:jc w:val="both"/>
      </w:pPr>
      <w:r>
        <w:rPr>
          <w:sz w:val="21"/>
          <w:color w:val="000000"/>
        </w:rPr>
        <w:t>根据辖区老年人多元化、个性化的服务需求，分为上门服务和到服务站点服务，提供覆盖老年人全生命周期的各项养老服务项目。</w:t>
      </w:r>
    </w:p>
    <w:p>
      <w:pPr>
        <w:pStyle w:val="null3"/>
        <w:ind w:firstLine="422"/>
        <w:jc w:val="both"/>
      </w:pPr>
      <w:r>
        <w:rPr>
          <w:sz w:val="21"/>
          <w:b/>
          <w:color w:val="000000"/>
        </w:rPr>
        <w:t>（六）服务指标</w:t>
      </w:r>
    </w:p>
    <w:p>
      <w:pPr>
        <w:pStyle w:val="null3"/>
        <w:ind w:firstLine="420"/>
        <w:jc w:val="both"/>
      </w:pPr>
      <w:r>
        <w:rPr>
          <w:sz w:val="21"/>
          <w:color w:val="000000"/>
        </w:rPr>
        <w:t>参考广州市政府购买居家社区养老服务项目指引、广州市民政局关于开展</w:t>
      </w:r>
      <w:r>
        <w:rPr>
          <w:sz w:val="21"/>
          <w:color w:val="000000"/>
        </w:rPr>
        <w:t>2023年度居家社区养老服务评估工作的通知等文件要求，结合本街实际拟定服务指标，详见下表。</w:t>
      </w:r>
    </w:p>
    <w:p>
      <w:pPr>
        <w:pStyle w:val="null3"/>
        <w:jc w:val="center"/>
      </w:pPr>
      <w:r>
        <w:rPr>
          <w:sz w:val="21"/>
          <w:b/>
          <w:color w:val="000000"/>
        </w:rPr>
        <w:t>表</w:t>
      </w:r>
      <w:r>
        <w:rPr>
          <w:sz w:val="21"/>
          <w:b/>
          <w:color w:val="000000"/>
        </w:rPr>
        <w:t xml:space="preserve">1 </w:t>
      </w:r>
      <w:r>
        <w:rPr>
          <w:sz w:val="21"/>
          <w:b/>
          <w:color w:val="000000"/>
        </w:rPr>
        <w:t>官洲街</w:t>
      </w:r>
      <w:r>
        <w:rPr>
          <w:sz w:val="21"/>
          <w:b/>
          <w:color w:val="000000"/>
        </w:rPr>
        <w:t>综合养老服务中心（颐康中心）工作指标表</w:t>
      </w:r>
    </w:p>
    <w:tbl>
      <w:tblPr>
        <w:tblW w:w="0" w:type="auto"/>
        <w:tblBorders>
          <w:top w:val="none" w:color="000000" w:sz="4"/>
          <w:left w:val="none" w:color="000000" w:sz="4"/>
          <w:bottom w:val="none" w:color="000000" w:sz="4"/>
          <w:right w:val="none" w:color="000000" w:sz="4"/>
          <w:insideH w:val="none"/>
          <w:insideV w:val="none"/>
        </w:tblBorders>
      </w:tblPr>
      <w:tblGrid>
        <w:gridCol w:w="569"/>
        <w:gridCol w:w="975"/>
        <w:gridCol w:w="5799"/>
        <w:gridCol w:w="921"/>
      </w:tblGrid>
      <w:tr>
        <w:tc>
          <w:tcPr>
            <w:tcW w:type="dxa" w:w="569"/>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序号</w:t>
            </w:r>
          </w:p>
        </w:tc>
        <w:tc>
          <w:tcPr>
            <w:tcW w:type="dxa" w:w="975"/>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服务事项</w:t>
            </w:r>
          </w:p>
        </w:tc>
        <w:tc>
          <w:tcPr>
            <w:tcW w:type="dxa" w:w="5799"/>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服务内容</w:t>
            </w:r>
          </w:p>
        </w:tc>
        <w:tc>
          <w:tcPr>
            <w:tcW w:type="dxa" w:w="921"/>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备注</w:t>
            </w:r>
          </w:p>
        </w:tc>
      </w:tr>
      <w:tr>
        <w:tc>
          <w:tcPr>
            <w:tcW w:type="dxa" w:w="5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1</w:t>
            </w:r>
          </w:p>
        </w:tc>
        <w:tc>
          <w:tcPr>
            <w:tcW w:type="dxa" w:w="97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人员培训</w:t>
            </w:r>
          </w:p>
        </w:tc>
        <w:tc>
          <w:tcPr>
            <w:tcW w:type="dxa" w:w="579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1.项目负责人每年参加2次以上的机构外部培训。</w:t>
            </w:r>
          </w:p>
          <w:p>
            <w:pPr>
              <w:pStyle w:val="null3"/>
              <w:jc w:val="both"/>
            </w:pPr>
            <w:r>
              <w:rPr>
                <w:sz w:val="21"/>
                <w:color w:val="000000"/>
              </w:rPr>
              <w:t>2.工作人员每年在岗持续培训12学时以上，建立培训档案。</w:t>
            </w:r>
          </w:p>
        </w:tc>
        <w:tc>
          <w:tcPr>
            <w:tcW w:type="dxa" w:w="921"/>
            <w:vMerge w:val="restart"/>
            <w:tcBorders>
              <w:top w:val="none" w:color="000000" w:sz="4"/>
              <w:left w:val="none" w:color="000000" w:sz="4"/>
              <w:bottom w:val="none" w:color="000000" w:sz="4"/>
              <w:right w:val="single" w:color="000000" w:sz="4"/>
            </w:tcBorders>
            <w:tcMar>
              <w:top w:type="dxa" w:w="0"/>
              <w:left w:type="dxa" w:w="105"/>
              <w:bottom w:type="dxa" w:w="0"/>
              <w:right w:type="dxa" w:w="105"/>
            </w:tcMar>
            <w:vAlign w:val="top"/>
          </w:tcPr>
          <w:p>
            <w:pPr>
              <w:pStyle w:val="null3"/>
              <w:jc w:val="left"/>
            </w:pPr>
            <w:r>
              <w:rPr>
                <w:sz w:val="21"/>
                <w:color w:val="000000"/>
              </w:rPr>
              <w:t>根据服务事项为颐康中心每年设定服务工时。</w:t>
            </w:r>
          </w:p>
        </w:tc>
      </w:tr>
      <w:tr>
        <w:tc>
          <w:tcPr>
            <w:tcW w:type="dxa" w:w="5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2</w:t>
            </w:r>
          </w:p>
        </w:tc>
        <w:tc>
          <w:tcPr>
            <w:tcW w:type="dxa" w:w="97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信息化管理</w:t>
            </w:r>
          </w:p>
        </w:tc>
        <w:tc>
          <w:tcPr>
            <w:tcW w:type="dxa" w:w="579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服务数据接入广州市为老服务综合平台，配备智能设备自动采集服务数据并上传至系统，</w:t>
            </w:r>
            <w:r>
              <w:rPr>
                <w:sz w:val="21"/>
                <w:color w:val="000000"/>
              </w:rPr>
              <w:t>成交供应商</w:t>
            </w:r>
            <w:r>
              <w:rPr>
                <w:sz w:val="21"/>
                <w:color w:val="000000"/>
              </w:rPr>
              <w:t>、服务设施、工作人员等信息</w:t>
            </w:r>
            <w:r>
              <w:rPr>
                <w:sz w:val="21"/>
                <w:color w:val="000000"/>
              </w:rPr>
              <w:t>100%准确录入系统并及时更新。</w:t>
            </w:r>
          </w:p>
        </w:tc>
        <w:tc>
          <w:tcPr>
            <w:tcW w:type="dxa" w:w="921"/>
            <w:vMerge/>
            <w:tcBorders>
              <w:top w:val="none" w:color="000000" w:sz="4"/>
              <w:left w:val="none" w:color="000000" w:sz="4"/>
              <w:bottom w:val="none" w:color="000000" w:sz="4"/>
              <w:right w:val="single" w:color="000000" w:sz="4"/>
            </w:tcBorders>
          </w:tcPr>
          <w:p/>
        </w:tc>
      </w:tr>
      <w:tr>
        <w:tc>
          <w:tcPr>
            <w:tcW w:type="dxa" w:w="5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3</w:t>
            </w:r>
          </w:p>
        </w:tc>
        <w:tc>
          <w:tcPr>
            <w:tcW w:type="dxa" w:w="97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服务管理</w:t>
            </w:r>
          </w:p>
        </w:tc>
        <w:tc>
          <w:tcPr>
            <w:tcW w:type="dxa" w:w="579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1.签约对象一人一档且建档率100%，非签约服务对象建立花名册，至少每半年检视一次档案内容，按需更新服务档案。</w:t>
            </w:r>
          </w:p>
          <w:p>
            <w:pPr>
              <w:pStyle w:val="null3"/>
              <w:jc w:val="both"/>
            </w:pPr>
            <w:r>
              <w:rPr>
                <w:sz w:val="21"/>
                <w:color w:val="000000"/>
              </w:rPr>
              <w:t>2.定期进行需求调查，了解并掌握</w:t>
            </w:r>
            <w:r>
              <w:rPr>
                <w:sz w:val="21"/>
                <w:color w:val="000000"/>
              </w:rPr>
              <w:t>本街</w:t>
            </w:r>
            <w:r>
              <w:rPr>
                <w:sz w:val="21"/>
                <w:color w:val="000000"/>
              </w:rPr>
              <w:t>有服务需求的老年人数据，每年</w:t>
            </w:r>
            <w:r>
              <w:rPr>
                <w:sz w:val="21"/>
                <w:color w:val="000000"/>
              </w:rPr>
              <w:t>≥1次。</w:t>
            </w:r>
          </w:p>
        </w:tc>
        <w:tc>
          <w:tcPr>
            <w:tcW w:type="dxa" w:w="921"/>
            <w:vMerge/>
            <w:tcBorders>
              <w:top w:val="none" w:color="000000" w:sz="4"/>
              <w:left w:val="none" w:color="000000" w:sz="4"/>
              <w:bottom w:val="none" w:color="000000" w:sz="4"/>
              <w:right w:val="single" w:color="000000" w:sz="4"/>
            </w:tcBorders>
          </w:tcPr>
          <w:p/>
        </w:tc>
      </w:tr>
      <w:tr>
        <w:tc>
          <w:tcPr>
            <w:tcW w:type="dxa" w:w="5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4</w:t>
            </w:r>
          </w:p>
        </w:tc>
        <w:tc>
          <w:tcPr>
            <w:tcW w:type="dxa" w:w="97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安全管理</w:t>
            </w:r>
          </w:p>
        </w:tc>
        <w:tc>
          <w:tcPr>
            <w:tcW w:type="dxa" w:w="579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1.制定完善、科学、可行性强的食品安全管理制度和应急预案、消防安全管理制度和应急预案、老年人服务防护制度。针对服务对象及工作人员开展消防安全培训、应急预案演练等，每年≥1次；消防安全演练，每</w:t>
            </w:r>
            <w:r>
              <w:rPr>
                <w:sz w:val="21"/>
                <w:color w:val="000000"/>
              </w:rPr>
              <w:t>半年</w:t>
            </w:r>
            <w:r>
              <w:rPr>
                <w:sz w:val="21"/>
                <w:color w:val="000000"/>
              </w:rPr>
              <w:t>≥1次。</w:t>
            </w:r>
          </w:p>
          <w:p>
            <w:pPr>
              <w:pStyle w:val="null3"/>
              <w:jc w:val="both"/>
            </w:pPr>
            <w:r>
              <w:rPr>
                <w:sz w:val="21"/>
                <w:color w:val="000000"/>
              </w:rPr>
              <w:t>2.有专人负责食品安全管理和消防安全管理。保持服务场所清洁卫生，每周至少对全部场室进行1次消毒，并有相关消杀记录，公用物品应在使用后进行清洗、消毒，并记录。</w:t>
            </w:r>
          </w:p>
          <w:p>
            <w:pPr>
              <w:pStyle w:val="null3"/>
              <w:jc w:val="both"/>
            </w:pPr>
            <w:r>
              <w:rPr>
                <w:sz w:val="21"/>
                <w:color w:val="000000"/>
              </w:rPr>
              <w:t>3.从事接触直接入口食品工作的人员100%持有有效期内的健康证。</w:t>
            </w:r>
          </w:p>
          <w:p>
            <w:pPr>
              <w:pStyle w:val="null3"/>
              <w:jc w:val="both"/>
            </w:pPr>
            <w:r>
              <w:rPr>
                <w:sz w:val="21"/>
                <w:color w:val="000000"/>
              </w:rPr>
              <w:t>4</w:t>
            </w:r>
            <w:r>
              <w:rPr>
                <w:sz w:val="21"/>
                <w:color w:val="000000"/>
              </w:rPr>
              <w:t>.购买场地险或公众责任险，制定完善的场馆管理制度，明确各场室管理人员。</w:t>
            </w:r>
          </w:p>
        </w:tc>
        <w:tc>
          <w:tcPr>
            <w:tcW w:type="dxa" w:w="921"/>
            <w:vMerge/>
            <w:tcBorders>
              <w:top w:val="none" w:color="000000" w:sz="4"/>
              <w:left w:val="none" w:color="000000" w:sz="4"/>
              <w:bottom w:val="none" w:color="000000" w:sz="4"/>
              <w:right w:val="single" w:color="000000" w:sz="4"/>
            </w:tcBorders>
          </w:tcPr>
          <w:p/>
        </w:tc>
      </w:tr>
      <w:tr>
        <w:tc>
          <w:tcPr>
            <w:tcW w:type="dxa" w:w="5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5</w:t>
            </w:r>
          </w:p>
        </w:tc>
        <w:tc>
          <w:tcPr>
            <w:tcW w:type="dxa" w:w="97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宣传推介</w:t>
            </w:r>
          </w:p>
        </w:tc>
        <w:tc>
          <w:tcPr>
            <w:tcW w:type="dxa" w:w="579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numPr>
                <w:ilvl w:val="0"/>
                <w:numId w:val="1"/>
              </w:numPr>
              <w:jc w:val="both"/>
            </w:pPr>
            <w:r>
              <w:rPr>
                <w:sz w:val="21"/>
                <w:color w:val="000000"/>
              </w:rPr>
              <w:t>每年组织开展线下居家社区养老服务推介活动，宣传本市居家社区养老服务政策：推介活动</w:t>
            </w:r>
            <w:r>
              <w:rPr>
                <w:sz w:val="21"/>
              </w:rPr>
              <w:t>≥12次</w:t>
            </w:r>
            <w:r>
              <w:rPr>
                <w:sz w:val="21"/>
                <w:color w:val="000000"/>
              </w:rPr>
              <w:t>。</w:t>
            </w:r>
          </w:p>
          <w:p>
            <w:pPr>
              <w:pStyle w:val="null3"/>
              <w:jc w:val="both"/>
            </w:pPr>
            <w:r>
              <w:rPr>
                <w:sz w:val="21"/>
                <w:color w:val="000000"/>
              </w:rPr>
              <w:t>2.服务宣传渠道多样，通过网站、公众号、微信群、宣传单张等形式进行服务宣传和动态更新，每月≥1次。</w:t>
            </w:r>
          </w:p>
          <w:p>
            <w:pPr>
              <w:pStyle w:val="null3"/>
              <w:jc w:val="left"/>
            </w:pPr>
            <w:r>
              <w:rPr>
                <w:sz w:val="21"/>
                <w:color w:val="000000"/>
              </w:rPr>
              <w:t>3.在百度地图、腾讯地图和高德地图等主流地图软件上完善服务设施信息。</w:t>
            </w:r>
          </w:p>
        </w:tc>
        <w:tc>
          <w:tcPr>
            <w:tcW w:type="dxa" w:w="921"/>
            <w:vMerge/>
            <w:tcBorders>
              <w:top w:val="none" w:color="000000" w:sz="4"/>
              <w:left w:val="none" w:color="000000" w:sz="4"/>
              <w:bottom w:val="none" w:color="000000" w:sz="4"/>
              <w:right w:val="single" w:color="000000" w:sz="4"/>
            </w:tcBorders>
          </w:tcPr>
          <w:p/>
        </w:tc>
      </w:tr>
      <w:tr>
        <w:tc>
          <w:tcPr>
            <w:tcW w:type="dxa" w:w="5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6</w:t>
            </w:r>
          </w:p>
        </w:tc>
        <w:tc>
          <w:tcPr>
            <w:tcW w:type="dxa" w:w="97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开展</w:t>
            </w:r>
            <w:r>
              <w:rPr>
                <w:sz w:val="21"/>
                <w:color w:val="000000"/>
              </w:rPr>
              <w:t>养老服务向导</w:t>
            </w:r>
          </w:p>
        </w:tc>
        <w:tc>
          <w:tcPr>
            <w:tcW w:type="dxa" w:w="579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1.</w:t>
            </w:r>
            <w:r>
              <w:rPr>
                <w:sz w:val="21"/>
                <w:color w:val="000000"/>
              </w:rPr>
              <w:t>设立养老服务向导点，协助有需要的老年人进行服务申请、查询或转介。养老服务向导员熟悉相关政策内容，能及时、准确回答群众咨询的问题。</w:t>
            </w:r>
          </w:p>
          <w:p>
            <w:pPr>
              <w:pStyle w:val="null3"/>
              <w:jc w:val="left"/>
            </w:pPr>
            <w:r>
              <w:rPr>
                <w:sz w:val="21"/>
                <w:color w:val="000000"/>
              </w:rPr>
              <w:t>2.</w:t>
            </w:r>
            <w:r>
              <w:rPr>
                <w:sz w:val="21"/>
                <w:color w:val="000000"/>
              </w:rPr>
              <w:t>每年养老服务向导累计服务人次</w:t>
            </w:r>
            <w:r>
              <w:rPr>
                <w:sz w:val="21"/>
                <w:color w:val="000000"/>
              </w:rPr>
              <w:t>≥</w:t>
            </w:r>
            <w:r>
              <w:rPr>
                <w:sz w:val="21"/>
                <w:color w:val="000000"/>
              </w:rPr>
              <w:t>10</w:t>
            </w:r>
            <w:r>
              <w:rPr>
                <w:sz w:val="21"/>
                <w:color w:val="000000"/>
              </w:rPr>
              <w:t>0，或服务人次大于(含本数)</w:t>
            </w:r>
            <w:r>
              <w:rPr>
                <w:sz w:val="21"/>
                <w:color w:val="000000"/>
              </w:rPr>
              <w:t>本街</w:t>
            </w:r>
            <w:r>
              <w:rPr>
                <w:sz w:val="21"/>
                <w:color w:val="000000"/>
              </w:rPr>
              <w:t>户籍老年人数的</w:t>
            </w:r>
            <w:r>
              <w:rPr>
                <w:sz w:val="21"/>
                <w:color w:val="000000"/>
              </w:rPr>
              <w:t>1</w:t>
            </w:r>
            <w:r>
              <w:rPr>
                <w:sz w:val="21"/>
                <w:color w:val="000000"/>
              </w:rPr>
              <w:t>%。</w:t>
            </w:r>
          </w:p>
        </w:tc>
        <w:tc>
          <w:tcPr>
            <w:tcW w:type="dxa" w:w="921"/>
            <w:vMerge/>
            <w:tcBorders>
              <w:top w:val="none" w:color="000000" w:sz="4"/>
              <w:left w:val="none" w:color="000000" w:sz="4"/>
              <w:bottom w:val="none" w:color="000000" w:sz="4"/>
              <w:right w:val="single" w:color="000000" w:sz="4"/>
            </w:tcBorders>
          </w:tcPr>
          <w:p/>
        </w:tc>
      </w:tr>
      <w:tr>
        <w:tc>
          <w:tcPr>
            <w:tcW w:type="dxa" w:w="5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7</w:t>
            </w:r>
          </w:p>
        </w:tc>
        <w:tc>
          <w:tcPr>
            <w:tcW w:type="dxa" w:w="97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开展</w:t>
            </w:r>
            <w:r>
              <w:rPr>
                <w:sz w:val="21"/>
                <w:color w:val="000000"/>
              </w:rPr>
              <w:t>助餐配餐服务</w:t>
            </w:r>
          </w:p>
        </w:tc>
        <w:tc>
          <w:tcPr>
            <w:tcW w:type="dxa" w:w="579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rPr>
              <w:t>1.为本</w:t>
            </w:r>
            <w:r>
              <w:rPr>
                <w:sz w:val="21"/>
              </w:rPr>
              <w:t>街</w:t>
            </w:r>
            <w:r>
              <w:rPr>
                <w:sz w:val="21"/>
              </w:rPr>
              <w:t>有就餐需求的老年人提供集中用餐或上门送餐服务。</w:t>
            </w:r>
          </w:p>
          <w:p>
            <w:pPr>
              <w:pStyle w:val="null3"/>
              <w:jc w:val="both"/>
            </w:pPr>
            <w:r>
              <w:rPr>
                <w:sz w:val="21"/>
              </w:rPr>
              <w:t>2.按照本市助餐配餐服务政策规定及地方标准《居家社区养老-助餐配餐服务规范》(DB4401/T214-2023),规范开展服务。</w:t>
            </w:r>
          </w:p>
          <w:p>
            <w:pPr>
              <w:pStyle w:val="null3"/>
              <w:jc w:val="both"/>
            </w:pPr>
            <w:r>
              <w:rPr>
                <w:sz w:val="21"/>
              </w:rPr>
              <w:t>3.</w:t>
            </w:r>
            <w:r>
              <w:rPr>
                <w:sz w:val="21"/>
              </w:rPr>
              <w:t>服务人</w:t>
            </w:r>
            <w:r>
              <w:rPr>
                <w:sz w:val="21"/>
              </w:rPr>
              <w:t>数不少于本街户籍老年人数的</w:t>
            </w:r>
            <w:r>
              <w:rPr>
                <w:sz w:val="21"/>
              </w:rPr>
              <w:t>6</w:t>
            </w:r>
            <w:r>
              <w:rPr>
                <w:sz w:val="21"/>
              </w:rPr>
              <w:t>%。</w:t>
            </w:r>
            <w:r>
              <w:rPr>
                <w:sz w:val="21"/>
              </w:rPr>
              <w:t>且服务人次不少于按</w:t>
            </w:r>
            <w:r>
              <w:rPr>
                <w:sz w:val="21"/>
              </w:rPr>
              <w:t>2023年底户籍老年人口6%全年用餐次数测算，人均按就餐82人次计算。每年根据市区下达任务数适时调整。</w:t>
            </w:r>
          </w:p>
          <w:p>
            <w:pPr>
              <w:pStyle w:val="null3"/>
            </w:pPr>
            <w:r>
              <w:rPr>
                <w:sz w:val="21"/>
                <w:color w:val="000000"/>
              </w:rPr>
              <w:t>4、</w:t>
            </w:r>
            <w:r>
              <w:rPr>
                <w:sz w:val="21"/>
                <w:color w:val="000000"/>
              </w:rPr>
              <w:t>指标完成量以市为老平台记录统计，可与颐康服务站共同完成。</w:t>
            </w:r>
          </w:p>
        </w:tc>
        <w:tc>
          <w:tcPr>
            <w:tcW w:type="dxa" w:w="921"/>
            <w:vMerge/>
            <w:tcBorders>
              <w:top w:val="none" w:color="000000" w:sz="4"/>
              <w:left w:val="none" w:color="000000" w:sz="4"/>
              <w:bottom w:val="none" w:color="000000" w:sz="4"/>
              <w:right w:val="single" w:color="000000" w:sz="4"/>
            </w:tcBorders>
          </w:tcPr>
          <w:p/>
        </w:tc>
      </w:tr>
      <w:tr>
        <w:tc>
          <w:tcPr>
            <w:tcW w:type="dxa" w:w="5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8</w:t>
            </w:r>
          </w:p>
        </w:tc>
        <w:tc>
          <w:tcPr>
            <w:tcW w:type="dxa" w:w="97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开展</w:t>
            </w:r>
            <w:r>
              <w:rPr>
                <w:sz w:val="21"/>
                <w:color w:val="000000"/>
              </w:rPr>
              <w:t>生活照料服务</w:t>
            </w:r>
          </w:p>
        </w:tc>
        <w:tc>
          <w:tcPr>
            <w:tcW w:type="dxa" w:w="579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1.</w:t>
            </w:r>
            <w:r>
              <w:rPr>
                <w:sz w:val="21"/>
                <w:color w:val="000000"/>
              </w:rPr>
              <w:t>为本</w:t>
            </w:r>
            <w:r>
              <w:rPr>
                <w:sz w:val="21"/>
                <w:color w:val="000000"/>
              </w:rPr>
              <w:t>街</w:t>
            </w:r>
            <w:r>
              <w:rPr>
                <w:sz w:val="21"/>
                <w:color w:val="000000"/>
              </w:rPr>
              <w:t>有需求的老年人提供不少于</w:t>
            </w:r>
            <w:r>
              <w:rPr>
                <w:sz w:val="21"/>
                <w:color w:val="000000"/>
              </w:rPr>
              <w:t>6</w:t>
            </w:r>
            <w:r>
              <w:rPr>
                <w:sz w:val="21"/>
                <w:color w:val="000000"/>
              </w:rPr>
              <w:t>项上门生活照料服务（包括助洁服务、洗涤服务、陪伴就医、陪同外出、上门做餐、代办服务、个人护理、协助进餐、助浴服务、日常提示等）。</w:t>
            </w:r>
          </w:p>
          <w:p>
            <w:pPr>
              <w:pStyle w:val="null3"/>
              <w:jc w:val="left"/>
            </w:pPr>
            <w:r>
              <w:rPr>
                <w:sz w:val="21"/>
                <w:color w:val="000000"/>
              </w:rPr>
              <w:t>2.</w:t>
            </w:r>
            <w:r>
              <w:rPr>
                <w:sz w:val="21"/>
                <w:color w:val="000000"/>
              </w:rPr>
              <w:t>提供不少于</w:t>
            </w:r>
            <w:r>
              <w:rPr>
                <w:sz w:val="21"/>
                <w:color w:val="000000"/>
              </w:rPr>
              <w:t>6项上门生活照料服务项目，或服务人次≥600,或服务人次大于(含本数)</w:t>
            </w:r>
            <w:r>
              <w:rPr>
                <w:sz w:val="21"/>
                <w:color w:val="000000"/>
              </w:rPr>
              <w:t>本街</w:t>
            </w:r>
            <w:r>
              <w:rPr>
                <w:sz w:val="21"/>
                <w:color w:val="000000"/>
              </w:rPr>
              <w:t>户籍老年人数的</w:t>
            </w:r>
            <w:r>
              <w:rPr>
                <w:sz w:val="21"/>
                <w:color w:val="000000"/>
              </w:rPr>
              <w:t>6%</w:t>
            </w:r>
            <w:r>
              <w:rPr>
                <w:sz w:val="21"/>
                <w:color w:val="000000"/>
              </w:rPr>
              <w:t>。根据每年的评估指标适时调整。</w:t>
            </w:r>
          </w:p>
        </w:tc>
        <w:tc>
          <w:tcPr>
            <w:tcW w:type="dxa" w:w="921"/>
            <w:vMerge/>
            <w:tcBorders>
              <w:top w:val="none" w:color="000000" w:sz="4"/>
              <w:left w:val="none" w:color="000000" w:sz="4"/>
              <w:bottom w:val="none" w:color="000000" w:sz="4"/>
              <w:right w:val="single" w:color="000000" w:sz="4"/>
            </w:tcBorders>
          </w:tcPr>
          <w:p/>
        </w:tc>
      </w:tr>
      <w:tr>
        <w:tc>
          <w:tcPr>
            <w:tcW w:type="dxa" w:w="5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9</w:t>
            </w:r>
          </w:p>
        </w:tc>
        <w:tc>
          <w:tcPr>
            <w:tcW w:type="dxa" w:w="97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开展</w:t>
            </w:r>
            <w:r>
              <w:rPr>
                <w:sz w:val="21"/>
                <w:color w:val="000000"/>
              </w:rPr>
              <w:t>定期巡访</w:t>
            </w:r>
            <w:r>
              <w:rPr>
                <w:sz w:val="21"/>
                <w:color w:val="000000"/>
              </w:rPr>
              <w:t>服务</w:t>
            </w:r>
          </w:p>
        </w:tc>
        <w:tc>
          <w:tcPr>
            <w:tcW w:type="dxa" w:w="579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1.安排专人管理巡访工作，根据巡访对象评估情况、风险等级和个人意愿合理确定巡访频次，制定巡访方案。 一般对象应至少每月巡访一次，重点帮扶对象适当缩短巡访时间间隔，提高巡访频次</w:t>
            </w:r>
            <w:r>
              <w:rPr>
                <w:sz w:val="21"/>
                <w:color w:val="000000"/>
              </w:rPr>
              <w:t>，</w:t>
            </w:r>
            <w:r>
              <w:rPr>
                <w:sz w:val="21"/>
                <w:color w:val="000000"/>
              </w:rPr>
              <w:t>巡访覆盖率</w:t>
            </w:r>
            <w:r>
              <w:rPr>
                <w:sz w:val="21"/>
                <w:color w:val="000000"/>
              </w:rPr>
              <w:t>100%</w:t>
            </w:r>
            <w:r>
              <w:rPr>
                <w:sz w:val="21"/>
                <w:color w:val="000000"/>
              </w:rPr>
              <w:t>。</w:t>
            </w:r>
            <w:r>
              <w:rPr>
                <w:sz w:val="21"/>
                <w:color w:val="000000"/>
              </w:rPr>
              <w:t>特殊困难老年人《根据省市关于开展困难老年人探访关爱服务的文件要求》进行探访。</w:t>
            </w:r>
          </w:p>
          <w:p>
            <w:pPr>
              <w:pStyle w:val="null3"/>
              <w:jc w:val="both"/>
            </w:pPr>
            <w:r>
              <w:rPr>
                <w:sz w:val="21"/>
                <w:color w:val="000000"/>
              </w:rPr>
              <w:t>2.采取电话(视频)问候、上门访问等方式开展巡访，记录巡访情况，巡访对象生日或遇到传统节日时应进行问候。</w:t>
            </w:r>
          </w:p>
          <w:p>
            <w:pPr>
              <w:pStyle w:val="null3"/>
              <w:jc w:val="both"/>
            </w:pPr>
            <w:r>
              <w:rPr>
                <w:sz w:val="21"/>
                <w:color w:val="000000"/>
              </w:rPr>
              <w:t>3.安排专业人员定期检查巡访对象家庭的水、电、煤气等设施运行情况，排除安全隐患，并有相关记录。</w:t>
            </w:r>
          </w:p>
          <w:p>
            <w:pPr>
              <w:pStyle w:val="null3"/>
              <w:jc w:val="both"/>
            </w:pPr>
            <w:r>
              <w:rPr>
                <w:sz w:val="21"/>
                <w:color w:val="000000"/>
              </w:rPr>
              <w:t>4.巡访方案执行率100%。</w:t>
            </w:r>
          </w:p>
          <w:p>
            <w:pPr>
              <w:pStyle w:val="null3"/>
              <w:jc w:val="both"/>
            </w:pPr>
            <w:r>
              <w:rPr>
                <w:sz w:val="21"/>
                <w:color w:val="000000"/>
              </w:rPr>
              <w:t>5.</w:t>
            </w:r>
            <w:r>
              <w:rPr>
                <w:sz w:val="21"/>
                <w:color w:val="000000"/>
              </w:rPr>
              <w:t>服务人次</w:t>
            </w:r>
            <w:r>
              <w:rPr>
                <w:sz w:val="21"/>
                <w:color w:val="000000"/>
              </w:rPr>
              <w:t>≥</w:t>
            </w:r>
            <w:r>
              <w:rPr>
                <w:sz w:val="21"/>
                <w:color w:val="000000"/>
              </w:rPr>
              <w:t>10</w:t>
            </w:r>
            <w:r>
              <w:rPr>
                <w:sz w:val="21"/>
                <w:color w:val="000000"/>
              </w:rPr>
              <w:t>00,或服务人次大于(含本数)</w:t>
            </w:r>
            <w:r>
              <w:rPr>
                <w:sz w:val="21"/>
                <w:color w:val="000000"/>
              </w:rPr>
              <w:t>本街</w:t>
            </w:r>
            <w:r>
              <w:rPr>
                <w:sz w:val="21"/>
                <w:color w:val="000000"/>
              </w:rPr>
              <w:t>户籍老年人数的</w:t>
            </w:r>
            <w:r>
              <w:rPr>
                <w:sz w:val="21"/>
                <w:color w:val="000000"/>
              </w:rPr>
              <w:t>10</w:t>
            </w:r>
            <w:r>
              <w:rPr>
                <w:sz w:val="21"/>
                <w:color w:val="000000"/>
              </w:rPr>
              <w:t>%。</w:t>
            </w:r>
            <w:r>
              <w:rPr>
                <w:sz w:val="21"/>
                <w:color w:val="000000"/>
              </w:rPr>
              <w:t>每年根据上级下达任务适时调整。</w:t>
            </w:r>
          </w:p>
        </w:tc>
        <w:tc>
          <w:tcPr>
            <w:tcW w:type="dxa" w:w="921"/>
            <w:vMerge/>
            <w:tcBorders>
              <w:top w:val="none" w:color="000000" w:sz="4"/>
              <w:left w:val="none" w:color="000000" w:sz="4"/>
              <w:bottom w:val="none" w:color="000000" w:sz="4"/>
              <w:right w:val="single" w:color="000000" w:sz="4"/>
            </w:tcBorders>
          </w:tcPr>
          <w:p/>
        </w:tc>
      </w:tr>
      <w:tr>
        <w:tc>
          <w:tcPr>
            <w:tcW w:type="dxa" w:w="5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10</w:t>
            </w:r>
          </w:p>
        </w:tc>
        <w:tc>
          <w:tcPr>
            <w:tcW w:type="dxa" w:w="97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开展</w:t>
            </w:r>
            <w:r>
              <w:rPr>
                <w:sz w:val="21"/>
                <w:color w:val="000000"/>
              </w:rPr>
              <w:t>辅助租赁服务</w:t>
            </w:r>
          </w:p>
        </w:tc>
        <w:tc>
          <w:tcPr>
            <w:tcW w:type="dxa" w:w="579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1"/>
                <w:color w:val="000000"/>
              </w:rPr>
              <w:t>1.展示与介绍轮椅、助行器、生活辅助器具等常用的适老辅具并提供租赁服务；为有需求的老年人提供电话预定、线上预定、送货上门等服务。</w:t>
            </w:r>
          </w:p>
          <w:p>
            <w:pPr>
              <w:pStyle w:val="null3"/>
              <w:jc w:val="left"/>
            </w:pPr>
            <w:r>
              <w:rPr>
                <w:sz w:val="21"/>
                <w:color w:val="000000"/>
              </w:rPr>
              <w:t>2.租赁期满的用品应统一回收、清洗、消毒。</w:t>
            </w:r>
          </w:p>
          <w:p>
            <w:pPr>
              <w:pStyle w:val="null3"/>
              <w:jc w:val="left"/>
            </w:pPr>
            <w:r>
              <w:rPr>
                <w:sz w:val="21"/>
                <w:color w:val="000000"/>
              </w:rPr>
              <w:t>3.</w:t>
            </w:r>
            <w:r>
              <w:rPr>
                <w:sz w:val="21"/>
                <w:color w:val="000000"/>
              </w:rPr>
              <w:t>每年服务累计人次</w:t>
            </w:r>
            <w:r>
              <w:rPr>
                <w:sz w:val="21"/>
                <w:color w:val="000000"/>
              </w:rPr>
              <w:t>≥</w:t>
            </w:r>
            <w:r>
              <w:rPr>
                <w:sz w:val="21"/>
                <w:color w:val="000000"/>
              </w:rPr>
              <w:t>10</w:t>
            </w:r>
            <w:r>
              <w:rPr>
                <w:sz w:val="21"/>
                <w:color w:val="000000"/>
              </w:rPr>
              <w:t>人次，或服务人次大于</w:t>
            </w:r>
            <w:r>
              <w:rPr>
                <w:sz w:val="21"/>
                <w:color w:val="000000"/>
              </w:rPr>
              <w:t>(含本数)</w:t>
            </w:r>
            <w:r>
              <w:rPr>
                <w:sz w:val="21"/>
                <w:color w:val="000000"/>
              </w:rPr>
              <w:t>本街</w:t>
            </w:r>
            <w:r>
              <w:rPr>
                <w:sz w:val="21"/>
                <w:color w:val="000000"/>
              </w:rPr>
              <w:t>户籍老年人数的</w:t>
            </w:r>
            <w:r>
              <w:rPr>
                <w:sz w:val="21"/>
                <w:color w:val="000000"/>
              </w:rPr>
              <w:t>0.</w:t>
            </w:r>
            <w:r>
              <w:rPr>
                <w:sz w:val="21"/>
                <w:color w:val="000000"/>
              </w:rPr>
              <w:t>1</w:t>
            </w:r>
            <w:r>
              <w:rPr>
                <w:sz w:val="21"/>
                <w:color w:val="000000"/>
              </w:rPr>
              <w:t>%。</w:t>
            </w:r>
            <w:r>
              <w:rPr>
                <w:sz w:val="21"/>
                <w:color w:val="000000"/>
              </w:rPr>
              <w:t>每年根据上级下达任务适时调整。</w:t>
            </w:r>
          </w:p>
        </w:tc>
        <w:tc>
          <w:tcPr>
            <w:tcW w:type="dxa" w:w="921"/>
            <w:vMerge/>
            <w:tcBorders>
              <w:top w:val="none" w:color="000000" w:sz="4"/>
              <w:left w:val="none" w:color="000000" w:sz="4"/>
              <w:bottom w:val="none" w:color="000000" w:sz="4"/>
              <w:right w:val="single" w:color="000000" w:sz="4"/>
            </w:tcBorders>
          </w:tcPr>
          <w:p/>
        </w:tc>
      </w:tr>
      <w:tr>
        <w:tc>
          <w:tcPr>
            <w:tcW w:type="dxa" w:w="5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11</w:t>
            </w:r>
          </w:p>
        </w:tc>
        <w:tc>
          <w:tcPr>
            <w:tcW w:type="dxa" w:w="97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开展家庭照护培训</w:t>
            </w:r>
          </w:p>
        </w:tc>
        <w:tc>
          <w:tcPr>
            <w:tcW w:type="dxa" w:w="579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1.面向服务对象的家庭照护者进行培训需求调研，制定家庭照护培训计划，明确工作流程、培训对象、培训方式、培训内容等信息。</w:t>
            </w:r>
          </w:p>
          <w:p>
            <w:pPr>
              <w:pStyle w:val="null3"/>
              <w:jc w:val="both"/>
            </w:pPr>
            <w:r>
              <w:rPr>
                <w:sz w:val="21"/>
                <w:color w:val="000000"/>
              </w:rPr>
              <w:t>2.培训内容包括但不限于照护知识与技能培训、心理健康咨询和健康管理以及其他有助于支持家庭承担养老功能的服务。</w:t>
            </w:r>
          </w:p>
          <w:p>
            <w:pPr>
              <w:pStyle w:val="null3"/>
              <w:jc w:val="left"/>
            </w:pPr>
            <w:r>
              <w:rPr>
                <w:sz w:val="21"/>
                <w:color w:val="000000"/>
              </w:rPr>
              <w:t>3.</w:t>
            </w:r>
            <w:r>
              <w:rPr>
                <w:sz w:val="21"/>
                <w:color w:val="000000"/>
              </w:rPr>
              <w:t>服务人次</w:t>
            </w:r>
            <w:r>
              <w:rPr>
                <w:sz w:val="21"/>
                <w:color w:val="000000"/>
              </w:rPr>
              <w:t>≥15,或服务人次大于(含本数)</w:t>
            </w:r>
            <w:r>
              <w:rPr>
                <w:sz w:val="21"/>
                <w:color w:val="000000"/>
              </w:rPr>
              <w:t>本街</w:t>
            </w:r>
            <w:r>
              <w:rPr>
                <w:sz w:val="21"/>
                <w:color w:val="000000"/>
              </w:rPr>
              <w:t>户籍老年人数</w:t>
            </w:r>
            <w:r>
              <w:rPr>
                <w:sz w:val="21"/>
                <w:color w:val="000000"/>
              </w:rPr>
              <w:t>0.15%。</w:t>
            </w:r>
            <w:r>
              <w:rPr>
                <w:sz w:val="21"/>
                <w:color w:val="000000"/>
              </w:rPr>
              <w:t>每年根据上级下达任务适时调整。</w:t>
            </w:r>
          </w:p>
        </w:tc>
        <w:tc>
          <w:tcPr>
            <w:tcW w:type="dxa" w:w="921"/>
            <w:vMerge/>
            <w:tcBorders>
              <w:top w:val="none" w:color="000000" w:sz="4"/>
              <w:left w:val="none" w:color="000000" w:sz="4"/>
              <w:bottom w:val="none" w:color="000000" w:sz="4"/>
              <w:right w:val="single" w:color="000000" w:sz="4"/>
            </w:tcBorders>
          </w:tcPr>
          <w:p/>
        </w:tc>
      </w:tr>
      <w:tr>
        <w:tc>
          <w:tcPr>
            <w:tcW w:type="dxa" w:w="5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12</w:t>
            </w:r>
          </w:p>
        </w:tc>
        <w:tc>
          <w:tcPr>
            <w:tcW w:type="dxa" w:w="97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开展文体教育服务</w:t>
            </w:r>
          </w:p>
        </w:tc>
        <w:tc>
          <w:tcPr>
            <w:tcW w:type="dxa" w:w="579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1.开展丰富多样的娱乐活动，如阅读、书法、绘画、音乐、棋牌、歌舞等常态化的文体康乐活动不少于6项；逢传统节日能够安排相应的主题活动，每年≥2次。</w:t>
            </w:r>
          </w:p>
          <w:p>
            <w:pPr>
              <w:pStyle w:val="null3"/>
              <w:jc w:val="both"/>
            </w:pPr>
            <w:r>
              <w:rPr>
                <w:sz w:val="21"/>
                <w:color w:val="000000"/>
              </w:rPr>
              <w:t>2.有长期开展教育类活动(如老年大学、老年教育、老年培训、长者学堂等)，提升老年人能力。</w:t>
            </w:r>
          </w:p>
          <w:p>
            <w:pPr>
              <w:pStyle w:val="null3"/>
              <w:jc w:val="both"/>
            </w:pPr>
            <w:r>
              <w:rPr>
                <w:sz w:val="21"/>
                <w:color w:val="000000"/>
              </w:rPr>
              <w:t>3.</w:t>
            </w:r>
            <w:r>
              <w:rPr>
                <w:sz w:val="21"/>
                <w:color w:val="000000"/>
              </w:rPr>
              <w:t>服务人次</w:t>
            </w:r>
            <w:r>
              <w:rPr>
                <w:sz w:val="21"/>
                <w:color w:val="000000"/>
              </w:rPr>
              <w:t>≥</w:t>
            </w:r>
            <w:r>
              <w:rPr>
                <w:sz w:val="21"/>
                <w:color w:val="000000"/>
              </w:rPr>
              <w:t>3000</w:t>
            </w:r>
            <w:r>
              <w:rPr>
                <w:sz w:val="21"/>
                <w:color w:val="000000"/>
              </w:rPr>
              <w:t>,或服务人次大于(含本数)</w:t>
            </w:r>
            <w:r>
              <w:rPr>
                <w:sz w:val="21"/>
                <w:color w:val="000000"/>
              </w:rPr>
              <w:t>本街</w:t>
            </w:r>
            <w:r>
              <w:rPr>
                <w:sz w:val="21"/>
                <w:color w:val="000000"/>
              </w:rPr>
              <w:t>户籍老年人数的</w:t>
            </w:r>
            <w:r>
              <w:rPr>
                <w:sz w:val="21"/>
                <w:color w:val="000000"/>
              </w:rPr>
              <w:t>30</w:t>
            </w:r>
            <w:r>
              <w:rPr>
                <w:sz w:val="21"/>
                <w:color w:val="000000"/>
              </w:rPr>
              <w:t>%。</w:t>
            </w:r>
            <w:r>
              <w:rPr>
                <w:sz w:val="21"/>
                <w:color w:val="000000"/>
              </w:rPr>
              <w:t>每年根据上级下达任务适时调整。</w:t>
            </w:r>
          </w:p>
        </w:tc>
        <w:tc>
          <w:tcPr>
            <w:tcW w:type="dxa" w:w="921"/>
            <w:vMerge/>
            <w:tcBorders>
              <w:top w:val="none" w:color="000000" w:sz="4"/>
              <w:left w:val="none" w:color="000000" w:sz="4"/>
              <w:bottom w:val="none" w:color="000000" w:sz="4"/>
              <w:right w:val="single" w:color="000000" w:sz="4"/>
            </w:tcBorders>
          </w:tcPr>
          <w:p/>
        </w:tc>
      </w:tr>
      <w:tr>
        <w:tc>
          <w:tcPr>
            <w:tcW w:type="dxa" w:w="5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1"/>
                <w:color w:val="000000"/>
              </w:rPr>
              <w:t>13</w:t>
            </w:r>
          </w:p>
        </w:tc>
        <w:tc>
          <w:tcPr>
            <w:tcW w:type="dxa" w:w="97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1"/>
                <w:color w:val="000000"/>
              </w:rPr>
              <w:t>开展日间托管服务</w:t>
            </w:r>
          </w:p>
        </w:tc>
        <w:tc>
          <w:tcPr>
            <w:tcW w:type="dxa" w:w="579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1"/>
                <w:color w:val="000000"/>
              </w:rPr>
              <w:t>1.在服务前为老年人进行照护需求评估，制定个性化的照顾计划。</w:t>
            </w:r>
          </w:p>
          <w:p>
            <w:pPr>
              <w:pStyle w:val="null3"/>
              <w:jc w:val="left"/>
            </w:pPr>
            <w:r>
              <w:rPr>
                <w:sz w:val="21"/>
                <w:color w:val="000000"/>
              </w:rPr>
              <w:t>2.每日有相对固定的活动安排。</w:t>
            </w:r>
          </w:p>
          <w:p>
            <w:pPr>
              <w:pStyle w:val="null3"/>
              <w:jc w:val="left"/>
            </w:pPr>
            <w:r>
              <w:rPr>
                <w:sz w:val="21"/>
                <w:color w:val="000000"/>
              </w:rPr>
              <w:t>3.服务对象中失能老人占比≥50%，或服务对象中失智老人人数≥3人。</w:t>
            </w:r>
          </w:p>
          <w:p>
            <w:pPr>
              <w:pStyle w:val="null3"/>
              <w:jc w:val="left"/>
            </w:pPr>
            <w:r>
              <w:rPr>
                <w:sz w:val="21"/>
                <w:color w:val="000000"/>
              </w:rPr>
              <w:t>4.</w:t>
            </w:r>
            <w:r>
              <w:rPr>
                <w:sz w:val="21"/>
                <w:color w:val="000000"/>
              </w:rPr>
              <w:t>服务人次</w:t>
            </w:r>
            <w:r>
              <w:rPr>
                <w:sz w:val="21"/>
                <w:color w:val="000000"/>
              </w:rPr>
              <w:t>≥100,或服务人次大于(含本数)</w:t>
            </w:r>
            <w:r>
              <w:rPr>
                <w:sz w:val="21"/>
                <w:color w:val="000000"/>
              </w:rPr>
              <w:t>本街</w:t>
            </w:r>
            <w:r>
              <w:rPr>
                <w:sz w:val="21"/>
                <w:color w:val="000000"/>
              </w:rPr>
              <w:t>户籍老年人数的</w:t>
            </w:r>
            <w:r>
              <w:rPr>
                <w:sz w:val="21"/>
                <w:color w:val="000000"/>
              </w:rPr>
              <w:t>1%。</w:t>
            </w:r>
            <w:r>
              <w:rPr>
                <w:sz w:val="21"/>
                <w:color w:val="000000"/>
              </w:rPr>
              <w:t>每年根据上级下达任务适时调整。</w:t>
            </w:r>
          </w:p>
        </w:tc>
        <w:tc>
          <w:tcPr>
            <w:tcW w:type="dxa" w:w="921"/>
            <w:vMerge/>
            <w:tcBorders>
              <w:top w:val="none" w:color="000000" w:sz="4"/>
              <w:left w:val="none" w:color="000000" w:sz="4"/>
              <w:bottom w:val="none" w:color="000000" w:sz="4"/>
              <w:right w:val="single" w:color="000000" w:sz="4"/>
            </w:tcBorders>
          </w:tcPr>
          <w:p/>
        </w:tc>
      </w:tr>
      <w:tr>
        <w:tc>
          <w:tcPr>
            <w:tcW w:type="dxa" w:w="5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1</w:t>
            </w:r>
            <w:r>
              <w:rPr>
                <w:sz w:val="21"/>
                <w:color w:val="000000"/>
              </w:rPr>
              <w:t>4</w:t>
            </w:r>
          </w:p>
        </w:tc>
        <w:tc>
          <w:tcPr>
            <w:tcW w:type="dxa" w:w="97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开展临时托养（长期托养）服务</w:t>
            </w:r>
          </w:p>
        </w:tc>
        <w:tc>
          <w:tcPr>
            <w:tcW w:type="dxa" w:w="579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1"/>
                <w:color w:val="000000"/>
              </w:rPr>
              <w:t>1.为本</w:t>
            </w:r>
            <w:r>
              <w:rPr>
                <w:sz w:val="21"/>
                <w:color w:val="000000"/>
              </w:rPr>
              <w:t>街</w:t>
            </w:r>
            <w:r>
              <w:rPr>
                <w:sz w:val="21"/>
                <w:color w:val="000000"/>
              </w:rPr>
              <w:t>有需要的老年人提供临时托养服务。服务人次</w:t>
            </w:r>
            <w:r>
              <w:rPr>
                <w:sz w:val="21"/>
                <w:color w:val="000000"/>
              </w:rPr>
              <w:t>≥2,或服务人次大于(含本数)</w:t>
            </w:r>
            <w:r>
              <w:rPr>
                <w:sz w:val="21"/>
                <w:color w:val="000000"/>
              </w:rPr>
              <w:t>本街</w:t>
            </w:r>
            <w:r>
              <w:rPr>
                <w:sz w:val="21"/>
                <w:color w:val="000000"/>
              </w:rPr>
              <w:t>户籍老年人数的</w:t>
            </w:r>
            <w:r>
              <w:rPr>
                <w:sz w:val="21"/>
                <w:color w:val="000000"/>
              </w:rPr>
              <w:t>0.02%。</w:t>
            </w:r>
          </w:p>
          <w:p>
            <w:pPr>
              <w:pStyle w:val="null3"/>
              <w:jc w:val="left"/>
            </w:pPr>
            <w:r>
              <w:rPr>
                <w:sz w:val="21"/>
                <w:color w:val="000000"/>
              </w:rPr>
              <w:t>2.为本</w:t>
            </w:r>
            <w:r>
              <w:rPr>
                <w:sz w:val="21"/>
                <w:color w:val="000000"/>
              </w:rPr>
              <w:t>街</w:t>
            </w:r>
            <w:r>
              <w:rPr>
                <w:sz w:val="21"/>
                <w:color w:val="000000"/>
              </w:rPr>
              <w:t>有需要的老年人提供长期托养服务</w:t>
            </w:r>
            <w:r>
              <w:rPr>
                <w:sz w:val="21"/>
                <w:color w:val="000000"/>
              </w:rPr>
              <w:t>，</w:t>
            </w:r>
            <w:r>
              <w:rPr>
                <w:sz w:val="21"/>
                <w:color w:val="000000"/>
              </w:rPr>
              <w:t>长期托养床位入住率</w:t>
            </w:r>
            <w:r>
              <w:rPr>
                <w:sz w:val="21"/>
                <w:color w:val="000000"/>
              </w:rPr>
              <w:t>≥20%</w:t>
            </w:r>
            <w:r>
              <w:rPr>
                <w:sz w:val="21"/>
                <w:color w:val="000000"/>
              </w:rPr>
              <w:t>。</w:t>
            </w:r>
            <w:r>
              <w:rPr>
                <w:sz w:val="21"/>
              </w:rPr>
              <w:t>（</w:t>
            </w:r>
            <w:r>
              <w:rPr>
                <w:sz w:val="21"/>
              </w:rPr>
              <w:t>因场地受限，暂时无法提供此项服务，后期迁移合适场地，需按要求提供此项服务</w:t>
            </w:r>
            <w:r>
              <w:rPr>
                <w:sz w:val="21"/>
              </w:rPr>
              <w:t>）</w:t>
            </w:r>
          </w:p>
        </w:tc>
        <w:tc>
          <w:tcPr>
            <w:tcW w:type="dxa" w:w="921"/>
            <w:vMerge/>
            <w:tcBorders>
              <w:top w:val="none" w:color="000000" w:sz="4"/>
              <w:left w:val="none" w:color="000000" w:sz="4"/>
              <w:bottom w:val="none" w:color="000000" w:sz="4"/>
              <w:right w:val="single" w:color="000000" w:sz="4"/>
            </w:tcBorders>
          </w:tcPr>
          <w:p/>
        </w:tc>
      </w:tr>
      <w:tr>
        <w:tc>
          <w:tcPr>
            <w:tcW w:type="dxa" w:w="5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1</w:t>
            </w:r>
            <w:r>
              <w:rPr>
                <w:sz w:val="21"/>
                <w:color w:val="000000"/>
              </w:rPr>
              <w:t>5</w:t>
            </w:r>
          </w:p>
        </w:tc>
        <w:tc>
          <w:tcPr>
            <w:tcW w:type="dxa" w:w="97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开展医养康养</w:t>
            </w:r>
            <w:r>
              <w:rPr>
                <w:sz w:val="21"/>
                <w:color w:val="000000"/>
              </w:rPr>
              <w:t>/康复护理服务</w:t>
            </w:r>
          </w:p>
        </w:tc>
        <w:tc>
          <w:tcPr>
            <w:tcW w:type="dxa" w:w="579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1.取得医疗服务资质，与医疗机构签订合作协议或内设医疗机构或运营机构具备互联网医院资质。</w:t>
            </w:r>
          </w:p>
          <w:p>
            <w:pPr>
              <w:pStyle w:val="null3"/>
              <w:jc w:val="both"/>
            </w:pPr>
            <w:r>
              <w:rPr>
                <w:sz w:val="21"/>
                <w:color w:val="000000"/>
              </w:rPr>
              <w:t>2.为</w:t>
            </w:r>
            <w:r>
              <w:rPr>
                <w:sz w:val="21"/>
                <w:color w:val="000000"/>
              </w:rPr>
              <w:t>本街</w:t>
            </w:r>
            <w:r>
              <w:rPr>
                <w:sz w:val="21"/>
                <w:color w:val="000000"/>
              </w:rPr>
              <w:t>60岁及以上老年人提供康复咨询、器材锻炼、康复训练、康复训练、康复理疗、健康管理、生理指数监测等服务。</w:t>
            </w:r>
          </w:p>
          <w:p>
            <w:pPr>
              <w:pStyle w:val="null3"/>
              <w:jc w:val="both"/>
            </w:pPr>
            <w:r>
              <w:rPr>
                <w:sz w:val="21"/>
                <w:color w:val="000000"/>
              </w:rPr>
              <w:t>3.开展康复护理服务前由专业人员评估服务对象的身体状况并制订训练计划，对服务对象的身体情况、训练情况、效果及反馈等进行记录。</w:t>
            </w:r>
          </w:p>
          <w:p>
            <w:pPr>
              <w:pStyle w:val="null3"/>
              <w:jc w:val="both"/>
            </w:pPr>
            <w:r>
              <w:rPr>
                <w:sz w:val="21"/>
                <w:color w:val="000000"/>
              </w:rPr>
              <w:t>4.</w:t>
            </w:r>
            <w:r>
              <w:rPr>
                <w:sz w:val="21"/>
                <w:color w:val="000000"/>
              </w:rPr>
              <w:t>服务人次</w:t>
            </w:r>
            <w:r>
              <w:rPr>
                <w:sz w:val="21"/>
                <w:color w:val="000000"/>
              </w:rPr>
              <w:t>≥300,或服务人次大于(含本数)</w:t>
            </w:r>
            <w:r>
              <w:rPr>
                <w:sz w:val="21"/>
                <w:color w:val="000000"/>
              </w:rPr>
              <w:t>本街</w:t>
            </w:r>
            <w:r>
              <w:rPr>
                <w:sz w:val="21"/>
                <w:color w:val="000000"/>
              </w:rPr>
              <w:t>户籍老年人数的</w:t>
            </w:r>
            <w:r>
              <w:rPr>
                <w:sz w:val="21"/>
                <w:color w:val="000000"/>
              </w:rPr>
              <w:t>3%。</w:t>
            </w:r>
            <w:r>
              <w:rPr>
                <w:sz w:val="21"/>
                <w:color w:val="000000"/>
              </w:rPr>
              <w:t>每年根据上级下达任务适时调整。</w:t>
            </w:r>
          </w:p>
        </w:tc>
        <w:tc>
          <w:tcPr>
            <w:tcW w:type="dxa" w:w="921"/>
            <w:vMerge/>
            <w:tcBorders>
              <w:top w:val="none" w:color="000000" w:sz="4"/>
              <w:left w:val="none" w:color="000000" w:sz="4"/>
              <w:bottom w:val="none" w:color="000000" w:sz="4"/>
              <w:right w:val="single" w:color="000000" w:sz="4"/>
            </w:tcBorders>
          </w:tcPr>
          <w:p/>
        </w:tc>
      </w:tr>
      <w:tr>
        <w:tc>
          <w:tcPr>
            <w:tcW w:type="dxa" w:w="5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1</w:t>
            </w:r>
            <w:r>
              <w:rPr>
                <w:sz w:val="21"/>
                <w:color w:val="000000"/>
              </w:rPr>
              <w:t>6</w:t>
            </w:r>
          </w:p>
        </w:tc>
        <w:tc>
          <w:tcPr>
            <w:tcW w:type="dxa" w:w="97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开展居家适老化改造服务</w:t>
            </w:r>
          </w:p>
        </w:tc>
        <w:tc>
          <w:tcPr>
            <w:tcW w:type="dxa" w:w="579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1.为老年人开展居家环境安全检查和评估、居家安全教育工作。将有居家适老化改造需求的老年人转介至有改造资质的</w:t>
            </w:r>
            <w:r>
              <w:rPr>
                <w:sz w:val="21"/>
                <w:color w:val="000000"/>
              </w:rPr>
              <w:t>成交供应商</w:t>
            </w:r>
            <w:r>
              <w:rPr>
                <w:sz w:val="21"/>
                <w:color w:val="000000"/>
              </w:rPr>
              <w:t>。</w:t>
            </w:r>
          </w:p>
          <w:p>
            <w:pPr>
              <w:pStyle w:val="null3"/>
              <w:jc w:val="both"/>
            </w:pPr>
            <w:r>
              <w:rPr>
                <w:sz w:val="21"/>
                <w:color w:val="000000"/>
              </w:rPr>
              <w:t>2.居家适老化改造应由有资质的机构或专业人员提供服务。实施的改造项目须符合《无障碍设计规范》(GB50763-2012)、《无障碍设施 施工验收及维护规范》(GB50642-2011)等标准规范，施工所需物资 、产品、器材等须符合国家质量标准。</w:t>
            </w:r>
          </w:p>
          <w:p>
            <w:pPr>
              <w:pStyle w:val="null3"/>
              <w:jc w:val="both"/>
            </w:pPr>
            <w:r>
              <w:rPr>
                <w:sz w:val="21"/>
                <w:color w:val="000000"/>
              </w:rPr>
              <w:t>3.改造前，应对服务对象的家居环境、房屋结构进行科学、专业的评估，并制定合理的改造方案。</w:t>
            </w:r>
          </w:p>
          <w:p>
            <w:pPr>
              <w:pStyle w:val="null3"/>
              <w:jc w:val="both"/>
            </w:pPr>
            <w:r>
              <w:rPr>
                <w:sz w:val="21"/>
                <w:color w:val="000000"/>
              </w:rPr>
              <w:t>4.</w:t>
            </w:r>
            <w:r>
              <w:rPr>
                <w:sz w:val="21"/>
                <w:color w:val="000000"/>
              </w:rPr>
              <w:t>改造户数</w:t>
            </w:r>
            <w:r>
              <w:rPr>
                <w:sz w:val="21"/>
                <w:color w:val="000000"/>
              </w:rPr>
              <w:t>≥</w:t>
            </w:r>
            <w:r>
              <w:rPr>
                <w:sz w:val="21"/>
                <w:color w:val="000000"/>
              </w:rPr>
              <w:t>5</w:t>
            </w:r>
            <w:r>
              <w:rPr>
                <w:sz w:val="21"/>
                <w:color w:val="000000"/>
              </w:rPr>
              <w:t>。</w:t>
            </w:r>
            <w:r>
              <w:rPr>
                <w:sz w:val="21"/>
                <w:color w:val="000000"/>
              </w:rPr>
              <w:t>每年根据上级下达任务适时调整。</w:t>
            </w:r>
          </w:p>
        </w:tc>
        <w:tc>
          <w:tcPr>
            <w:tcW w:type="dxa" w:w="921"/>
            <w:vMerge/>
            <w:tcBorders>
              <w:top w:val="none" w:color="000000" w:sz="4"/>
              <w:left w:val="none" w:color="000000" w:sz="4"/>
              <w:bottom w:val="none" w:color="000000" w:sz="4"/>
              <w:right w:val="single" w:color="000000" w:sz="4"/>
            </w:tcBorders>
          </w:tcPr>
          <w:p/>
        </w:tc>
      </w:tr>
      <w:tr>
        <w:tc>
          <w:tcPr>
            <w:tcW w:type="dxa" w:w="5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1</w:t>
            </w:r>
            <w:r>
              <w:rPr>
                <w:sz w:val="21"/>
                <w:color w:val="000000"/>
              </w:rPr>
              <w:t>7</w:t>
            </w:r>
          </w:p>
        </w:tc>
        <w:tc>
          <w:tcPr>
            <w:tcW w:type="dxa" w:w="97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开展家庭养老床位服务</w:t>
            </w:r>
          </w:p>
        </w:tc>
        <w:tc>
          <w:tcPr>
            <w:tcW w:type="dxa" w:w="579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根据上级家庭养老床位相关文件要求，为本</w:t>
            </w:r>
            <w:r>
              <w:rPr>
                <w:sz w:val="21"/>
                <w:color w:val="000000"/>
              </w:rPr>
              <w:t>街</w:t>
            </w:r>
            <w:r>
              <w:rPr>
                <w:sz w:val="21"/>
                <w:color w:val="000000"/>
              </w:rPr>
              <w:t>有需求且符合资助条件的户籍老年人提供家庭养老床位建设，确保应建尽建，每月根据老年人照护需求评估等级提供相应频次的护理服务。</w:t>
            </w:r>
            <w:r>
              <w:rPr>
                <w:sz w:val="21"/>
                <w:color w:val="000000"/>
              </w:rPr>
              <w:t>每年根据上级下达任务适时调整。</w:t>
            </w:r>
          </w:p>
        </w:tc>
        <w:tc>
          <w:tcPr>
            <w:tcW w:type="dxa" w:w="921"/>
            <w:vMerge/>
            <w:tcBorders>
              <w:top w:val="none" w:color="000000" w:sz="4"/>
              <w:left w:val="none" w:color="000000" w:sz="4"/>
              <w:bottom w:val="none" w:color="000000" w:sz="4"/>
              <w:right w:val="single" w:color="000000" w:sz="4"/>
            </w:tcBorders>
          </w:tcPr>
          <w:p/>
        </w:tc>
      </w:tr>
      <w:tr>
        <w:tc>
          <w:tcPr>
            <w:tcW w:type="dxa" w:w="5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18</w:t>
            </w:r>
          </w:p>
        </w:tc>
        <w:tc>
          <w:tcPr>
            <w:tcW w:type="dxa" w:w="97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自费服务对象</w:t>
            </w:r>
          </w:p>
        </w:tc>
        <w:tc>
          <w:tcPr>
            <w:tcW w:type="dxa" w:w="579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1"/>
                <w:color w:val="000000"/>
              </w:rPr>
              <w:t>发展自费服务对象</w:t>
            </w:r>
            <w:r>
              <w:rPr>
                <w:sz w:val="21"/>
                <w:color w:val="000000"/>
              </w:rPr>
              <w:t>，</w:t>
            </w:r>
            <w:r>
              <w:rPr>
                <w:sz w:val="21"/>
                <w:color w:val="000000"/>
              </w:rPr>
              <w:t>每年</w:t>
            </w:r>
            <w:r>
              <w:rPr>
                <w:sz w:val="21"/>
                <w:color w:val="000000"/>
              </w:rPr>
              <w:t>≥2500人次。</w:t>
            </w:r>
          </w:p>
        </w:tc>
        <w:tc>
          <w:tcPr>
            <w:tcW w:type="dxa" w:w="921"/>
            <w:vMerge/>
            <w:tcBorders>
              <w:top w:val="none" w:color="000000" w:sz="4"/>
              <w:left w:val="none" w:color="000000" w:sz="4"/>
              <w:bottom w:val="none" w:color="000000" w:sz="4"/>
              <w:right w:val="single" w:color="000000" w:sz="4"/>
            </w:tcBorders>
          </w:tcPr>
          <w:p/>
        </w:tc>
      </w:tr>
      <w:tr>
        <w:tc>
          <w:tcPr>
            <w:tcW w:type="dxa" w:w="5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19</w:t>
            </w:r>
          </w:p>
        </w:tc>
        <w:tc>
          <w:tcPr>
            <w:tcW w:type="dxa" w:w="97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特色服务</w:t>
            </w:r>
          </w:p>
        </w:tc>
        <w:tc>
          <w:tcPr>
            <w:tcW w:type="dxa" w:w="579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1.除《广州市居家社区养老服务管理办法》 (穗府办规 (2022)13号)第十八条规定的服务项目和长期托养服务外，创新推出并实践开展其他为老服务项目。</w:t>
            </w:r>
          </w:p>
          <w:p>
            <w:pPr>
              <w:pStyle w:val="null3"/>
              <w:jc w:val="both"/>
            </w:pPr>
            <w:r>
              <w:rPr>
                <w:sz w:val="21"/>
                <w:color w:val="000000"/>
              </w:rPr>
              <w:t>2.通过前期充分调研，结合</w:t>
            </w:r>
            <w:r>
              <w:rPr>
                <w:sz w:val="21"/>
                <w:color w:val="000000"/>
              </w:rPr>
              <w:t>街</w:t>
            </w:r>
            <w:r>
              <w:rPr>
                <w:sz w:val="21"/>
                <w:color w:val="000000"/>
              </w:rPr>
              <w:t>情民意，形成独具本</w:t>
            </w:r>
            <w:r>
              <w:rPr>
                <w:sz w:val="21"/>
                <w:color w:val="000000"/>
              </w:rPr>
              <w:t>街</w:t>
            </w:r>
            <w:r>
              <w:rPr>
                <w:sz w:val="21"/>
                <w:color w:val="000000"/>
              </w:rPr>
              <w:t>特色的品牌化居家社区养老服务项目，制订切实可行的实施方案，服务目标清晰且完成率达到</w:t>
            </w:r>
            <w:r>
              <w:rPr>
                <w:sz w:val="21"/>
                <w:color w:val="000000"/>
              </w:rPr>
              <w:t>8</w:t>
            </w:r>
            <w:r>
              <w:rPr>
                <w:sz w:val="21"/>
                <w:color w:val="000000"/>
              </w:rPr>
              <w:t>0%以上，有阶段性评价报告，服务对象满意度达到</w:t>
            </w:r>
            <w:r>
              <w:rPr>
                <w:sz w:val="21"/>
                <w:color w:val="000000"/>
              </w:rPr>
              <w:t>8</w:t>
            </w:r>
            <w:r>
              <w:rPr>
                <w:sz w:val="21"/>
                <w:color w:val="000000"/>
              </w:rPr>
              <w:t>0%以上，</w:t>
            </w:r>
            <w:r>
              <w:rPr>
                <w:sz w:val="21"/>
                <w:color w:val="000000"/>
              </w:rPr>
              <w:t>取得一定</w:t>
            </w:r>
            <w:r>
              <w:rPr>
                <w:sz w:val="21"/>
                <w:color w:val="000000"/>
              </w:rPr>
              <w:t>效应。</w:t>
            </w:r>
          </w:p>
        </w:tc>
        <w:tc>
          <w:tcPr>
            <w:tcW w:type="dxa" w:w="921"/>
            <w:vMerge/>
            <w:tcBorders>
              <w:top w:val="none" w:color="000000" w:sz="4"/>
              <w:left w:val="none" w:color="000000" w:sz="4"/>
              <w:bottom w:val="none" w:color="000000" w:sz="4"/>
              <w:right w:val="single" w:color="000000" w:sz="4"/>
            </w:tcBorders>
          </w:tcPr>
          <w:p/>
        </w:tc>
      </w:tr>
    </w:tbl>
    <w:p>
      <w:pPr>
        <w:pStyle w:val="null3"/>
        <w:ind w:firstLine="420"/>
        <w:jc w:val="both"/>
      </w:pPr>
      <w:r>
        <w:rPr>
          <w:sz w:val="21"/>
          <w:color w:val="000000"/>
          <w:u w:val="single"/>
        </w:rPr>
        <w:t>说明：服务开展过程中，考虑客观情况确需调整相关安排计划的，需与采购人协商确定后实施。</w:t>
      </w:r>
    </w:p>
    <w:p>
      <w:pPr>
        <w:pStyle w:val="null3"/>
        <w:jc w:val="center"/>
      </w:pPr>
      <w:r>
        <w:rPr>
          <w:sz w:val="21"/>
          <w:b/>
          <w:color w:val="000000"/>
        </w:rPr>
        <w:t>表</w:t>
      </w:r>
      <w:r>
        <w:rPr>
          <w:sz w:val="21"/>
          <w:b/>
          <w:color w:val="000000"/>
        </w:rPr>
        <w:t>2</w:t>
      </w:r>
      <w:r>
        <w:rPr>
          <w:sz w:val="21"/>
          <w:b/>
        </w:rPr>
        <w:t xml:space="preserve"> </w:t>
      </w:r>
      <w:r>
        <w:rPr>
          <w:sz w:val="21"/>
          <w:b/>
          <w:color w:val="000000"/>
        </w:rPr>
        <w:t>官洲街社区颐康服务站</w:t>
      </w:r>
      <w:r>
        <w:rPr>
          <w:sz w:val="21"/>
          <w:b/>
          <w:color w:val="000000"/>
        </w:rPr>
        <w:t>工作指标表</w:t>
      </w:r>
    </w:p>
    <w:tbl>
      <w:tblPr>
        <w:tblW w:w="0" w:type="auto"/>
        <w:tblInd w:type="dxa" w:w="135"/>
        <w:tblBorders>
          <w:top w:val="none" w:color="000000" w:sz="4"/>
          <w:left w:val="none" w:color="000000" w:sz="4"/>
          <w:bottom w:val="none" w:color="000000" w:sz="4"/>
          <w:right w:val="none" w:color="000000" w:sz="4"/>
          <w:insideH w:val="none"/>
          <w:insideV w:val="none"/>
        </w:tblBorders>
      </w:tblPr>
      <w:tblGrid>
        <w:gridCol w:w="638"/>
        <w:gridCol w:w="1290"/>
        <w:gridCol w:w="5307"/>
        <w:gridCol w:w="1044"/>
      </w:tblGrid>
      <w:tr>
        <w:tc>
          <w:tcPr>
            <w:tcW w:type="dxa" w:w="638"/>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序号</w:t>
            </w:r>
          </w:p>
        </w:tc>
        <w:tc>
          <w:tcPr>
            <w:tcW w:type="dxa" w:w="129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服务事项</w:t>
            </w:r>
          </w:p>
        </w:tc>
        <w:tc>
          <w:tcPr>
            <w:tcW w:type="dxa" w:w="5307"/>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服务内容</w:t>
            </w:r>
          </w:p>
        </w:tc>
        <w:tc>
          <w:tcPr>
            <w:tcW w:type="dxa" w:w="1044"/>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备注</w:t>
            </w:r>
          </w:p>
        </w:tc>
      </w:tr>
      <w:tr>
        <w:tc>
          <w:tcPr>
            <w:tcW w:type="dxa" w:w="63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1</w:t>
            </w:r>
          </w:p>
        </w:tc>
        <w:tc>
          <w:tcPr>
            <w:tcW w:type="dxa" w:w="12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人员队伍</w:t>
            </w:r>
          </w:p>
        </w:tc>
        <w:tc>
          <w:tcPr>
            <w:tcW w:type="dxa" w:w="530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1"/>
                <w:color w:val="000000"/>
              </w:rPr>
              <w:t>工作人员每年在岗持续培训</w:t>
            </w:r>
            <w:r>
              <w:rPr>
                <w:sz w:val="21"/>
                <w:color w:val="000000"/>
              </w:rPr>
              <w:t>12</w:t>
            </w:r>
            <w:r>
              <w:rPr>
                <w:sz w:val="21"/>
                <w:color w:val="000000"/>
              </w:rPr>
              <w:t>学时以上，建立培训档案。</w:t>
            </w:r>
          </w:p>
        </w:tc>
        <w:tc>
          <w:tcPr>
            <w:tcW w:type="dxa" w:w="1044"/>
            <w:vMerge w:val="restart"/>
            <w:tcBorders>
              <w:top w:val="none" w:color="000000" w:sz="4"/>
              <w:left w:val="none" w:color="000000" w:sz="4"/>
              <w:bottom w:val="none" w:color="000000" w:sz="4"/>
              <w:right w:val="single" w:color="000000" w:sz="4"/>
            </w:tcBorders>
            <w:tcMar>
              <w:top w:type="dxa" w:w="0"/>
              <w:left w:type="dxa" w:w="105"/>
              <w:bottom w:type="dxa" w:w="0"/>
              <w:right w:type="dxa" w:w="105"/>
            </w:tcMar>
            <w:vAlign w:val="top"/>
          </w:tcPr>
          <w:p>
            <w:pPr>
              <w:pStyle w:val="null3"/>
              <w:jc w:val="left"/>
            </w:pPr>
            <w:r>
              <w:rPr>
                <w:sz w:val="21"/>
                <w:color w:val="000000"/>
              </w:rPr>
              <w:t>根据服务事项为颐康站每年设定服务工时。</w:t>
            </w:r>
          </w:p>
        </w:tc>
      </w:tr>
      <w:tr>
        <w:tc>
          <w:tcPr>
            <w:tcW w:type="dxa" w:w="63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2</w:t>
            </w:r>
          </w:p>
        </w:tc>
        <w:tc>
          <w:tcPr>
            <w:tcW w:type="dxa" w:w="12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服务管理</w:t>
            </w:r>
          </w:p>
        </w:tc>
        <w:tc>
          <w:tcPr>
            <w:tcW w:type="dxa" w:w="530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1"/>
                <w:color w:val="000000"/>
              </w:rPr>
              <w:t>签约对象一人一档且建档率</w:t>
            </w:r>
            <w:r>
              <w:rPr>
                <w:sz w:val="21"/>
                <w:color w:val="000000"/>
              </w:rPr>
              <w:t>100%</w:t>
            </w:r>
            <w:r>
              <w:rPr>
                <w:sz w:val="21"/>
                <w:color w:val="000000"/>
              </w:rPr>
              <w:t>，非签约服务对象建立花名册，至少每半年检视一次档案内容，按需更新。</w:t>
            </w:r>
          </w:p>
        </w:tc>
        <w:tc>
          <w:tcPr>
            <w:tcW w:type="dxa" w:w="1044"/>
            <w:vMerge/>
            <w:tcBorders>
              <w:top w:val="none" w:color="000000" w:sz="4"/>
              <w:left w:val="none" w:color="000000" w:sz="4"/>
              <w:bottom w:val="none" w:color="000000" w:sz="4"/>
              <w:right w:val="single" w:color="000000" w:sz="4"/>
            </w:tcBorders>
          </w:tcPr>
          <w:p/>
        </w:tc>
      </w:tr>
      <w:tr>
        <w:tc>
          <w:tcPr>
            <w:tcW w:type="dxa" w:w="63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3</w:t>
            </w:r>
          </w:p>
        </w:tc>
        <w:tc>
          <w:tcPr>
            <w:tcW w:type="dxa" w:w="12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安全管理</w:t>
            </w:r>
          </w:p>
        </w:tc>
        <w:tc>
          <w:tcPr>
            <w:tcW w:type="dxa" w:w="530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1"/>
                <w:color w:val="000000"/>
              </w:rPr>
              <w:t>1.制定完善的消防安全管理制度，包括教育培训、防火检查、电气设备安全检查、安全疏散设备检查、灭火设备安全检查、隐患整改、应急预案等内容。</w:t>
            </w:r>
          </w:p>
          <w:p>
            <w:pPr>
              <w:pStyle w:val="null3"/>
              <w:jc w:val="left"/>
            </w:pPr>
            <w:r>
              <w:rPr>
                <w:sz w:val="21"/>
                <w:color w:val="000000"/>
              </w:rPr>
              <w:t>2.制定完善的老年人服务防护制度，包括噎食、压疮、坠床、烫伤、跌倒、走失、他伤和自伤、食品药品误食、文娱活动意外突发事件等应急预案。</w:t>
            </w:r>
          </w:p>
          <w:p>
            <w:pPr>
              <w:pStyle w:val="null3"/>
              <w:jc w:val="left"/>
            </w:pPr>
            <w:r>
              <w:rPr>
                <w:sz w:val="21"/>
                <w:color w:val="000000"/>
              </w:rPr>
              <w:t>3.至少每周对全部场室进行一次消毒，公用物品应在使用后进行清洗、消毒，有记录。</w:t>
            </w:r>
          </w:p>
        </w:tc>
        <w:tc>
          <w:tcPr>
            <w:tcW w:type="dxa" w:w="1044"/>
            <w:vMerge/>
            <w:tcBorders>
              <w:top w:val="none" w:color="000000" w:sz="4"/>
              <w:left w:val="none" w:color="000000" w:sz="4"/>
              <w:bottom w:val="none" w:color="000000" w:sz="4"/>
              <w:right w:val="single" w:color="000000" w:sz="4"/>
            </w:tcBorders>
          </w:tcPr>
          <w:p/>
        </w:tc>
      </w:tr>
      <w:tr>
        <w:tc>
          <w:tcPr>
            <w:tcW w:type="dxa" w:w="63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4</w:t>
            </w:r>
          </w:p>
        </w:tc>
        <w:tc>
          <w:tcPr>
            <w:tcW w:type="dxa" w:w="12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宣传推介</w:t>
            </w:r>
          </w:p>
        </w:tc>
        <w:tc>
          <w:tcPr>
            <w:tcW w:type="dxa" w:w="530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1"/>
                <w:color w:val="000000"/>
              </w:rPr>
              <w:t>1.每年组织开展线下居家社区养老服务推介活动，宣传本市居家社区养老服务政策：</w:t>
            </w:r>
            <w:r>
              <w:rPr>
                <w:sz w:val="21"/>
                <w:color w:val="000000"/>
              </w:rPr>
              <w:t>推介活动</w:t>
            </w:r>
            <w:r>
              <w:rPr>
                <w:sz w:val="21"/>
                <w:color w:val="000000"/>
              </w:rPr>
              <w:t>≥3</w:t>
            </w:r>
            <w:r>
              <w:rPr>
                <w:sz w:val="21"/>
                <w:color w:val="000000"/>
              </w:rPr>
              <w:t>次。</w:t>
            </w:r>
          </w:p>
          <w:p>
            <w:pPr>
              <w:pStyle w:val="null3"/>
              <w:jc w:val="left"/>
            </w:pPr>
            <w:r>
              <w:rPr>
                <w:sz w:val="21"/>
                <w:color w:val="000000"/>
              </w:rPr>
              <w:t>2.在百度地图、腾讯地图和高德地图等主流地图软件上完善服务设施信息。</w:t>
            </w:r>
          </w:p>
        </w:tc>
        <w:tc>
          <w:tcPr>
            <w:tcW w:type="dxa" w:w="1044"/>
            <w:vMerge/>
            <w:tcBorders>
              <w:top w:val="none" w:color="000000" w:sz="4"/>
              <w:left w:val="none" w:color="000000" w:sz="4"/>
              <w:bottom w:val="none" w:color="000000" w:sz="4"/>
              <w:right w:val="single" w:color="000000" w:sz="4"/>
            </w:tcBorders>
          </w:tcPr>
          <w:p/>
        </w:tc>
      </w:tr>
      <w:tr>
        <w:tc>
          <w:tcPr>
            <w:tcW w:type="dxa" w:w="63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5</w:t>
            </w:r>
          </w:p>
        </w:tc>
        <w:tc>
          <w:tcPr>
            <w:tcW w:type="dxa" w:w="12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养老服务向导</w:t>
            </w:r>
          </w:p>
        </w:tc>
        <w:tc>
          <w:tcPr>
            <w:tcW w:type="dxa" w:w="530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1"/>
                <w:color w:val="000000"/>
              </w:rPr>
              <w:t>1.</w:t>
            </w:r>
            <w:r>
              <w:rPr>
                <w:sz w:val="21"/>
                <w:color w:val="000000"/>
              </w:rPr>
              <w:t>协助有需要的老人进行服务申请、查询或转介。</w:t>
            </w:r>
          </w:p>
          <w:p>
            <w:pPr>
              <w:pStyle w:val="null3"/>
              <w:jc w:val="left"/>
            </w:pPr>
            <w:r>
              <w:rPr>
                <w:sz w:val="21"/>
                <w:color w:val="000000"/>
              </w:rPr>
              <w:t>2.</w:t>
            </w:r>
            <w:r>
              <w:rPr>
                <w:sz w:val="21"/>
                <w:color w:val="000000"/>
              </w:rPr>
              <w:t>服务人次</w:t>
            </w:r>
            <w:r>
              <w:rPr>
                <w:sz w:val="21"/>
                <w:color w:val="000000"/>
              </w:rPr>
              <w:t>≥25</w:t>
            </w:r>
            <w:r>
              <w:rPr>
                <w:sz w:val="21"/>
                <w:color w:val="000000"/>
              </w:rPr>
              <w:t>，或服务人次大于</w:t>
            </w:r>
            <w:r>
              <w:rPr>
                <w:sz w:val="21"/>
                <w:color w:val="000000"/>
              </w:rPr>
              <w:t>(</w:t>
            </w:r>
            <w:r>
              <w:rPr>
                <w:sz w:val="21"/>
                <w:color w:val="000000"/>
              </w:rPr>
              <w:t>含本数</w:t>
            </w:r>
            <w:r>
              <w:rPr>
                <w:sz w:val="21"/>
                <w:color w:val="000000"/>
              </w:rPr>
              <w:t>)</w:t>
            </w:r>
            <w:r>
              <w:rPr>
                <w:sz w:val="21"/>
                <w:color w:val="000000"/>
              </w:rPr>
              <w:t>所在镇街户籍老年人数的</w:t>
            </w:r>
            <w:r>
              <w:rPr>
                <w:sz w:val="21"/>
                <w:color w:val="000000"/>
              </w:rPr>
              <w:t>0.25%。</w:t>
            </w:r>
          </w:p>
        </w:tc>
        <w:tc>
          <w:tcPr>
            <w:tcW w:type="dxa" w:w="1044"/>
            <w:vMerge/>
            <w:tcBorders>
              <w:top w:val="none" w:color="000000" w:sz="4"/>
              <w:left w:val="none" w:color="000000" w:sz="4"/>
              <w:bottom w:val="none" w:color="000000" w:sz="4"/>
              <w:right w:val="single" w:color="000000" w:sz="4"/>
            </w:tcBorders>
          </w:tcPr>
          <w:p/>
        </w:tc>
      </w:tr>
      <w:tr>
        <w:tc>
          <w:tcPr>
            <w:tcW w:type="dxa" w:w="63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6</w:t>
            </w:r>
          </w:p>
        </w:tc>
        <w:tc>
          <w:tcPr>
            <w:tcW w:type="dxa" w:w="12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助餐配餐服务</w:t>
            </w:r>
          </w:p>
        </w:tc>
        <w:tc>
          <w:tcPr>
            <w:tcW w:type="dxa" w:w="530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1"/>
                <w:color w:val="000000"/>
              </w:rPr>
              <w:t>1.</w:t>
            </w:r>
            <w:r>
              <w:rPr>
                <w:sz w:val="21"/>
              </w:rPr>
              <w:t>按照本市助餐配餐服务政策规定及地方标准《居家社区养老</w:t>
            </w:r>
            <w:r>
              <w:rPr>
                <w:sz w:val="21"/>
              </w:rPr>
              <w:t>-助餐配餐服务规范》(DB 4401/T 214-2023)，规范开展服务。</w:t>
            </w:r>
          </w:p>
          <w:p>
            <w:pPr>
              <w:pStyle w:val="null3"/>
              <w:jc w:val="left"/>
            </w:pPr>
            <w:r>
              <w:rPr>
                <w:sz w:val="21"/>
                <w:color w:val="000000"/>
              </w:rPr>
              <w:t>2.</w:t>
            </w:r>
            <w:r>
              <w:rPr>
                <w:sz w:val="21"/>
              </w:rPr>
              <w:t>按照市区最新文件要求调整相关指标，以为老平台数据记录统计，</w:t>
            </w:r>
            <w:r>
              <w:rPr>
                <w:sz w:val="21"/>
                <w:color w:val="000000"/>
              </w:rPr>
              <w:t>可与颐康中心共同完成。</w:t>
            </w:r>
          </w:p>
        </w:tc>
        <w:tc>
          <w:tcPr>
            <w:tcW w:type="dxa" w:w="1044"/>
            <w:vMerge/>
            <w:tcBorders>
              <w:top w:val="none" w:color="000000" w:sz="4"/>
              <w:left w:val="none" w:color="000000" w:sz="4"/>
              <w:bottom w:val="none" w:color="000000" w:sz="4"/>
              <w:right w:val="single" w:color="000000" w:sz="4"/>
            </w:tcBorders>
          </w:tcPr>
          <w:p/>
        </w:tc>
      </w:tr>
      <w:tr>
        <w:tc>
          <w:tcPr>
            <w:tcW w:type="dxa" w:w="63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7</w:t>
            </w:r>
          </w:p>
        </w:tc>
        <w:tc>
          <w:tcPr>
            <w:tcW w:type="dxa" w:w="12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生活照料服务</w:t>
            </w:r>
          </w:p>
        </w:tc>
        <w:tc>
          <w:tcPr>
            <w:tcW w:type="dxa" w:w="530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1"/>
                <w:color w:val="000000"/>
              </w:rPr>
              <w:t>1.按照广州市地方标准《社区居家养老服务规范》</w:t>
            </w:r>
            <w:r>
              <w:rPr>
                <w:sz w:val="21"/>
                <w:color w:val="000000"/>
              </w:rPr>
              <w:t>(DB4401/T 82-2020)</w:t>
            </w:r>
            <w:r>
              <w:rPr>
                <w:sz w:val="21"/>
                <w:color w:val="000000"/>
              </w:rPr>
              <w:t>开展服务。</w:t>
            </w:r>
          </w:p>
          <w:p>
            <w:pPr>
              <w:pStyle w:val="null3"/>
              <w:jc w:val="left"/>
            </w:pPr>
            <w:r>
              <w:rPr>
                <w:sz w:val="21"/>
                <w:color w:val="000000"/>
              </w:rPr>
              <w:t>2.</w:t>
            </w:r>
            <w:r>
              <w:rPr>
                <w:sz w:val="21"/>
                <w:color w:val="000000"/>
              </w:rPr>
              <w:t>服务人次</w:t>
            </w:r>
            <w:r>
              <w:rPr>
                <w:sz w:val="21"/>
                <w:color w:val="000000"/>
              </w:rPr>
              <w:t>≥25</w:t>
            </w:r>
            <w:r>
              <w:rPr>
                <w:sz w:val="21"/>
                <w:color w:val="000000"/>
              </w:rPr>
              <w:t>，或服务人次大于</w:t>
            </w:r>
            <w:r>
              <w:rPr>
                <w:sz w:val="21"/>
                <w:color w:val="000000"/>
              </w:rPr>
              <w:t>(</w:t>
            </w:r>
            <w:r>
              <w:rPr>
                <w:sz w:val="21"/>
                <w:color w:val="000000"/>
              </w:rPr>
              <w:t>含本数</w:t>
            </w:r>
            <w:r>
              <w:rPr>
                <w:sz w:val="21"/>
                <w:color w:val="000000"/>
              </w:rPr>
              <w:t>)</w:t>
            </w:r>
            <w:r>
              <w:rPr>
                <w:sz w:val="21"/>
                <w:color w:val="000000"/>
              </w:rPr>
              <w:t>所在镇街户籍老年人数的</w:t>
            </w:r>
            <w:r>
              <w:rPr>
                <w:sz w:val="21"/>
                <w:color w:val="000000"/>
              </w:rPr>
              <w:t>0.25%。</w:t>
            </w:r>
          </w:p>
        </w:tc>
        <w:tc>
          <w:tcPr>
            <w:tcW w:type="dxa" w:w="1044"/>
            <w:vMerge/>
            <w:tcBorders>
              <w:top w:val="none" w:color="000000" w:sz="4"/>
              <w:left w:val="none" w:color="000000" w:sz="4"/>
              <w:bottom w:val="none" w:color="000000" w:sz="4"/>
              <w:right w:val="single" w:color="000000" w:sz="4"/>
            </w:tcBorders>
          </w:tcPr>
          <w:p/>
        </w:tc>
      </w:tr>
      <w:tr>
        <w:tc>
          <w:tcPr>
            <w:tcW w:type="dxa" w:w="63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8</w:t>
            </w:r>
          </w:p>
        </w:tc>
        <w:tc>
          <w:tcPr>
            <w:tcW w:type="dxa" w:w="12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文体教育</w:t>
            </w:r>
          </w:p>
        </w:tc>
        <w:tc>
          <w:tcPr>
            <w:tcW w:type="dxa" w:w="530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1"/>
                <w:color w:val="000000"/>
              </w:rPr>
              <w:t>1.开展的文体康乐活动</w:t>
            </w:r>
            <w:r>
              <w:rPr>
                <w:sz w:val="21"/>
                <w:color w:val="000000"/>
              </w:rPr>
              <w:t>≥6</w:t>
            </w:r>
            <w:r>
              <w:rPr>
                <w:sz w:val="21"/>
                <w:color w:val="000000"/>
              </w:rPr>
              <w:t>项，如阅览、书法、绘画、音乐、棋牌、歌舞等。</w:t>
            </w:r>
          </w:p>
          <w:p>
            <w:pPr>
              <w:pStyle w:val="null3"/>
              <w:jc w:val="left"/>
            </w:pPr>
            <w:r>
              <w:rPr>
                <w:sz w:val="21"/>
                <w:color w:val="000000"/>
              </w:rPr>
              <w:t>2.</w:t>
            </w:r>
            <w:r>
              <w:rPr>
                <w:sz w:val="21"/>
                <w:color w:val="000000"/>
              </w:rPr>
              <w:t>服务人次</w:t>
            </w:r>
            <w:r>
              <w:rPr>
                <w:sz w:val="21"/>
                <w:color w:val="000000"/>
              </w:rPr>
              <w:t>≥150</w:t>
            </w:r>
            <w:r>
              <w:rPr>
                <w:sz w:val="21"/>
                <w:color w:val="000000"/>
              </w:rPr>
              <w:t>，或服务人次大于</w:t>
            </w:r>
            <w:r>
              <w:rPr>
                <w:sz w:val="21"/>
                <w:color w:val="000000"/>
              </w:rPr>
              <w:t>(</w:t>
            </w:r>
            <w:r>
              <w:rPr>
                <w:sz w:val="21"/>
                <w:color w:val="000000"/>
              </w:rPr>
              <w:t>含本数</w:t>
            </w:r>
            <w:r>
              <w:rPr>
                <w:sz w:val="21"/>
                <w:color w:val="000000"/>
              </w:rPr>
              <w:t>)</w:t>
            </w:r>
            <w:r>
              <w:rPr>
                <w:sz w:val="21"/>
                <w:color w:val="000000"/>
              </w:rPr>
              <w:t>所在镇街户籍老年人数的</w:t>
            </w:r>
            <w:r>
              <w:rPr>
                <w:sz w:val="21"/>
                <w:color w:val="000000"/>
              </w:rPr>
              <w:t>1.5%。</w:t>
            </w:r>
          </w:p>
        </w:tc>
        <w:tc>
          <w:tcPr>
            <w:tcW w:type="dxa" w:w="1044"/>
            <w:vMerge/>
            <w:tcBorders>
              <w:top w:val="none" w:color="000000" w:sz="4"/>
              <w:left w:val="none" w:color="000000" w:sz="4"/>
              <w:bottom w:val="none" w:color="000000" w:sz="4"/>
              <w:right w:val="single" w:color="000000" w:sz="4"/>
            </w:tcBorders>
          </w:tcPr>
          <w:p/>
        </w:tc>
      </w:tr>
      <w:tr>
        <w:tc>
          <w:tcPr>
            <w:tcW w:type="dxa" w:w="63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9</w:t>
            </w:r>
          </w:p>
        </w:tc>
        <w:tc>
          <w:tcPr>
            <w:tcW w:type="dxa" w:w="129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日间托管</w:t>
            </w:r>
          </w:p>
        </w:tc>
        <w:tc>
          <w:tcPr>
            <w:tcW w:type="dxa" w:w="530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left"/>
            </w:pPr>
            <w:r>
              <w:rPr>
                <w:sz w:val="21"/>
                <w:color w:val="000000"/>
              </w:rPr>
              <w:t>1.每日有相对固定的活动安排。</w:t>
            </w:r>
          </w:p>
          <w:p>
            <w:pPr>
              <w:pStyle w:val="null3"/>
              <w:jc w:val="left"/>
            </w:pPr>
            <w:r>
              <w:rPr>
                <w:sz w:val="21"/>
                <w:color w:val="000000"/>
              </w:rPr>
              <w:t>2.</w:t>
            </w:r>
            <w:r>
              <w:rPr>
                <w:sz w:val="21"/>
                <w:color w:val="000000"/>
              </w:rPr>
              <w:t>服务人次</w:t>
            </w:r>
            <w:r>
              <w:rPr>
                <w:sz w:val="21"/>
                <w:color w:val="000000"/>
              </w:rPr>
              <w:t>≥5</w:t>
            </w:r>
            <w:r>
              <w:rPr>
                <w:sz w:val="21"/>
                <w:color w:val="000000"/>
              </w:rPr>
              <w:t>，或服务人次大于</w:t>
            </w:r>
            <w:r>
              <w:rPr>
                <w:sz w:val="21"/>
                <w:color w:val="000000"/>
              </w:rPr>
              <w:t>(</w:t>
            </w:r>
            <w:r>
              <w:rPr>
                <w:sz w:val="21"/>
                <w:color w:val="000000"/>
              </w:rPr>
              <w:t>含本数</w:t>
            </w:r>
            <w:r>
              <w:rPr>
                <w:sz w:val="21"/>
                <w:color w:val="000000"/>
              </w:rPr>
              <w:t>)</w:t>
            </w:r>
            <w:r>
              <w:rPr>
                <w:sz w:val="21"/>
                <w:color w:val="000000"/>
              </w:rPr>
              <w:t>所在镇街户籍老年人数的</w:t>
            </w:r>
            <w:r>
              <w:rPr>
                <w:sz w:val="21"/>
                <w:color w:val="000000"/>
              </w:rPr>
              <w:t>0.05%。</w:t>
            </w:r>
          </w:p>
        </w:tc>
        <w:tc>
          <w:tcPr>
            <w:tcW w:type="dxa" w:w="1044"/>
            <w:vMerge/>
            <w:tcBorders>
              <w:top w:val="none" w:color="000000" w:sz="4"/>
              <w:left w:val="none" w:color="000000" w:sz="4"/>
              <w:bottom w:val="none" w:color="000000" w:sz="4"/>
              <w:right w:val="single" w:color="000000" w:sz="4"/>
            </w:tcBorders>
          </w:tcPr>
          <w:p/>
        </w:tc>
      </w:tr>
    </w:tbl>
    <w:p>
      <w:pPr>
        <w:pStyle w:val="null3"/>
        <w:ind w:firstLine="422"/>
        <w:jc w:val="both"/>
      </w:pPr>
      <w:r>
        <w:rPr>
          <w:sz w:val="21"/>
          <w:b/>
          <w:color w:val="000000"/>
        </w:rPr>
        <w:t>三、成交供应商和人员要求</w:t>
      </w:r>
    </w:p>
    <w:p>
      <w:pPr>
        <w:pStyle w:val="null3"/>
        <w:ind w:firstLine="211"/>
        <w:jc w:val="both"/>
      </w:pPr>
      <w:r>
        <w:rPr>
          <w:sz w:val="21"/>
          <w:b/>
          <w:color w:val="000000"/>
        </w:rPr>
        <w:t>（一）成交供应商要求</w:t>
      </w:r>
    </w:p>
    <w:p>
      <w:pPr>
        <w:pStyle w:val="null3"/>
        <w:ind w:firstLine="420"/>
        <w:jc w:val="both"/>
      </w:pPr>
      <w:r>
        <w:rPr>
          <w:sz w:val="21"/>
          <w:color w:val="000000"/>
        </w:rPr>
        <w:t>1.成交供应商统一纳入广州市为老平台供应商库，接受政府部门的监督管理，按照政府部门的要求开展服务。</w:t>
      </w:r>
    </w:p>
    <w:p>
      <w:pPr>
        <w:pStyle w:val="null3"/>
        <w:ind w:firstLine="420"/>
        <w:jc w:val="both"/>
      </w:pPr>
      <w:r>
        <w:rPr>
          <w:sz w:val="21"/>
          <w:color w:val="000000"/>
        </w:rPr>
        <w:t>2.按照合同等约定履行提供服务的义务，认真组织实施项目，按时完成项目任务，保证服务数量、质量和效果，主动接受有关部门、服务对象及社会监督，严禁成交供应商将服务项目交由其他服务供应机构实际承担的转包行为。</w:t>
      </w:r>
    </w:p>
    <w:p>
      <w:pPr>
        <w:pStyle w:val="null3"/>
        <w:ind w:firstLine="420"/>
        <w:jc w:val="both"/>
      </w:pPr>
      <w:r>
        <w:rPr>
          <w:sz w:val="21"/>
          <w:color w:val="000000"/>
        </w:rPr>
        <w:t>3.严格按照合同等约定使用服务设施，严禁擅自改变服务设施功能和用途，主动接受政府部门管理和指导，认真落实消防、环保、卫生、安全管理等相关法律法规要求，购买场所责任保险。</w:t>
      </w:r>
    </w:p>
    <w:p>
      <w:pPr>
        <w:pStyle w:val="null3"/>
        <w:ind w:firstLine="420"/>
        <w:jc w:val="both"/>
      </w:pPr>
      <w:r>
        <w:rPr>
          <w:sz w:val="21"/>
          <w:color w:val="000000"/>
        </w:rPr>
        <w:t>4.提供医疗服务的应获得医疗机构执业许可证，提供餐饮服务的应获得食品经营许可证或与具备相关医疗机构执业资质、餐饮服务资质的供应商达成合作协议。</w:t>
      </w:r>
    </w:p>
    <w:p>
      <w:pPr>
        <w:pStyle w:val="null3"/>
        <w:ind w:firstLine="420"/>
        <w:jc w:val="both"/>
      </w:pPr>
      <w:r>
        <w:rPr>
          <w:sz w:val="21"/>
          <w:color w:val="000000"/>
        </w:rPr>
        <w:t>5.能有效管理居家社区养老服务相关文件和档案，真实完整记录并及时更新服务对象信息，保护个人信息安全，与服务对象的服务协议签约率及建档率达100%。</w:t>
      </w:r>
    </w:p>
    <w:p>
      <w:pPr>
        <w:pStyle w:val="null3"/>
        <w:ind w:firstLine="420"/>
        <w:jc w:val="both"/>
      </w:pPr>
      <w:r>
        <w:rPr>
          <w:sz w:val="21"/>
          <w:color w:val="000000"/>
        </w:rPr>
        <w:t>6.具有合理、详细的项目经费使用计划和预算明细，严格遵守相关财政财务规定，加强自身监督，确保政府购买服务项目资金规范管理和使用，并按要求及时向政府部门提供资金的使用情况、项目执行情况、成果总结等材料。</w:t>
      </w:r>
    </w:p>
    <w:p>
      <w:pPr>
        <w:pStyle w:val="null3"/>
        <w:ind w:firstLine="420"/>
        <w:jc w:val="both"/>
      </w:pPr>
      <w:r>
        <w:rPr>
          <w:sz w:val="21"/>
          <w:color w:val="000000"/>
        </w:rPr>
        <w:t>7.建立服务风险防范制度，为工作人员购买人身意外保险。</w:t>
      </w:r>
    </w:p>
    <w:p>
      <w:pPr>
        <w:pStyle w:val="null3"/>
        <w:ind w:firstLine="420"/>
        <w:jc w:val="both"/>
      </w:pPr>
      <w:r>
        <w:rPr>
          <w:sz w:val="21"/>
          <w:color w:val="000000"/>
        </w:rPr>
        <w:t>8.建立完善的规章制度和工作流程，包括财务、人事、运营、公共安全、卫生、资产、服务等方面的管理制度和应急措施。</w:t>
      </w:r>
    </w:p>
    <w:p>
      <w:pPr>
        <w:pStyle w:val="null3"/>
        <w:ind w:firstLine="422"/>
        <w:jc w:val="both"/>
      </w:pPr>
      <w:r>
        <w:rPr>
          <w:sz w:val="21"/>
          <w:b/>
          <w:color w:val="000000"/>
        </w:rPr>
        <w:t>（二）人员要求</w:t>
      </w:r>
    </w:p>
    <w:p>
      <w:pPr>
        <w:pStyle w:val="null3"/>
        <w:ind w:firstLine="420"/>
        <w:jc w:val="left"/>
      </w:pPr>
      <w:r>
        <w:rPr>
          <w:sz w:val="21"/>
          <w:color w:val="000000"/>
        </w:rPr>
        <w:t>1.成交供应商应为本项目配备不少于7名专</w:t>
      </w:r>
      <w:r>
        <w:rPr>
          <w:sz w:val="21"/>
          <w:color w:val="000000"/>
        </w:rPr>
        <w:t>职</w:t>
      </w:r>
      <w:r>
        <w:rPr>
          <w:sz w:val="21"/>
          <w:color w:val="000000"/>
        </w:rPr>
        <w:t>工作人员，其中专职项目负责人</w:t>
      </w:r>
      <w:r>
        <w:rPr>
          <w:sz w:val="21"/>
          <w:color w:val="000000"/>
        </w:rPr>
        <w:t>1名(持社工证)，专职或兼职执业医师1名，执业护士1名，康复治疗师1名，社会工作师1名，养老护理员1名，其他工作人员</w:t>
      </w:r>
      <w:r>
        <w:rPr>
          <w:sz w:val="21"/>
          <w:color w:val="000000"/>
        </w:rPr>
        <w:t>1</w:t>
      </w:r>
      <w:r>
        <w:rPr>
          <w:sz w:val="21"/>
          <w:color w:val="000000"/>
        </w:rPr>
        <w:t>名</w:t>
      </w:r>
      <w:r>
        <w:rPr>
          <w:sz w:val="21"/>
          <w:color w:val="000000"/>
        </w:rPr>
        <w:t>；颐康服务站须配备相对固定的管理员，负责站点对外开放期间的运营管理（含应急庇护开放管理）</w:t>
      </w:r>
      <w:r>
        <w:rPr>
          <w:sz w:val="21"/>
          <w:color w:val="000000"/>
        </w:rPr>
        <w:t>。居家养老服务员（含专职、兼职）的配备根据服务对象的数量确定，专职服务员必须购买五</w:t>
      </w:r>
      <w:r>
        <w:rPr>
          <w:sz w:val="21"/>
          <w:color w:val="000000"/>
        </w:rPr>
        <w:t>险一金，兼职服务员必须购买意外险</w:t>
      </w:r>
      <w:r>
        <w:rPr>
          <w:sz w:val="21"/>
          <w:b/>
          <w:color w:val="000000"/>
        </w:rPr>
        <w:t>。</w:t>
      </w:r>
      <w:r>
        <w:rPr>
          <w:sz w:val="21"/>
          <w:color w:val="000000"/>
        </w:rPr>
        <w:t>成交供应商承诺在服务期内必须保证投入的工作人员数量不能减少，服务期中如有人事变动问题，必须保证能达到投标时承诺投入的人员（投标时提供承诺函，格式自拟）。</w:t>
      </w:r>
    </w:p>
    <w:p>
      <w:pPr>
        <w:pStyle w:val="null3"/>
        <w:ind w:firstLine="420"/>
        <w:jc w:val="both"/>
      </w:pPr>
      <w:r>
        <w:rPr>
          <w:sz w:val="21"/>
          <w:color w:val="000000"/>
        </w:rPr>
        <w:t>2.提供上门生活照料服务的，保障上门服务人员与服务对象的比例不低于1:10。</w:t>
      </w:r>
    </w:p>
    <w:p>
      <w:pPr>
        <w:pStyle w:val="null3"/>
        <w:ind w:firstLine="420"/>
        <w:jc w:val="both"/>
      </w:pPr>
      <w:r>
        <w:rPr>
          <w:sz w:val="21"/>
          <w:color w:val="000000"/>
        </w:rPr>
        <w:t>3.提供康复护理服务的，护理人员与服务对象的配备比例不低于1:10，护理人员应具有护理、康复治疗专业技术教育背景或从业资格。</w:t>
      </w:r>
    </w:p>
    <w:p>
      <w:pPr>
        <w:pStyle w:val="null3"/>
        <w:ind w:firstLine="420"/>
        <w:jc w:val="both"/>
      </w:pPr>
      <w:r>
        <w:rPr>
          <w:sz w:val="21"/>
          <w:color w:val="000000"/>
        </w:rPr>
        <w:t>4.提供医疗保健类服务的，应配备执业医生、执业护士、康复治疗师等专业人员。</w:t>
      </w:r>
    </w:p>
    <w:p>
      <w:pPr>
        <w:pStyle w:val="null3"/>
        <w:ind w:firstLine="420"/>
        <w:jc w:val="both"/>
      </w:pPr>
      <w:r>
        <w:rPr>
          <w:sz w:val="21"/>
          <w:color w:val="000000"/>
        </w:rPr>
        <w:t>5.应配备具有财会专业教育背景或持有财会职业资格证书的人员管理财务</w:t>
      </w:r>
    </w:p>
    <w:p>
      <w:pPr>
        <w:pStyle w:val="null3"/>
        <w:ind w:firstLine="420"/>
        <w:jc w:val="both"/>
      </w:pPr>
      <w:r>
        <w:rPr>
          <w:sz w:val="21"/>
        </w:rPr>
        <w:t>6.</w:t>
      </w:r>
      <w:r>
        <w:rPr>
          <w:sz w:val="21"/>
        </w:rPr>
        <w:t>成交供应商</w:t>
      </w:r>
      <w:r>
        <w:rPr>
          <w:sz w:val="21"/>
        </w:rPr>
        <w:t>应保证服务人员上岗前接受不少于</w:t>
      </w:r>
      <w:r>
        <w:rPr>
          <w:sz w:val="21"/>
        </w:rPr>
        <w:t>10学时的岗前培训。</w:t>
      </w:r>
    </w:p>
    <w:p>
      <w:pPr>
        <w:pStyle w:val="null3"/>
        <w:ind w:firstLine="422"/>
        <w:jc w:val="both"/>
      </w:pPr>
      <w:r>
        <w:rPr>
          <w:sz w:val="21"/>
          <w:b/>
          <w:color w:val="000000"/>
        </w:rPr>
        <w:t>（三）服务要求</w:t>
      </w:r>
    </w:p>
    <w:p>
      <w:pPr>
        <w:pStyle w:val="null3"/>
        <w:ind w:firstLine="420"/>
        <w:jc w:val="both"/>
      </w:pPr>
      <w:r>
        <w:rPr>
          <w:sz w:val="21"/>
          <w:color w:val="000000"/>
        </w:rPr>
        <w:t>1.严格按照根据《广州市居家社区养老服务管理办法》（穗府办规〔2022〕13号）、广州市地方标准《社区居家养老服务规范》和《养老机构管理规范》的要求开展服务。</w:t>
      </w:r>
    </w:p>
    <w:p>
      <w:pPr>
        <w:pStyle w:val="null3"/>
        <w:ind w:firstLine="420"/>
        <w:jc w:val="both"/>
      </w:pPr>
      <w:r>
        <w:rPr>
          <w:sz w:val="21"/>
          <w:color w:val="000000"/>
        </w:rPr>
        <w:t>2.对辖区内老年人的服务覆盖率达到100%。</w:t>
      </w:r>
    </w:p>
    <w:p>
      <w:pPr>
        <w:pStyle w:val="null3"/>
        <w:ind w:firstLine="420"/>
        <w:jc w:val="both"/>
      </w:pPr>
      <w:r>
        <w:rPr>
          <w:sz w:val="21"/>
          <w:color w:val="000000"/>
        </w:rPr>
        <w:t>3.能够根据服务对象的实际需求制订详细具体的服务方案，并做好服务记录。</w:t>
      </w:r>
    </w:p>
    <w:p>
      <w:pPr>
        <w:pStyle w:val="null3"/>
        <w:ind w:firstLine="420"/>
        <w:jc w:val="both"/>
      </w:pPr>
      <w:r>
        <w:rPr>
          <w:sz w:val="21"/>
          <w:color w:val="000000"/>
        </w:rPr>
        <w:t>4.服务项目完成率达到100%，服务对象满意率达到80%及以上。</w:t>
      </w:r>
    </w:p>
    <w:p>
      <w:pPr>
        <w:pStyle w:val="null3"/>
        <w:ind w:firstLine="422"/>
        <w:jc w:val="both"/>
      </w:pPr>
      <w:r>
        <w:rPr>
          <w:sz w:val="21"/>
          <w:b/>
          <w:color w:val="000000"/>
        </w:rPr>
        <w:t>（四）服务收费</w:t>
      </w:r>
    </w:p>
    <w:p>
      <w:pPr>
        <w:pStyle w:val="null3"/>
        <w:ind w:firstLine="420"/>
        <w:jc w:val="both"/>
      </w:pPr>
      <w:r>
        <w:rPr>
          <w:sz w:val="21"/>
          <w:color w:val="000000"/>
        </w:rPr>
        <w:t>成交供应商承办街综合养老服务中心开展服务的收费标准不得高于普惠性养老服务收费标准〔即每月收费（不含特需照护）不高于广州城市常住居民上年度月人均可支配收入的</w:t>
      </w:r>
      <w:r>
        <w:rPr>
          <w:sz w:val="21"/>
          <w:color w:val="000000"/>
        </w:rPr>
        <w:t>1.5倍〕；按照服务项目收费的，收费标准参照《广州市社区居家养老服务项目清单与指导参考价》执行，由街道与成交供应商商定并进行公示。执行过程中如有调整则以最新文件指导为参考，街道实际运营情况为依据，按实支付。</w:t>
      </w:r>
    </w:p>
    <w:p>
      <w:pPr>
        <w:pStyle w:val="null3"/>
        <w:ind w:firstLine="422"/>
        <w:jc w:val="both"/>
      </w:pPr>
      <w:r>
        <w:rPr>
          <w:sz w:val="21"/>
          <w:b/>
        </w:rPr>
        <w:t>四、保密要求</w:t>
      </w:r>
    </w:p>
    <w:p>
      <w:pPr>
        <w:pStyle w:val="null3"/>
        <w:ind w:firstLine="420"/>
        <w:jc w:val="both"/>
      </w:pPr>
      <w:r>
        <w:rPr>
          <w:sz w:val="21"/>
        </w:rPr>
        <w:t>1.成交供应商须对本项目涉及服务对象的个人相关信息进行保密，未经服务对象或其法定监护人书面许可，不得对外披露，不得以任何形式提供给第三方，不得在参与本项目工作之外使用这些保密信息。</w:t>
      </w:r>
    </w:p>
    <w:p>
      <w:pPr>
        <w:pStyle w:val="null3"/>
        <w:ind w:firstLine="420"/>
        <w:jc w:val="both"/>
      </w:pPr>
      <w:r>
        <w:rPr>
          <w:sz w:val="21"/>
        </w:rPr>
        <w:t>2.成交供应商在本项目终止后不得保留以任何形式存储的服务对象的任何信息数据，不得利用该项目的信息数据为其他的单位（包括自办单位）或项目服务。</w:t>
      </w:r>
    </w:p>
    <w:p>
      <w:pPr>
        <w:pStyle w:val="null3"/>
        <w:ind w:firstLine="422"/>
        <w:jc w:val="both"/>
      </w:pPr>
      <w:r>
        <w:rPr>
          <w:sz w:val="21"/>
          <w:b/>
        </w:rPr>
        <w:t>五、响应供应商其他要求</w:t>
      </w:r>
    </w:p>
    <w:p>
      <w:pPr>
        <w:pStyle w:val="null3"/>
        <w:ind w:firstLine="420"/>
        <w:jc w:val="both"/>
      </w:pPr>
      <w:r>
        <w:rPr>
          <w:sz w:val="21"/>
        </w:rPr>
        <w:t xml:space="preserve"> </w:t>
      </w:r>
      <w:r>
        <w:rPr>
          <w:sz w:val="21"/>
        </w:rPr>
        <w:t>★符合《广州市街镇综合养老服务中心（颐康中心）建设提升三年行动方案（2021-2023年）》的相关规定（投标时提供承诺函，格式自拟）。</w:t>
      </w:r>
    </w:p>
    <w:p>
      <w:pPr>
        <w:pStyle w:val="null3"/>
        <w:ind w:firstLine="422"/>
        <w:jc w:val="both"/>
      </w:pPr>
      <w:r>
        <w:rPr>
          <w:sz w:val="21"/>
          <w:b/>
        </w:rPr>
        <w:t>六、服务评估</w:t>
      </w:r>
    </w:p>
    <w:p>
      <w:pPr>
        <w:pStyle w:val="null3"/>
        <w:ind w:firstLine="420"/>
        <w:jc w:val="both"/>
      </w:pPr>
      <w:r>
        <w:rPr>
          <w:sz w:val="21"/>
        </w:rPr>
        <w:t>自双方合同签订之日起，成交供应商每运营满一年需向采购人提交自评报告，向区居家养老服务指导中心申请服务评估。对承接的服务项目评估定级不合格的，限期整改复查仍不合格的不予续签，由采购人终止其政府购买服务合同或服务委托协议。</w:t>
      </w:r>
    </w:p>
    <w:p>
      <w:pPr>
        <w:pStyle w:val="null3"/>
        <w:ind w:firstLine="422"/>
        <w:jc w:val="both"/>
      </w:pPr>
      <w:r>
        <w:rPr>
          <w:sz w:val="21"/>
          <w:b/>
        </w:rPr>
        <w:t>七、付款方式</w:t>
      </w:r>
    </w:p>
    <w:p>
      <w:pPr>
        <w:pStyle w:val="null3"/>
        <w:ind w:firstLine="420"/>
        <w:jc w:val="both"/>
      </w:pPr>
      <w:r>
        <w:rPr>
          <w:sz w:val="21"/>
        </w:rPr>
        <w:t>（</w:t>
      </w:r>
      <w:r>
        <w:rPr>
          <w:sz w:val="21"/>
          <w:b/>
        </w:rPr>
        <w:t>一）项目资金</w:t>
      </w:r>
    </w:p>
    <w:p>
      <w:pPr>
        <w:pStyle w:val="null3"/>
        <w:ind w:firstLine="420"/>
        <w:jc w:val="both"/>
      </w:pPr>
      <w:r>
        <w:rPr>
          <w:sz w:val="21"/>
        </w:rPr>
        <w:t>本项目运营经费为额定经费，采购预算总金额最高为为</w:t>
      </w:r>
      <w:r>
        <w:rPr>
          <w:sz w:val="21"/>
        </w:rPr>
        <w:t>175.57万元。每年运营经费含人员经费、服务支持经费、专业支持经费、办公经费、设备维护经费、宣传经费、培训教育经费及由项目开展而产生的其他费用，按照合同约定的方式分期拨付。服务奖补按优秀档次预算，实际按最终评估档次（给付）按合同约定的方式分期拨付，运营时间不足或超12个月的按比例支付奖励资金。关于本项目的购买经费标准另有新规定的，按照有关规定执行。</w:t>
      </w:r>
    </w:p>
    <w:p>
      <w:pPr>
        <w:pStyle w:val="null3"/>
        <w:ind w:firstLine="422"/>
        <w:jc w:val="both"/>
      </w:pPr>
      <w:r>
        <w:rPr>
          <w:sz w:val="21"/>
          <w:b/>
        </w:rPr>
        <w:t>（</w:t>
      </w:r>
      <w:r>
        <w:rPr>
          <w:sz w:val="21"/>
          <w:b/>
          <w:color w:val="000000"/>
        </w:rPr>
        <w:t>二）服务对象资助经费、助餐配餐服务补贴经费及特困人员护理经费</w:t>
      </w:r>
    </w:p>
    <w:p>
      <w:pPr>
        <w:pStyle w:val="null3"/>
        <w:ind w:firstLine="640"/>
      </w:pPr>
      <w:r>
        <w:rPr>
          <w:sz w:val="21"/>
          <w:color w:val="000000"/>
        </w:rPr>
        <w:t>服务对象资助经费、</w:t>
      </w:r>
      <w:r>
        <w:rPr>
          <w:sz w:val="21"/>
          <w:color w:val="000000"/>
        </w:rPr>
        <w:t>助餐配餐服务补贴经费及特困人员护理经费</w:t>
      </w:r>
      <w:r>
        <w:rPr>
          <w:sz w:val="21"/>
          <w:color w:val="000000"/>
        </w:rPr>
        <w:t>等政策法规规定的其他经费，按</w:t>
      </w:r>
      <w:r>
        <w:rPr>
          <w:sz w:val="21"/>
          <w:color w:val="000000"/>
        </w:rPr>
        <w:t>照具体政策执行，根据实际服务情况，按合同约定</w:t>
      </w:r>
      <w:r>
        <w:rPr>
          <w:sz w:val="21"/>
        </w:rPr>
        <w:t>据实结算支付。</w:t>
      </w:r>
    </w:p>
    <w:p>
      <w:pPr>
        <w:pStyle w:val="null3"/>
        <w:ind w:firstLine="422"/>
      </w:pPr>
      <w:r>
        <w:rPr>
          <w:sz w:val="21"/>
          <w:b/>
          <w:color w:val="000000"/>
        </w:rPr>
        <w:t>（三）其他事项</w:t>
      </w:r>
    </w:p>
    <w:p>
      <w:pPr>
        <w:pStyle w:val="null3"/>
        <w:ind w:firstLine="640"/>
      </w:pPr>
      <w:r>
        <w:rPr>
          <w:sz w:val="21"/>
          <w:color w:val="000000"/>
        </w:rPr>
        <w:t>1、因街道使用的是财政资金，街道在前款规定的付款时间为向政府采购支付部门提出办理财政支付申请手续的时间（不含政府财政支付部门审核的时间），在规定时间内提出支付申请手续后即视为街道已经按期支付。</w:t>
      </w:r>
    </w:p>
    <w:p>
      <w:pPr>
        <w:pStyle w:val="null3"/>
        <w:ind w:firstLine="640"/>
      </w:pPr>
      <w:r>
        <w:rPr>
          <w:sz w:val="21"/>
          <w:color w:val="000000"/>
        </w:rPr>
        <w:t>2、服务期间如市、区相关政策调整，重点服务对象人数、标准发生变化，成交人必须无条件接收，并严格按此要求执行。（响应文件需提供相关承诺函作为证明材料）</w:t>
      </w:r>
    </w:p>
    <w:p>
      <w:pPr>
        <w:pStyle w:val="null3"/>
        <w:ind w:firstLine="640"/>
      </w:pPr>
      <w:r>
        <w:rPr>
          <w:sz w:val="21"/>
          <w:color w:val="000000"/>
        </w:rPr>
        <w:t>3、服务期间如成交人在年度内的服务质量评估不合格的，采购人有权解除合同并不向成交人作任何赔偿或补偿。在解除合同至采购人确定接替的成交供应商正式履行合同前，成交人仍要为原来对象提供合同约定的服务，费用按实际人数及服务时间进行结算。合同履行完毕或解除合同后，成交人应于接替的成交供应商做好服务内容、相关档案等的交接工作。</w:t>
      </w:r>
    </w:p>
    <w:p>
      <w:pPr>
        <w:pStyle w:val="null3"/>
        <w:ind w:firstLine="640"/>
      </w:pPr>
      <w:r>
        <w:rPr>
          <w:sz w:val="21"/>
          <w:color w:val="000000"/>
        </w:rPr>
        <w:t>4、成交机构必须按照广州市社区居家养老服务有关管理规定和评估标准开展服务，日间托老、助餐配餐和喘息照顾服务等涉及到低偿收费的，应与购买方、监督方协商。</w:t>
      </w:r>
    </w:p>
    <w:p>
      <w:pPr>
        <w:pStyle w:val="null3"/>
        <w:ind w:firstLine="420"/>
        <w:jc w:val="both"/>
      </w:pPr>
      <w:r>
        <w:rPr>
          <w:sz w:val="21"/>
          <w:color w:val="000000"/>
        </w:rPr>
        <w:t>★5、资金来源：财政拨款。供应商必须对本项目整体内容进行响应，只对本项目部分内容进行响应的将被视为无效响应，服务投标的计划总指标低于或高于本项目规定的服务总指标（最低指标、最高指标）的也将视为无效响应。</w:t>
      </w:r>
    </w:p>
    <w:p>
      <w:pPr>
        <w:pStyle w:val="null3"/>
        <w:ind w:firstLine="420"/>
        <w:jc w:val="both"/>
      </w:pPr>
      <w:r>
        <w:rPr>
          <w:sz w:val="21"/>
          <w:color w:val="000000"/>
        </w:rPr>
        <w:t>★6、上一服务周期至 2024 年 9月25日期满结束，如存在前一机构延长服务期限的情况，成交单位收到采购人首笔付款后5个工作日内，根据延长服务天数支付给上一家延长成交供应商。服务工时按实际延长时间相应比例由新旧两机构分配（提供承诺函，格式自拟）。</w:t>
      </w:r>
    </w:p>
    <w:p>
      <w:pPr>
        <w:pStyle w:val="null3"/>
        <w:ind w:firstLine="460"/>
      </w:pPr>
      <w:r>
        <w:rPr>
          <w:sz w:val="21"/>
          <w:color w:val="000000"/>
        </w:rPr>
        <w:t>★7、成交机构所有财务开支，必须符合广州市和海珠区有关规定，并接收市、区有关部门的检查、评估、审计，接受采购人的监督。（响应文件提供承诺函，格式自拟）</w:t>
      </w:r>
    </w:p>
    <w:p>
      <w:pPr>
        <w:pStyle w:val="null3"/>
        <w:jc w:val="both"/>
      </w:pPr>
      <w:r>
        <w:rPr>
          <w:sz w:val="21"/>
        </w:rPr>
        <w:t>打</w:t>
      </w:r>
      <w:r>
        <w:rPr>
          <w:sz w:val="21"/>
        </w:rPr>
        <w:t>“★”号条款为实质性条款，若有任何一条负偏离或不满足则导致投标无效。</w:t>
      </w:r>
    </w:p>
    <w:p>
      <w:pPr>
        <w:pStyle w:val="null3"/>
        <w:spacing w:after="120"/>
        <w:ind w:firstLine="420"/>
        <w:jc w:val="both"/>
      </w:pPr>
      <w:r>
        <w:rPr>
          <w:sz w:val="21"/>
        </w:rPr>
        <w:t>打</w:t>
      </w:r>
      <w:r>
        <w:rPr>
          <w:sz w:val="21"/>
        </w:rPr>
        <w:t>“▲”号条款为重要技术参数，若有部分“▲”条款未响应或不满足，将导致其响应性评审加重扣分，但不作为无效投标条款。</w:t>
      </w:r>
    </w:p>
    <w:p>
      <w:pPr>
        <w:pStyle w:val="null3"/>
      </w:pPr>
      <w:r>
        <w:rPr/>
        <w:t>采购包1（广州市海珠区官洲街道综合养老服务中心（颐康中心）和社区颐康服务站运营）</w:t>
      </w:r>
      <w:r>
        <w:rPr>
          <w:b/>
        </w:rPr>
        <w:t>1.主要商务要求</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标的提供的时间</w:t>
            </w:r>
          </w:p>
        </w:tc>
        <w:tc>
          <w:tcPr>
            <w:tcW w:type="dxa" w:w="4153"/>
          </w:tcPr>
          <w:p>
            <w:pPr>
              <w:pStyle w:val="null3"/>
            </w:pPr>
            <w:r>
              <w:rPr/>
              <w:t>自2024年9月26日起至2026年12月31日止（分两次签订合同：2024年9月26日至2025年12月31日、2026年1月1日至2026年12月31日）。</w:t>
            </w:r>
          </w:p>
        </w:tc>
      </w:tr>
      <w:tr>
        <w:tc>
          <w:tcPr>
            <w:tcW w:type="dxa" w:w="4153"/>
          </w:tcPr>
          <w:p>
            <w:pPr>
              <w:pStyle w:val="null3"/>
            </w:pPr>
            <w:r>
              <w:rPr/>
              <w:t>标的提供的地点</w:t>
            </w:r>
          </w:p>
        </w:tc>
        <w:tc>
          <w:tcPr>
            <w:tcW w:type="dxa" w:w="4153"/>
          </w:tcPr>
          <w:p>
            <w:pPr>
              <w:pStyle w:val="null3"/>
            </w:pPr>
            <w:r>
              <w:rPr/>
              <w:t>采购人指定地点。</w:t>
            </w:r>
          </w:p>
        </w:tc>
      </w:tr>
      <w:tr>
        <w:tc>
          <w:tcPr>
            <w:tcW w:type="dxa" w:w="4153"/>
          </w:tcPr>
          <w:p>
            <w:pPr>
              <w:pStyle w:val="null3"/>
            </w:pPr>
            <w:r>
              <w:rPr/>
              <w:t>付款方式</w:t>
            </w:r>
          </w:p>
        </w:tc>
        <w:tc>
          <w:tcPr>
            <w:tcW w:type="dxa" w:w="4153"/>
          </w:tcPr>
          <w:p>
            <w:pPr>
              <w:pStyle w:val="null3"/>
            </w:pPr>
            <w:r>
              <w:rPr/>
              <w:t>1期：支付比例100%,详见《第二章采购需求》。</w:t>
            </w:r>
          </w:p>
          <w:p>
            <w:pPr>
              <w:pStyle w:val="null3"/>
            </w:pPr>
            <w:r>
              <w:rPr/>
              <w:t>如项目发生合同融资，采购人应当将合同款项支付到合同约定收款账户。</w:t>
            </w:r>
          </w:p>
        </w:tc>
      </w:tr>
      <w:tr>
        <w:tc>
          <w:tcPr>
            <w:tcW w:type="dxa" w:w="4153"/>
          </w:tcPr>
          <w:p>
            <w:pPr>
              <w:pStyle w:val="null3"/>
            </w:pPr>
            <w:r>
              <w:rPr/>
              <w:t>验收要求</w:t>
            </w:r>
          </w:p>
        </w:tc>
        <w:tc>
          <w:tcPr>
            <w:tcW w:type="dxa" w:w="4153"/>
          </w:tcPr>
          <w:p>
            <w:pPr>
              <w:pStyle w:val="null3"/>
            </w:pPr>
            <w:r>
              <w:rPr/>
              <w:t>1期：详见《第二章采购需求》。</w:t>
            </w:r>
          </w:p>
        </w:tc>
      </w:tr>
      <w:tr>
        <w:tc>
          <w:tcPr>
            <w:tcW w:type="dxa" w:w="4153"/>
          </w:tcPr>
          <w:p>
            <w:pPr>
              <w:pStyle w:val="null3"/>
            </w:pPr>
            <w:r>
              <w:rPr/>
              <w:t>履约保证金</w:t>
            </w:r>
          </w:p>
        </w:tc>
        <w:tc>
          <w:tcPr>
            <w:tcW w:type="dxa" w:w="4153"/>
          </w:tcPr>
          <w:p>
            <w:pPr>
              <w:pStyle w:val="null3"/>
            </w:pPr>
            <w:r>
              <w:rPr/>
              <w:t>不收取</w:t>
            </w:r>
          </w:p>
        </w:tc>
      </w:tr>
      <w:tr>
        <w:tc>
          <w:tcPr>
            <w:tcW w:type="dxa" w:w="4153"/>
          </w:tcPr>
          <w:p>
            <w:pPr>
              <w:pStyle w:val="null3"/>
            </w:pPr>
            <w:r>
              <w:rPr/>
              <w:t>其他</w:t>
            </w:r>
          </w:p>
        </w:tc>
        <w:tc>
          <w:tcPr>
            <w:tcW w:type="dxa" w:w="4153"/>
          </w:tcPr>
          <w:p>
            <w:pPr>
              <w:pStyle w:val="null3"/>
            </w:pPr>
          </w:p>
        </w:tc>
      </w:tr>
    </w:tbl>
    <w:p>
      <w:pPr>
        <w:pStyle w:val="null3"/>
      </w:pPr>
      <w:r>
        <w:rPr>
          <w:b/>
        </w:rPr>
        <w:t>2.技术标准与要求</w:t>
      </w:r>
    </w:p>
    <w:tbl>
      <w:tblPr>
        <w:tblW w:w="0" w:type="auto"/>
        <w:tblBorders>
          <w:top w:val="single"/>
          <w:left w:val="single"/>
          <w:bottom w:val="single"/>
          <w:right w:val="single"/>
          <w:insideH w:val="single"/>
          <w:insideV w:val="single"/>
        </w:tblBorders>
      </w:tblPr>
      <w:tblGrid>
        <w:gridCol w:w="933"/>
        <w:gridCol w:w="933"/>
        <w:gridCol w:w="933"/>
        <w:gridCol w:w="933"/>
        <w:gridCol w:w="933"/>
        <w:gridCol w:w="933"/>
        <w:gridCol w:w="933"/>
        <w:gridCol w:w="840"/>
        <w:gridCol w:w="933"/>
      </w:tblGrid>
      <w:tr>
        <w:tc>
          <w:tcPr>
            <w:tcW w:type="dxa" w:w="933"/>
          </w:tcPr>
          <w:p>
            <w:pPr>
              <w:pStyle w:val="null3"/>
              <w:jc w:val="center"/>
            </w:pPr>
            <w:r>
              <w:rPr/>
              <w:t>序号</w:t>
            </w:r>
          </w:p>
        </w:tc>
        <w:tc>
          <w:tcPr>
            <w:tcW w:type="dxa" w:w="933"/>
          </w:tcPr>
          <w:p>
            <w:pPr>
              <w:pStyle w:val="null3"/>
              <w:jc w:val="center"/>
            </w:pPr>
            <w:r>
              <w:rPr/>
              <w:t>品目名称</w:t>
            </w:r>
          </w:p>
        </w:tc>
        <w:tc>
          <w:tcPr>
            <w:tcW w:type="dxa" w:w="933"/>
          </w:tcPr>
          <w:p>
            <w:pPr>
              <w:pStyle w:val="null3"/>
              <w:jc w:val="center"/>
            </w:pPr>
            <w:r>
              <w:rPr/>
              <w:t>标的名称</w:t>
            </w:r>
          </w:p>
        </w:tc>
        <w:tc>
          <w:tcPr>
            <w:tcW w:type="dxa" w:w="933"/>
          </w:tcPr>
          <w:p>
            <w:pPr>
              <w:pStyle w:val="null3"/>
              <w:jc w:val="center"/>
            </w:pPr>
            <w:r>
              <w:rPr/>
              <w:t>单位</w:t>
            </w:r>
          </w:p>
        </w:tc>
        <w:tc>
          <w:tcPr>
            <w:tcW w:type="dxa" w:w="933"/>
          </w:tcPr>
          <w:p>
            <w:pPr>
              <w:pStyle w:val="null3"/>
              <w:jc w:val="center"/>
            </w:pPr>
            <w:r>
              <w:rPr/>
              <w:t>数量</w:t>
            </w:r>
          </w:p>
        </w:tc>
        <w:tc>
          <w:tcPr>
            <w:tcW w:type="dxa" w:w="933"/>
          </w:tcPr>
          <w:p>
            <w:pPr>
              <w:pStyle w:val="null3"/>
              <w:jc w:val="center"/>
            </w:pPr>
            <w:r>
              <w:rPr/>
              <w:t>分项预算单价（元）</w:t>
            </w:r>
          </w:p>
        </w:tc>
        <w:tc>
          <w:tcPr>
            <w:tcW w:type="dxa" w:w="933"/>
          </w:tcPr>
          <w:p>
            <w:pPr>
              <w:pStyle w:val="null3"/>
              <w:jc w:val="center"/>
            </w:pPr>
            <w:r>
              <w:rPr/>
              <w:t>分项预算总价（元）</w:t>
            </w:r>
          </w:p>
        </w:tc>
        <w:tc>
          <w:tcPr>
            <w:tcW w:type="dxa" w:w="840"/>
          </w:tcPr>
          <w:p>
            <w:pPr>
              <w:pStyle w:val="null3"/>
            </w:pPr>
            <w:r>
              <w:rPr/>
              <w:t>所属行业</w:t>
            </w:r>
          </w:p>
        </w:tc>
        <w:tc>
          <w:tcPr>
            <w:tcW w:type="dxa" w:w="933"/>
          </w:tcPr>
          <w:p>
            <w:pPr>
              <w:pStyle w:val="null3"/>
              <w:jc w:val="center"/>
            </w:pPr>
            <w:r>
              <w:rPr/>
              <w:t>技术要求</w:t>
            </w:r>
          </w:p>
        </w:tc>
      </w:tr>
      <w:tr>
        <w:tc>
          <w:tcPr>
            <w:tcW w:type="dxa" w:w="933"/>
          </w:tcPr>
          <w:p>
            <w:pPr>
              <w:pStyle w:val="null3"/>
              <w:jc w:val="center"/>
            </w:pPr>
            <w:r>
              <w:rPr/>
              <w:t>1</w:t>
            </w:r>
          </w:p>
        </w:tc>
        <w:tc>
          <w:tcPr>
            <w:tcW w:type="dxa" w:w="933"/>
          </w:tcPr>
          <w:p>
            <w:pPr>
              <w:pStyle w:val="null3"/>
              <w:jc w:val="left"/>
            </w:pPr>
            <w:r>
              <w:rPr/>
              <w:t>养老服务</w:t>
            </w:r>
          </w:p>
        </w:tc>
        <w:tc>
          <w:tcPr>
            <w:tcW w:type="dxa" w:w="933"/>
          </w:tcPr>
          <w:p>
            <w:pPr>
              <w:pStyle w:val="null3"/>
              <w:jc w:val="left"/>
            </w:pPr>
            <w:r>
              <w:rPr/>
              <w:t>广州市海珠区官洲街道综合养老服务中心（颐康中心）和社区颐康服务站运营</w:t>
            </w:r>
          </w:p>
        </w:tc>
        <w:tc>
          <w:tcPr>
            <w:tcW w:type="dxa" w:w="933"/>
          </w:tcPr>
          <w:p>
            <w:pPr>
              <w:pStyle w:val="null3"/>
              <w:jc w:val="left"/>
            </w:pPr>
            <w:r>
              <w:rPr/>
              <w:t>项</w:t>
            </w:r>
          </w:p>
        </w:tc>
        <w:tc>
          <w:tcPr>
            <w:tcW w:type="dxa" w:w="933"/>
          </w:tcPr>
          <w:p>
            <w:pPr>
              <w:pStyle w:val="null3"/>
              <w:jc w:val="right"/>
            </w:pPr>
            <w:r>
              <w:rPr/>
              <w:t>1.00</w:t>
            </w:r>
          </w:p>
        </w:tc>
        <w:tc>
          <w:tcPr>
            <w:tcW w:type="dxa" w:w="933"/>
          </w:tcPr>
          <w:p>
            <w:pPr>
              <w:pStyle w:val="null3"/>
              <w:jc w:val="right"/>
            </w:pPr>
            <w:r>
              <w:rPr/>
              <w:t>1,755,700.00</w:t>
            </w:r>
          </w:p>
        </w:tc>
        <w:tc>
          <w:tcPr>
            <w:tcW w:type="dxa" w:w="933"/>
          </w:tcPr>
          <w:p>
            <w:pPr>
              <w:pStyle w:val="null3"/>
              <w:jc w:val="right"/>
            </w:pPr>
            <w:r>
              <w:rPr/>
              <w:t>1,755,700.00</w:t>
            </w:r>
          </w:p>
        </w:tc>
        <w:tc>
          <w:tcPr>
            <w:tcW w:type="dxa" w:w="840"/>
          </w:tcPr>
          <w:p>
            <w:pPr>
              <w:pStyle w:val="null3"/>
            </w:pPr>
            <w:r>
              <w:rPr/>
              <w:t>其他未列明行业</w:t>
            </w:r>
          </w:p>
        </w:tc>
        <w:tc>
          <w:tcPr>
            <w:tcW w:type="dxa" w:w="933"/>
          </w:tcPr>
          <w:p>
            <w:pPr>
              <w:pStyle w:val="null3"/>
            </w:pPr>
            <w:r>
              <w:rPr/>
              <w:t>详见附表一</w:t>
            </w:r>
          </w:p>
        </w:tc>
      </w:tr>
    </w:tbl>
    <w:p>
      <w:pPr>
        <w:pStyle w:val="null3"/>
      </w:pPr>
      <w:r>
        <w:rPr>
          <w:b/>
        </w:rPr>
        <w:t>附表</w:t>
      </w:r>
      <w:r>
        <w:rPr>
          <w:b/>
        </w:rPr>
        <w:t>一</w:t>
      </w:r>
      <w:r>
        <w:rPr>
          <w:b/>
        </w:rPr>
        <w:t>：</w:t>
      </w:r>
      <w:r>
        <w:rPr>
          <w:b/>
        </w:rPr>
        <w:t>广州市海珠区官洲街道综合养老服务中心（颐康中心）和社区颐康服务站运营</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pPr>
              <w:pStyle w:val="null3"/>
            </w:pPr>
            <w:r>
              <w:rPr/>
              <w:t>参数性质</w:t>
            </w:r>
          </w:p>
        </w:tc>
        <w:tc>
          <w:tcPr>
            <w:tcW w:type="dxa" w:w="415"/>
          </w:tcPr>
          <w:p>
            <w:pPr>
              <w:pStyle w:val="null3"/>
            </w:pPr>
            <w:r>
              <w:rPr/>
              <w:t>序号</w:t>
            </w:r>
          </w:p>
        </w:tc>
        <w:tc>
          <w:tcPr>
            <w:tcW w:type="dxa" w:w="5814"/>
          </w:tcPr>
          <w:p>
            <w:pPr>
              <w:pStyle w:val="null3"/>
            </w:pPr>
            <w:r>
              <w:rPr/>
              <w:t>具体技术(参数)要求</w:t>
            </w:r>
          </w:p>
        </w:tc>
      </w:tr>
      <w:tr>
        <w:tc>
          <w:tcPr>
            <w:tcW w:type="dxa" w:w="2076"/>
          </w:tcPr>
          <w:p/>
        </w:tc>
        <w:tc>
          <w:tcPr>
            <w:tcW w:type="dxa" w:w="415"/>
          </w:tcPr>
          <w:p>
            <w:pPr>
              <w:pStyle w:val="null3"/>
            </w:pPr>
            <w:r>
              <w:rPr/>
              <w:t>1</w:t>
            </w:r>
          </w:p>
        </w:tc>
        <w:tc>
          <w:tcPr>
            <w:tcW w:type="dxa" w:w="5814"/>
          </w:tcPr>
          <w:p>
            <w:pPr>
              <w:pStyle w:val="null3"/>
              <w:jc w:val="both"/>
            </w:pPr>
            <w:r>
              <w:rPr>
                <w:sz w:val="21"/>
              </w:rPr>
              <w:t>详见《第二章采购需求》。</w:t>
            </w:r>
          </w:p>
        </w:tc>
      </w:tr>
      <w:tr>
        <w:tc>
          <w:tcPr>
            <w:tcW w:type="dxa" w:w="2076"/>
          </w:tcPr>
          <w:p>
            <w:pPr>
              <w:pStyle w:val="null3"/>
            </w:pPr>
            <w:r>
              <w:rPr/>
              <w:t>说明</w:t>
            </w:r>
          </w:p>
        </w:tc>
        <w:tc>
          <w:tcPr>
            <w:tcW w:type="dxa" w:w="6229"/>
            <w:gridSpan w:val="2"/>
          </w:tcPr>
          <w:p>
            <w:pPr>
              <w:pStyle w:val="null3"/>
              <w:jc w:val="left"/>
            </w:pPr>
            <w:r>
              <w:rPr/>
              <w:t xml:space="preserve"> 打“★”号条款为实质性条款，若有任何一条负偏离或不满足则导致投标无效。 </w:t>
            </w:r>
            <w:r>
              <w:br/>
            </w:r>
            <w:r>
              <w:rPr/>
              <w:t>打“▲”号条款为重要技术参数，若有部分“▲”条款未响应或不满足，将导致其响应性评审加重扣分，但不作为无效投标条款。</w:t>
            </w:r>
          </w:p>
        </w:tc>
      </w:tr>
    </w:tbl>
    <w:p>
      <w:pPr>
        <w:pStyle w:val="null3"/>
      </w:pPr>
      <w:r>
        <w:rPr/>
        <w:t xml:space="preserve">  </w:t>
      </w:r>
    </w:p>
    <w:p>
      <w:pPr>
        <w:pStyle w:val="null3"/>
        <w:jc w:val="center"/>
        <w:outlineLvl w:val="1"/>
      </w:pPr>
      <w:r>
        <w:rPr>
          <w:sz w:val="36"/>
          <w:b/>
        </w:rPr>
        <w:t>第三章 供应商须知</w:t>
      </w:r>
    </w:p>
    <w:p>
      <w:pPr>
        <w:pStyle w:val="null3"/>
        <w:ind w:firstLine="480"/>
      </w:pPr>
      <w:r>
        <w:rPr/>
        <w:t xml:space="preserve"> 供应商必须认真阅读磋商文件中所有的事项、格式、条款和采购需求等。供应商没有按照磋商文件要求提交全部资料，或者响应文件没有对磋商文件在各方面都做出实质性响应的可能导致其响应无效或被拒绝。</w:t>
      </w:r>
    </w:p>
    <w:p>
      <w:pPr>
        <w:pStyle w:val="null3"/>
        <w:ind w:firstLine="480"/>
      </w:pPr>
      <w:r>
        <w:rPr/>
        <w:t>请注意：供应商需在响应文件截止时间前，将加密响应文件上传至云平台项目采购系统中并取得回执，逾期上传或错误方式投递送达将导致响应无效。</w:t>
      </w:r>
    </w:p>
    <w:p>
      <w:pPr>
        <w:pStyle w:val="null3"/>
        <w:outlineLvl w:val="3"/>
      </w:pPr>
      <w:r>
        <w:rPr>
          <w:sz w:val="24"/>
          <w:b/>
        </w:rPr>
        <w:t>一、名词解释</w:t>
      </w:r>
    </w:p>
    <w:p>
      <w:pPr>
        <w:pStyle w:val="null3"/>
        <w:ind w:firstLine="480"/>
      </w:pPr>
      <w:r>
        <w:rPr/>
        <w:t>1.采购代理机构：本项目是指广东广招招标采购有限公司，负责整个采购活动的组织，依法负责编制和发布磋商文件，对磋商文件拥有最终的解释权，不以任何身份出任磋商小组成员。</w:t>
      </w:r>
    </w:p>
    <w:p>
      <w:pPr>
        <w:pStyle w:val="null3"/>
        <w:ind w:firstLine="480"/>
      </w:pPr>
      <w:r>
        <w:rPr/>
        <w:t xml:space="preserve"> 2.采购人：本项目是指</w:t>
      </w:r>
      <w:r>
        <w:rPr/>
        <w:t>广州市海珠区人民政府官洲街道办事处</w:t>
      </w:r>
      <w:r>
        <w:rPr/>
        <w:t>，是采购活动当事人之一，负责项目的整体规划、技术方案可行性设计论证与实施，作为合同采购方（用户）的主体承担质疑回复、履行合同、验收与评价等义务。</w:t>
      </w:r>
    </w:p>
    <w:p>
      <w:pPr>
        <w:pStyle w:val="null3"/>
        <w:ind w:firstLine="480"/>
      </w:pPr>
      <w:r>
        <w:rPr/>
        <w:t>3.供应商：是指在云平台项目采购系统完成本项目响应登记并提交电子响应文件的供应商。</w:t>
      </w:r>
    </w:p>
    <w:p>
      <w:pPr>
        <w:pStyle w:val="null3"/>
        <w:ind w:firstLine="480"/>
      </w:pPr>
      <w:r>
        <w:rPr/>
        <w:t>4.“磋商小组”是指根据《中华人民共和国政府采购法》等法律法规规定，由采购人代表和有关专家组成以确定成交供应商或者推荐成交候选供应商的临时组织。</w:t>
      </w:r>
    </w:p>
    <w:p>
      <w:pPr>
        <w:pStyle w:val="null3"/>
        <w:ind w:firstLine="480"/>
      </w:pPr>
      <w:r>
        <w:rPr/>
        <w:t>5.“成交供应商”是指经磋商小组评审确定的对磋商文件做出实质性响应，经采购人按照规定在磋商小组推荐的成交候选供应商中确定的或磋商小组受采购人委托直接确认的供应商。</w:t>
      </w:r>
    </w:p>
    <w:p>
      <w:pPr>
        <w:pStyle w:val="null3"/>
        <w:ind w:firstLine="480"/>
      </w:pPr>
      <w:r>
        <w:rPr/>
        <w:t>6.磋商文件：是指包括磋商公告和磋商文件及其补充、变更和澄清等一系列文件。</w:t>
      </w:r>
    </w:p>
    <w:p>
      <w:pPr>
        <w:pStyle w:val="null3"/>
        <w:ind w:firstLine="480"/>
      </w:pPr>
      <w:r>
        <w:rPr/>
        <w:t>7.电子响应文件：是指使用云平台提供的投标客户端制作加密并上传到系统的响应文件。（投标客户端制作响应文件时，生成的后缀为“.标书”的文件）</w:t>
      </w:r>
    </w:p>
    <w:p>
      <w:pPr>
        <w:pStyle w:val="null3"/>
        <w:ind w:firstLine="480"/>
      </w:pPr>
      <w:r>
        <w:rPr/>
        <w:t>8.备用电子响应文件：是指使用云平台提供的投标客户端制作电子响应文件时，同时生成的同一版本的备用响应文件。（投标客户端制作响应文件时，生成的后缀为“.备用标书”的文件）</w:t>
      </w:r>
    </w:p>
    <w:p>
      <w:pPr>
        <w:pStyle w:val="null3"/>
        <w:ind w:firstLine="480"/>
      </w:pPr>
      <w:r>
        <w:rPr/>
        <w:t xml:space="preserve"> 9.电子签名和电子印章：是指获得中华人民共和国工业和信息化部颁发的《电子认证服务许可证》、国家密码管理局颁发的《电子认证服务使用密码许可证》的资质，具备承担因数字证书原因产生纠纷的相关责任的能力，且在广东省内具有数量基础和服务能力的依法设立的电子认证服务机构签发的电子签名和电子签章认证证书（即CA数字证书）。供应商应当到相关服务机构办理并取得数字证书介质和应用。电子签名包括单位法定代表人、被委托人及其他个人的电子形式签名；电子印章包括机构法人电子形式印章。电子签名及电子印章与手写签名或者盖章具有同等的法律效力。签名（含电子签名）和盖章（含电子印章）是不同使用场景，应按招标文件要求在投标（响应）文件指定位置进行签名（含电子签名）和盖章（含电子印章），对允许采用手写签名的文件，应在纸质文件手写签名后，提供文件的彩色扫描电子文档进行后续操作。</w:t>
      </w:r>
    </w:p>
    <w:p>
      <w:pPr>
        <w:pStyle w:val="null3"/>
        <w:ind w:firstLine="480"/>
      </w:pPr>
      <w:r>
        <w:rPr/>
        <w:t xml:space="preserve"> 10.“全称”、“公司全称”、“加盖单位公章”及“公章”：在电子投标（响应）文件及相关的其他电子资料中，涉及“全称”或“公司全称”的应在对应文件编辑时使用文本录入方式，或在纸质投标（响应）文件上进行手写签名，或通过投标客户端使用电子印章完成；涉及“加盖单位公章”和“公章”应使用投标人单位的数字证书并通过投标客户端使用电子印章完成。</w:t>
      </w:r>
    </w:p>
    <w:p>
      <w:pPr>
        <w:pStyle w:val="null3"/>
        <w:ind w:firstLine="480"/>
      </w:pPr>
      <w:r>
        <w:rPr/>
        <w:t xml:space="preserve"> 11.“投标人代表签字”及“授权代表”：在电子投标（响应）文件及相关的其他电子资料中，涉及“投标人代表签字”或“授权代表”应在投标（响应）文件编辑时使用文本录入方式，或在纸质投标（响应）文件上进行手写签名，或通过投标客户端使用电子签名完成。</w:t>
      </w:r>
    </w:p>
    <w:p>
      <w:pPr>
        <w:pStyle w:val="null3"/>
        <w:ind w:firstLine="480"/>
      </w:pPr>
      <w:r>
        <w:rPr/>
        <w:t>12.“法定代表人”：在电子投标（响应）文件及相关的其他电子资料中，涉及“法定代表人”应在纸质投标（响应）文件上进行手写签名，或通过投标客户端使用电子签名完成。</w:t>
      </w:r>
    </w:p>
    <w:p>
      <w:pPr>
        <w:pStyle w:val="null3"/>
        <w:ind w:firstLine="480"/>
      </w:pPr>
      <w:r>
        <w:rPr/>
        <w:t>13.日期、天数、时间：未有特别说明时，均为公历日（天）及北京时间。</w:t>
      </w:r>
    </w:p>
    <w:p>
      <w:pPr>
        <w:pStyle w:val="null3"/>
        <w:ind w:firstLine="480"/>
      </w:pPr>
      <w:r>
        <w:rPr/>
        <w:t>（温馨提示：采购人与代理机构在制定采购文件内容时应与上述条款保持一致，以避免采购文件内容前后不一致，出现歧义。）</w:t>
      </w:r>
    </w:p>
    <w:p>
      <w:pPr>
        <w:pStyle w:val="null3"/>
        <w:outlineLvl w:val="2"/>
      </w:pPr>
      <w:r>
        <w:rPr>
          <w:sz w:val="28"/>
          <w:b/>
        </w:rPr>
        <w:t>二、须知前附表</w:t>
      </w:r>
    </w:p>
    <w:tbl>
      <w:tblPr>
        <w:tblW w:w="0" w:type="auto"/>
        <w:tblBorders>
          <w:top w:val="single"/>
          <w:left w:val="single"/>
          <w:bottom w:val="single"/>
          <w:right w:val="single"/>
          <w:insideH w:val="single"/>
          <w:insideV w:val="single"/>
        </w:tblBorders>
      </w:tblPr>
      <w:tblGrid>
        <w:gridCol w:w="1051"/>
        <w:gridCol w:w="2252"/>
        <w:gridCol w:w="5004"/>
      </w:tblGrid>
      <w:tr>
        <w:tc>
          <w:tcPr>
            <w:tcW w:type="dxa" w:w="8307"/>
            <w:gridSpan w:val="3"/>
          </w:tcPr>
          <w:p>
            <w:pPr>
              <w:pStyle w:val="null3"/>
            </w:pPr>
            <w:r>
              <w:rPr/>
              <w:t xml:space="preserve"> 本表与磋商文件对应章节的内容若不一致，以本表为准。</w:t>
            </w:r>
          </w:p>
        </w:tc>
      </w:tr>
      <w:tr>
        <w:tc>
          <w:tcPr>
            <w:tcW w:type="dxa" w:w="1051"/>
          </w:tcPr>
          <w:p>
            <w:pPr>
              <w:pStyle w:val="null3"/>
            </w:pPr>
            <w:r>
              <w:rPr/>
              <w:t xml:space="preserve"> 序号</w:t>
            </w:r>
          </w:p>
        </w:tc>
        <w:tc>
          <w:tcPr>
            <w:tcW w:type="dxa" w:w="2252"/>
          </w:tcPr>
          <w:p>
            <w:pPr>
              <w:pStyle w:val="null3"/>
            </w:pPr>
            <w:r>
              <w:rPr/>
              <w:t xml:space="preserve"> 条款名称</w:t>
            </w:r>
          </w:p>
        </w:tc>
        <w:tc>
          <w:tcPr>
            <w:tcW w:type="dxa" w:w="5004"/>
          </w:tcPr>
          <w:p>
            <w:pPr>
              <w:pStyle w:val="null3"/>
            </w:pPr>
            <w:r>
              <w:rPr/>
              <w:t xml:space="preserve"> 内容及要求</w:t>
            </w:r>
          </w:p>
        </w:tc>
      </w:tr>
      <w:tr>
        <w:tc>
          <w:tcPr>
            <w:tcW w:type="dxa" w:w="1051"/>
          </w:tcPr>
          <w:p>
            <w:pPr>
              <w:pStyle w:val="null3"/>
              <w:jc w:val="center"/>
            </w:pPr>
            <w:r>
              <w:rPr/>
              <w:t xml:space="preserve"> 1</w:t>
            </w:r>
          </w:p>
        </w:tc>
        <w:tc>
          <w:tcPr>
            <w:tcW w:type="dxa" w:w="2252"/>
          </w:tcPr>
          <w:p>
            <w:pPr>
              <w:pStyle w:val="null3"/>
            </w:pPr>
            <w:r>
              <w:rPr/>
              <w:t xml:space="preserve"> 采购包情况</w:t>
            </w:r>
          </w:p>
        </w:tc>
        <w:tc>
          <w:tcPr>
            <w:tcW w:type="dxa" w:w="5004"/>
          </w:tcPr>
          <w:p>
            <w:pPr>
              <w:pStyle w:val="null3"/>
            </w:pPr>
            <w:r>
              <w:rPr/>
              <w:t xml:space="preserve"> 本项目共</w:t>
            </w:r>
            <w:r>
              <w:rPr/>
              <w:t>1</w:t>
            </w:r>
            <w:r>
              <w:rPr/>
              <w:t>个采购包</w:t>
            </w:r>
          </w:p>
        </w:tc>
      </w:tr>
      <w:tr>
        <w:tc>
          <w:tcPr>
            <w:tcW w:type="dxa" w:w="1051"/>
          </w:tcPr>
          <w:p>
            <w:pPr>
              <w:pStyle w:val="null3"/>
              <w:jc w:val="center"/>
            </w:pPr>
            <w:r>
              <w:rPr/>
              <w:t xml:space="preserve"> 2</w:t>
            </w:r>
          </w:p>
        </w:tc>
        <w:tc>
          <w:tcPr>
            <w:tcW w:type="dxa" w:w="2252"/>
          </w:tcPr>
          <w:p>
            <w:pPr>
              <w:pStyle w:val="null3"/>
            </w:pPr>
            <w:r>
              <w:rPr/>
              <w:t xml:space="preserve"> 开启方式</w:t>
            </w:r>
          </w:p>
        </w:tc>
        <w:tc>
          <w:tcPr>
            <w:tcW w:type="dxa" w:w="5004"/>
          </w:tcPr>
          <w:p>
            <w:pPr>
              <w:pStyle w:val="null3"/>
            </w:pPr>
            <w:r>
              <w:rPr/>
              <w:t>远程电子开标</w:t>
            </w:r>
          </w:p>
        </w:tc>
      </w:tr>
      <w:tr>
        <w:tc>
          <w:tcPr>
            <w:tcW w:type="dxa" w:w="1051"/>
          </w:tcPr>
          <w:p>
            <w:pPr>
              <w:pStyle w:val="null3"/>
              <w:jc w:val="center"/>
            </w:pPr>
            <w:r>
              <w:rPr/>
              <w:t xml:space="preserve"> 3</w:t>
            </w:r>
          </w:p>
        </w:tc>
        <w:tc>
          <w:tcPr>
            <w:tcW w:type="dxa" w:w="2252"/>
          </w:tcPr>
          <w:p>
            <w:pPr>
              <w:pStyle w:val="null3"/>
            </w:pPr>
            <w:r>
              <w:rPr/>
              <w:t xml:space="preserve"> 评审方式</w:t>
            </w:r>
          </w:p>
        </w:tc>
        <w:tc>
          <w:tcPr>
            <w:tcW w:type="dxa" w:w="5004"/>
          </w:tcPr>
          <w:p>
            <w:pPr>
              <w:pStyle w:val="null3"/>
            </w:pPr>
            <w:r>
              <w:rPr/>
              <w:t>现场电子评标</w:t>
            </w:r>
            <w:r>
              <w:rPr/>
              <w:t xml:space="preserve"> （供应商应当审慎标记各评审项的应答部分，标记内容清晰且完整，否则将自行承担不利后果）</w:t>
            </w:r>
          </w:p>
        </w:tc>
      </w:tr>
      <w:tr>
        <w:tc>
          <w:tcPr>
            <w:tcW w:type="dxa" w:w="1051"/>
          </w:tcPr>
          <w:p>
            <w:pPr>
              <w:pStyle w:val="null3"/>
              <w:jc w:val="center"/>
            </w:pPr>
            <w:r>
              <w:rPr/>
              <w:t xml:space="preserve"> 4</w:t>
            </w:r>
          </w:p>
        </w:tc>
        <w:tc>
          <w:tcPr>
            <w:tcW w:type="dxa" w:w="2252"/>
          </w:tcPr>
          <w:p>
            <w:pPr>
              <w:pStyle w:val="null3"/>
            </w:pPr>
            <w:r>
              <w:rPr/>
              <w:t xml:space="preserve"> 评审办法</w:t>
            </w:r>
          </w:p>
        </w:tc>
        <w:tc>
          <w:tcPr>
            <w:tcW w:type="dxa" w:w="5004"/>
          </w:tcPr>
          <w:p>
            <w:pPr>
              <w:pStyle w:val="null3"/>
            </w:pPr>
            <w:r>
              <w:rPr/>
              <w:t>采购包1：综合评分法</w:t>
            </w:r>
          </w:p>
        </w:tc>
      </w:tr>
      <w:tr>
        <w:tc>
          <w:tcPr>
            <w:tcW w:type="dxa" w:w="1051"/>
          </w:tcPr>
          <w:p>
            <w:pPr>
              <w:pStyle w:val="null3"/>
              <w:jc w:val="center"/>
            </w:pPr>
            <w:r>
              <w:rPr/>
              <w:t>5</w:t>
            </w:r>
          </w:p>
        </w:tc>
        <w:tc>
          <w:tcPr>
            <w:tcW w:type="dxa" w:w="2252"/>
          </w:tcPr>
          <w:p>
            <w:pPr>
              <w:pStyle w:val="null3"/>
            </w:pPr>
            <w:r>
              <w:rPr/>
              <w:t>报价形式</w:t>
            </w:r>
          </w:p>
        </w:tc>
        <w:tc>
          <w:tcPr>
            <w:tcW w:type="dxa" w:w="5004"/>
          </w:tcPr>
          <w:p>
            <w:pPr>
              <w:pStyle w:val="null3"/>
            </w:pPr>
            <w:r>
              <w:rPr/>
              <w:t>采购包1：总价</w:t>
            </w:r>
          </w:p>
        </w:tc>
      </w:tr>
      <w:tr>
        <w:tc>
          <w:tcPr>
            <w:tcW w:type="dxa" w:w="1051"/>
          </w:tcPr>
          <w:p>
            <w:pPr>
              <w:pStyle w:val="null3"/>
              <w:jc w:val="center"/>
            </w:pPr>
            <w:r>
              <w:rPr/>
              <w:t>6</w:t>
            </w:r>
          </w:p>
        </w:tc>
        <w:tc>
          <w:tcPr>
            <w:tcW w:type="dxa" w:w="2252"/>
          </w:tcPr>
          <w:p>
            <w:pPr>
              <w:pStyle w:val="null3"/>
            </w:pPr>
            <w:r>
              <w:rPr/>
              <w:t>报价要求</w:t>
            </w:r>
          </w:p>
        </w:tc>
        <w:tc>
          <w:tcPr>
            <w:tcW w:type="dxa" w:w="5004"/>
          </w:tcPr>
          <w:p>
            <w:pPr>
              <w:pStyle w:val="null3"/>
            </w:pPr>
            <w:r>
              <w:rPr/>
              <w:t>各采购包报价不超过预算总价</w:t>
            </w:r>
          </w:p>
        </w:tc>
      </w:tr>
      <w:tr>
        <w:tc>
          <w:tcPr>
            <w:tcW w:type="dxa" w:w="1051"/>
          </w:tcPr>
          <w:p>
            <w:pPr>
              <w:pStyle w:val="null3"/>
              <w:jc w:val="center"/>
            </w:pPr>
            <w:r>
              <w:rPr/>
              <w:t xml:space="preserve"> 7</w:t>
            </w:r>
          </w:p>
        </w:tc>
        <w:tc>
          <w:tcPr>
            <w:tcW w:type="dxa" w:w="2252"/>
          </w:tcPr>
          <w:p>
            <w:pPr>
              <w:pStyle w:val="null3"/>
            </w:pPr>
            <w:r>
              <w:rPr/>
              <w:t xml:space="preserve"> 现场踏勘</w:t>
            </w:r>
          </w:p>
        </w:tc>
        <w:tc>
          <w:tcPr>
            <w:tcW w:type="dxa" w:w="5004"/>
          </w:tcPr>
          <w:p>
            <w:pPr>
              <w:pStyle w:val="null3"/>
            </w:pPr>
            <w:r>
              <w:rPr/>
              <w:t>否</w:t>
            </w:r>
          </w:p>
        </w:tc>
      </w:tr>
      <w:tr>
        <w:tc>
          <w:tcPr>
            <w:tcW w:type="dxa" w:w="1051"/>
          </w:tcPr>
          <w:p>
            <w:pPr>
              <w:pStyle w:val="null3"/>
              <w:jc w:val="center"/>
            </w:pPr>
            <w:r>
              <w:rPr/>
              <w:t xml:space="preserve"> 8</w:t>
            </w:r>
          </w:p>
        </w:tc>
        <w:tc>
          <w:tcPr>
            <w:tcW w:type="dxa" w:w="2252"/>
          </w:tcPr>
          <w:p>
            <w:pPr>
              <w:pStyle w:val="null3"/>
            </w:pPr>
            <w:r>
              <w:rPr/>
              <w:t xml:space="preserve"> 响应有效期</w:t>
            </w:r>
          </w:p>
        </w:tc>
        <w:tc>
          <w:tcPr>
            <w:tcW w:type="dxa" w:w="5004"/>
          </w:tcPr>
          <w:p>
            <w:pPr>
              <w:pStyle w:val="null3"/>
            </w:pPr>
            <w:r>
              <w:rPr/>
              <w:t>从提交投标（响应）文件的截止之日起90日历天</w:t>
            </w:r>
          </w:p>
        </w:tc>
      </w:tr>
      <w:tr>
        <w:tc>
          <w:tcPr>
            <w:tcW w:type="dxa" w:w="1051"/>
          </w:tcPr>
          <w:p>
            <w:pPr>
              <w:pStyle w:val="null3"/>
              <w:jc w:val="center"/>
            </w:pPr>
            <w:r>
              <w:rPr/>
              <w:t xml:space="preserve"> 9</w:t>
            </w:r>
          </w:p>
        </w:tc>
        <w:tc>
          <w:tcPr>
            <w:tcW w:type="dxa" w:w="2252"/>
          </w:tcPr>
          <w:p>
            <w:pPr>
              <w:pStyle w:val="null3"/>
            </w:pPr>
            <w:r>
              <w:rPr/>
              <w:t xml:space="preserve"> 响应保证金</w:t>
            </w:r>
          </w:p>
        </w:tc>
        <w:tc>
          <w:tcPr>
            <w:tcW w:type="dxa" w:w="5004"/>
          </w:tcPr>
          <w:p>
            <w:pPr>
              <w:pStyle w:val="null3"/>
            </w:pPr>
            <w:r>
              <w:rPr/>
              <w:t>采购包1：保证金人民币：0.00元整。</w:t>
            </w:r>
          </w:p>
          <w:p>
            <w:pPr>
              <w:pStyle w:val="null3"/>
            </w:pPr>
            <w:r>
              <w:rPr/>
              <w:t xml:space="preserve">开户单位： </w:t>
            </w:r>
            <w:r>
              <w:rPr/>
              <w:t>无</w:t>
            </w:r>
          </w:p>
          <w:p>
            <w:pPr>
              <w:pStyle w:val="null3"/>
            </w:pPr>
            <w:r>
              <w:rPr/>
              <w:t xml:space="preserve">开户账号： </w:t>
            </w:r>
            <w:r>
              <w:rPr/>
              <w:t>无</w:t>
            </w:r>
          </w:p>
          <w:p>
            <w:pPr>
              <w:pStyle w:val="null3"/>
            </w:pPr>
            <w:r>
              <w:rPr/>
              <w:t xml:space="preserve">开户银行： </w:t>
            </w:r>
            <w:r>
              <w:rPr/>
              <w:t>无</w:t>
            </w:r>
          </w:p>
          <w:p>
            <w:pPr>
              <w:pStyle w:val="null3"/>
            </w:pPr>
            <w:r>
              <w:rPr/>
              <w:t xml:space="preserve">支票提交方式： </w:t>
            </w:r>
            <w:r>
              <w:rPr/>
              <w:t>无</w:t>
            </w:r>
          </w:p>
          <w:p>
            <w:pPr>
              <w:pStyle w:val="null3"/>
            </w:pPr>
            <w:r>
              <w:rPr/>
              <w:t xml:space="preserve">汇票、本票提交方式： </w:t>
            </w:r>
            <w:r>
              <w:rPr/>
              <w:t>无</w:t>
            </w:r>
          </w:p>
          <w:p>
            <w:pPr>
              <w:pStyle w:val="null3"/>
            </w:pPr>
            <w:r>
              <w:rPr/>
              <w:t>响应保证金有效期∶与响应有效期一致。</w:t>
            </w:r>
          </w:p>
          <w:p>
            <w:pPr>
              <w:pStyle w:val="null3"/>
            </w:pPr>
            <w:r>
              <w:rPr/>
              <w:t>响应保函提交方式：供应商可通过"广东政府采购智慧云平台金融服务中心"(http://gdgpo.czt.gd.gov.cn/zcdservice/zcd/guangdong/)，申请办理响应担保函、保险（保证）凭证，成功出函的等效于现金缴纳响应保证金。</w:t>
            </w:r>
          </w:p>
        </w:tc>
      </w:tr>
      <w:tr>
        <w:tc>
          <w:tcPr>
            <w:tcW w:type="dxa" w:w="1051"/>
          </w:tcPr>
          <w:p>
            <w:pPr>
              <w:pStyle w:val="null3"/>
              <w:jc w:val="center"/>
            </w:pPr>
            <w:r>
              <w:rPr/>
              <w:t xml:space="preserve"> 10</w:t>
            </w:r>
          </w:p>
        </w:tc>
        <w:tc>
          <w:tcPr>
            <w:tcW w:type="dxa" w:w="2252"/>
          </w:tcPr>
          <w:p>
            <w:pPr>
              <w:pStyle w:val="null3"/>
            </w:pPr>
            <w:r>
              <w:rPr/>
              <w:t xml:space="preserve"> 成交候选供应商推荐家数</w:t>
            </w:r>
          </w:p>
        </w:tc>
        <w:tc>
          <w:tcPr>
            <w:tcW w:type="dxa" w:w="5004"/>
          </w:tcPr>
          <w:p>
            <w:pPr>
              <w:pStyle w:val="null3"/>
            </w:pPr>
            <w:r>
              <w:rPr/>
              <w:t>采购包1：</w:t>
            </w:r>
            <w:r>
              <w:rPr/>
              <w:t>3家</w:t>
            </w:r>
          </w:p>
        </w:tc>
      </w:tr>
      <w:tr>
        <w:tc>
          <w:tcPr>
            <w:tcW w:type="dxa" w:w="1051"/>
          </w:tcPr>
          <w:p>
            <w:pPr>
              <w:pStyle w:val="null3"/>
              <w:jc w:val="center"/>
            </w:pPr>
            <w:r>
              <w:rPr/>
              <w:t>11</w:t>
            </w:r>
          </w:p>
        </w:tc>
        <w:tc>
          <w:tcPr>
            <w:tcW w:type="dxa" w:w="2252"/>
          </w:tcPr>
          <w:p>
            <w:pPr>
              <w:pStyle w:val="null3"/>
            </w:pPr>
            <w:r>
              <w:rPr/>
              <w:t xml:space="preserve"> 成交供应商家数</w:t>
            </w:r>
          </w:p>
        </w:tc>
        <w:tc>
          <w:tcPr>
            <w:tcW w:type="dxa" w:w="5004"/>
          </w:tcPr>
          <w:p>
            <w:pPr>
              <w:pStyle w:val="null3"/>
            </w:pPr>
            <w:r>
              <w:rPr/>
              <w:t>采购包1：</w:t>
            </w:r>
            <w:r>
              <w:rPr/>
              <w:t>1家</w:t>
            </w:r>
          </w:p>
        </w:tc>
      </w:tr>
      <w:tr>
        <w:tc>
          <w:tcPr>
            <w:tcW w:type="dxa" w:w="1051"/>
          </w:tcPr>
          <w:p>
            <w:pPr>
              <w:pStyle w:val="null3"/>
              <w:jc w:val="center"/>
            </w:pPr>
            <w:r>
              <w:rPr/>
              <w:t>12</w:t>
            </w:r>
          </w:p>
        </w:tc>
        <w:tc>
          <w:tcPr>
            <w:tcW w:type="dxa" w:w="2252"/>
          </w:tcPr>
          <w:p>
            <w:pPr>
              <w:pStyle w:val="null3"/>
            </w:pPr>
            <w:r>
              <w:rPr/>
              <w:t xml:space="preserve"> 有效供应商家数</w:t>
            </w:r>
          </w:p>
        </w:tc>
        <w:tc>
          <w:tcPr>
            <w:tcW w:type="dxa" w:w="5004"/>
          </w:tcPr>
          <w:p>
            <w:pPr>
              <w:pStyle w:val="null3"/>
              <w:jc w:val="left"/>
            </w:pPr>
            <w:r>
              <w:rPr/>
              <w:t>采购包1：3家</w:t>
            </w:r>
          </w:p>
          <w:p>
            <w:pPr>
              <w:pStyle w:val="null3"/>
            </w:pPr>
            <w:r>
              <w:rPr/>
              <w:t>此人数约定了开启与评审过程中的最低有效供应商家数，当家数不足时项目将不得开启、不得评审或直接终止采购。</w:t>
            </w:r>
          </w:p>
        </w:tc>
      </w:tr>
      <w:tr>
        <w:tc>
          <w:tcPr>
            <w:tcW w:type="dxa" w:w="1051"/>
          </w:tcPr>
          <w:p>
            <w:pPr>
              <w:pStyle w:val="null3"/>
              <w:jc w:val="center"/>
            </w:pPr>
            <w:r>
              <w:rPr/>
              <w:t>13</w:t>
            </w:r>
          </w:p>
        </w:tc>
        <w:tc>
          <w:tcPr>
            <w:tcW w:type="dxa" w:w="2252"/>
          </w:tcPr>
          <w:p>
            <w:pPr>
              <w:pStyle w:val="null3"/>
            </w:pPr>
            <w:r>
              <w:rPr/>
              <w:t xml:space="preserve"> 项目兼投兼中规则</w:t>
            </w:r>
          </w:p>
        </w:tc>
        <w:tc>
          <w:tcPr>
            <w:tcW w:type="dxa" w:w="5004"/>
          </w:tcPr>
          <w:p>
            <w:pPr>
              <w:pStyle w:val="null3"/>
            </w:pPr>
            <w:r>
              <w:rPr/>
              <w:t>兼投兼中：-</w:t>
            </w:r>
          </w:p>
        </w:tc>
      </w:tr>
      <w:tr>
        <w:tc>
          <w:tcPr>
            <w:tcW w:type="dxa" w:w="1051"/>
          </w:tcPr>
          <w:p>
            <w:pPr>
              <w:pStyle w:val="null3"/>
              <w:jc w:val="center"/>
            </w:pPr>
            <w:r>
              <w:rPr/>
              <w:t>14</w:t>
            </w:r>
          </w:p>
        </w:tc>
        <w:tc>
          <w:tcPr>
            <w:tcW w:type="dxa" w:w="2252"/>
          </w:tcPr>
          <w:p>
            <w:pPr>
              <w:pStyle w:val="null3"/>
            </w:pPr>
            <w:r>
              <w:rPr/>
              <w:t xml:space="preserve"> 成交供应商确定方式</w:t>
            </w:r>
          </w:p>
        </w:tc>
        <w:tc>
          <w:tcPr>
            <w:tcW w:type="dxa" w:w="5004"/>
          </w:tcPr>
          <w:p>
            <w:pPr>
              <w:pStyle w:val="null3"/>
            </w:pPr>
            <w:r>
              <w:rPr/>
              <w:t>采购人按照评审报告中推荐的成交候选人确定中标（成交）人。</w:t>
            </w:r>
          </w:p>
        </w:tc>
      </w:tr>
      <w:tr>
        <w:tc>
          <w:tcPr>
            <w:tcW w:type="dxa" w:w="1051"/>
          </w:tcPr>
          <w:p>
            <w:pPr>
              <w:pStyle w:val="null3"/>
              <w:jc w:val="center"/>
            </w:pPr>
            <w:r>
              <w:rPr/>
              <w:t>15</w:t>
            </w:r>
          </w:p>
        </w:tc>
        <w:tc>
          <w:tcPr>
            <w:tcW w:type="dxa" w:w="2252"/>
          </w:tcPr>
          <w:p>
            <w:pPr>
              <w:pStyle w:val="null3"/>
            </w:pPr>
            <w:r>
              <w:rPr/>
              <w:t xml:space="preserve"> 代理服务费</w:t>
            </w:r>
          </w:p>
        </w:tc>
        <w:tc>
          <w:tcPr>
            <w:tcW w:type="dxa" w:w="5004"/>
          </w:tcPr>
          <w:p>
            <w:pPr>
              <w:pStyle w:val="null3"/>
            </w:pPr>
            <w:r>
              <w:rPr/>
              <w:t>收取。</w:t>
            </w:r>
            <w:r>
              <w:rPr/>
              <w:t>采购机构代理服务收费标准：参照《中华人民共和国国家计划委员会关于印发&lt;招标代理服务收费管理暂行办法&gt;的通知》（计价格〔2002〕1980号）的“服务类标准计算，以本项目的采购预算作为收费的计算依据，经计算得出成交服务费低于5000元的按5000元定额收取。 采购代理机构收款人、开户行及帐号如下： 收款人：广东广招招标采购有限公司 开户行：中国工商银行广州市东城支行 账号：3602031409200624988</w:t>
            </w:r>
          </w:p>
        </w:tc>
      </w:tr>
      <w:tr>
        <w:tc>
          <w:tcPr>
            <w:tcW w:type="dxa" w:w="1051"/>
          </w:tcPr>
          <w:p>
            <w:pPr>
              <w:pStyle w:val="null3"/>
              <w:jc w:val="center"/>
            </w:pPr>
            <w:r>
              <w:rPr/>
              <w:t>16</w:t>
            </w:r>
          </w:p>
        </w:tc>
        <w:tc>
          <w:tcPr>
            <w:tcW w:type="dxa" w:w="2252"/>
          </w:tcPr>
          <w:p>
            <w:pPr>
              <w:pStyle w:val="null3"/>
            </w:pPr>
            <w:r>
              <w:rPr/>
              <w:t xml:space="preserve"> 代理服务费收取方式</w:t>
            </w:r>
          </w:p>
        </w:tc>
        <w:tc>
          <w:tcPr>
            <w:tcW w:type="dxa" w:w="5004"/>
          </w:tcPr>
          <w:p>
            <w:pPr>
              <w:pStyle w:val="null3"/>
            </w:pPr>
            <w:r>
              <w:rPr/>
              <w:t>向中标/成交供应商收取</w:t>
            </w:r>
          </w:p>
        </w:tc>
      </w:tr>
      <w:tr>
        <w:tc>
          <w:tcPr>
            <w:tcW w:type="dxa" w:w="1051"/>
          </w:tcPr>
          <w:p>
            <w:pPr>
              <w:pStyle w:val="null3"/>
              <w:jc w:val="center"/>
            </w:pPr>
            <w:r>
              <w:rPr/>
              <w:t>17</w:t>
            </w:r>
          </w:p>
        </w:tc>
        <w:tc>
          <w:tcPr>
            <w:tcW w:type="dxa" w:w="2252"/>
          </w:tcPr>
          <w:p>
            <w:pPr>
              <w:pStyle w:val="null3"/>
            </w:pPr>
            <w:r>
              <w:rPr/>
              <w:t xml:space="preserve"> 响应文件要求</w:t>
            </w:r>
          </w:p>
        </w:tc>
        <w:tc>
          <w:tcPr>
            <w:tcW w:type="dxa" w:w="5004"/>
          </w:tcPr>
          <w:p>
            <w:pPr>
              <w:pStyle w:val="null3"/>
              <w:ind w:firstLine="480"/>
            </w:pPr>
            <w:r>
              <w:rPr>
                <w:b/>
              </w:rPr>
              <w:t>一、电子响应文件（必须提供）：</w:t>
            </w:r>
          </w:p>
          <w:p>
            <w:pPr>
              <w:pStyle w:val="null3"/>
              <w:ind w:firstLine="480"/>
            </w:pPr>
            <w:r>
              <w:rPr/>
              <w:t>（1）加密的电子响应文件 1 份（需在递交响应文件截止时间前成功上传至云平台项目采购系统）。</w:t>
            </w:r>
          </w:p>
          <w:p>
            <w:pPr>
              <w:pStyle w:val="null3"/>
              <w:ind w:firstLine="480"/>
            </w:pPr>
            <w:r>
              <w:rPr/>
              <w:t>（2）非加密电子版文件 U 盘(或光盘)</w:t>
            </w:r>
            <w:r>
              <w:rPr/>
              <w:t>0</w:t>
            </w:r>
            <w:r>
              <w:rPr/>
              <w:t>份，加密的电子响应文件与非加密的电子响应文件必须完全一致。</w:t>
            </w:r>
          </w:p>
          <w:p>
            <w:pPr>
              <w:pStyle w:val="null3"/>
              <w:ind w:firstLine="480"/>
            </w:pPr>
            <w:r>
              <w:rPr>
                <w:b/>
              </w:rPr>
              <w:t>非加密电子版响应文件使用情形:</w:t>
            </w:r>
            <w:r>
              <w:rPr/>
              <w:t xml:space="preserve"> 当无法使用 CA 证书在云平台项目采购系统进行电子响应文件开标解密时，供应商须在代理机构指引下启用非加密电子版响应文件。</w:t>
            </w:r>
          </w:p>
        </w:tc>
      </w:tr>
      <w:tr>
        <w:tc>
          <w:tcPr>
            <w:tcW w:type="dxa" w:w="1051"/>
          </w:tcPr>
          <w:p>
            <w:pPr>
              <w:pStyle w:val="null3"/>
              <w:jc w:val="center"/>
            </w:pPr>
            <w:r>
              <w:rPr/>
              <w:t>18</w:t>
            </w:r>
          </w:p>
        </w:tc>
        <w:tc>
          <w:tcPr>
            <w:tcW w:type="dxa" w:w="2252"/>
          </w:tcPr>
          <w:p>
            <w:pPr>
              <w:pStyle w:val="null3"/>
            </w:pPr>
            <w:r>
              <w:rPr/>
              <w:t xml:space="preserve"> 其他</w:t>
            </w:r>
          </w:p>
        </w:tc>
        <w:tc>
          <w:tcPr>
            <w:tcW w:type="dxa" w:w="5004"/>
          </w:tcPr>
          <w:p/>
        </w:tc>
      </w:tr>
      <w:tr>
        <w:tc>
          <w:tcPr>
            <w:tcW w:type="dxa" w:w="1051"/>
          </w:tcPr>
          <w:p>
            <w:pPr>
              <w:pStyle w:val="null3"/>
              <w:jc w:val="center"/>
            </w:pPr>
            <w:r>
              <w:rPr/>
              <w:t>19</w:t>
            </w:r>
          </w:p>
        </w:tc>
        <w:tc>
          <w:tcPr>
            <w:tcW w:type="dxa" w:w="2252"/>
          </w:tcPr>
          <w:p>
            <w:pPr>
              <w:pStyle w:val="null3"/>
            </w:pPr>
            <w:r>
              <w:rPr/>
              <w:t xml:space="preserve"> 开标解密时长</w:t>
            </w:r>
          </w:p>
        </w:tc>
        <w:tc>
          <w:tcPr>
            <w:tcW w:type="dxa" w:w="5004"/>
          </w:tcPr>
          <w:p>
            <w:pPr>
              <w:pStyle w:val="null3"/>
            </w:pPr>
            <w:r>
              <w:rPr/>
              <w:t>30分钟</w:t>
            </w:r>
          </w:p>
          <w:p>
            <w:pPr>
              <w:pStyle w:val="null3"/>
            </w:pPr>
            <w:r>
              <w:rPr/>
              <w:t>说明：具体情况根据开标时现场代理机构人员设置为准</w:t>
            </w:r>
          </w:p>
        </w:tc>
      </w:tr>
      <w:tr>
        <w:tc>
          <w:tcPr>
            <w:tcW w:type="dxa" w:w="1051"/>
          </w:tcPr>
          <w:p>
            <w:pPr>
              <w:pStyle w:val="null3"/>
              <w:jc w:val="center"/>
            </w:pPr>
            <w:r>
              <w:rPr/>
              <w:t>20</w:t>
            </w:r>
          </w:p>
        </w:tc>
        <w:tc>
          <w:tcPr>
            <w:tcW w:type="dxa" w:w="2252"/>
          </w:tcPr>
          <w:p>
            <w:pPr>
              <w:pStyle w:val="null3"/>
            </w:pPr>
            <w:r>
              <w:rPr/>
              <w:t xml:space="preserve"> 专门面向中小企业采购</w:t>
            </w:r>
          </w:p>
        </w:tc>
        <w:tc>
          <w:tcPr>
            <w:tcW w:type="dxa" w:w="5004"/>
          </w:tcPr>
          <w:p>
            <w:pPr>
              <w:pStyle w:val="null3"/>
              <w:jc w:val="left"/>
            </w:pPr>
            <w:r>
              <w:rPr/>
              <w:t>采购包1：非专门面向中小企业</w:t>
            </w:r>
          </w:p>
        </w:tc>
      </w:tr>
    </w:tbl>
    <w:p>
      <w:pPr>
        <w:pStyle w:val="null3"/>
        <w:outlineLvl w:val="2"/>
      </w:pPr>
      <w:r>
        <w:rPr>
          <w:sz w:val="28"/>
          <w:b/>
        </w:rPr>
        <w:t>三、说明</w:t>
      </w:r>
    </w:p>
    <w:p>
      <w:pPr>
        <w:pStyle w:val="null3"/>
        <w:outlineLvl w:val="3"/>
      </w:pPr>
      <w:r>
        <w:rPr>
          <w:sz w:val="24"/>
          <w:b/>
        </w:rPr>
        <w:t>1.总则</w:t>
      </w:r>
    </w:p>
    <w:p>
      <w:pPr>
        <w:pStyle w:val="null3"/>
        <w:ind w:firstLine="480"/>
      </w:pPr>
      <w:r>
        <w:rPr/>
        <w:t xml:space="preserve"> 本磋商文件依据《中华人民共和国政府采购法》、《中华人民共和国政府采购法实施条例》（国务院令第658号）和《政府采购竞争性磋商采购方式管理暂行办法》（财库〔2014〕214号）及国家和广东省有关法律、法规、规章制度编制。</w:t>
      </w:r>
    </w:p>
    <w:p>
      <w:pPr>
        <w:pStyle w:val="null3"/>
        <w:ind w:firstLine="480"/>
      </w:pPr>
      <w:r>
        <w:rPr/>
        <w:t xml:space="preserve"> 供应商应仔细阅读本项目信息公告及磋商文件的所有内容（包括变更、补充、澄清以及修改等，且均为磋商文件的组成部分），按照磋商文件要求以及格式编制响应文件，并保证其真实性，否则一切后果自负。</w:t>
      </w:r>
    </w:p>
    <w:p>
      <w:pPr>
        <w:pStyle w:val="null3"/>
        <w:ind w:firstLine="480"/>
      </w:pPr>
      <w:r>
        <w:rPr/>
        <w:t>本次竞争性磋商项目，是以磋商公告的方式邀请非特定的供应商参加磋商。</w:t>
      </w:r>
    </w:p>
    <w:p>
      <w:pPr>
        <w:pStyle w:val="null3"/>
        <w:outlineLvl w:val="3"/>
      </w:pPr>
      <w:r>
        <w:rPr>
          <w:sz w:val="24"/>
          <w:b/>
        </w:rPr>
        <w:t>2.适用范围</w:t>
      </w:r>
    </w:p>
    <w:p>
      <w:pPr>
        <w:pStyle w:val="null3"/>
        <w:ind w:firstLine="480"/>
      </w:pPr>
      <w:r>
        <w:rPr/>
        <w:t>本磋商文件仅适用于本次磋商公告中所涉及的项目和内容。</w:t>
      </w:r>
    </w:p>
    <w:p>
      <w:pPr>
        <w:pStyle w:val="null3"/>
        <w:outlineLvl w:val="3"/>
      </w:pPr>
      <w:r>
        <w:rPr>
          <w:sz w:val="24"/>
          <w:b/>
        </w:rPr>
        <w:t>3.进口产品</w:t>
      </w:r>
    </w:p>
    <w:p>
      <w:pPr>
        <w:pStyle w:val="null3"/>
        <w:ind w:firstLine="480"/>
      </w:pPr>
      <w:r>
        <w:rPr/>
        <w:t>若本项目允许采购进口产品，供应商应保证所投产品可履行合法报通关手续进入中国关境内。</w:t>
      </w:r>
    </w:p>
    <w:p>
      <w:pPr>
        <w:pStyle w:val="null3"/>
        <w:ind w:firstLine="480"/>
      </w:pPr>
      <w:r>
        <w:rPr/>
        <w:t>若本项目不允许采购进口产品，如供应商所投产品为进口产品，其响应将被认定为响应无效。</w:t>
      </w:r>
    </w:p>
    <w:p>
      <w:pPr>
        <w:pStyle w:val="null3"/>
        <w:outlineLvl w:val="3"/>
      </w:pPr>
      <w:r>
        <w:rPr>
          <w:sz w:val="24"/>
          <w:b/>
        </w:rPr>
        <w:t>4.磋商费用</w:t>
      </w:r>
    </w:p>
    <w:p>
      <w:pPr>
        <w:pStyle w:val="null3"/>
        <w:ind w:firstLine="480"/>
      </w:pPr>
      <w:r>
        <w:rPr/>
        <w:t>不论磋商结果如何，供应商应承担所有与准备和参加磋商有关的费用。采购代理机构和采购人均无义务和责任承担相关费用。</w:t>
      </w:r>
    </w:p>
    <w:p>
      <w:pPr>
        <w:pStyle w:val="null3"/>
        <w:outlineLvl w:val="3"/>
      </w:pPr>
      <w:r>
        <w:rPr>
          <w:sz w:val="24"/>
          <w:b/>
        </w:rPr>
        <w:t>5.以联合体形式磋商的，应符合以下规定：</w:t>
      </w:r>
    </w:p>
    <w:p>
      <w:pPr>
        <w:pStyle w:val="null3"/>
        <w:ind w:firstLine="480"/>
      </w:pPr>
      <w:r>
        <w:rPr/>
        <w:t>5.1联合体各方均应当满足《中华人民共和国政府采购法》第二十二条规定的条件，并在响应文件中提供联合体各方的相关证明材料。</w:t>
      </w:r>
    </w:p>
    <w:p>
      <w:pPr>
        <w:pStyle w:val="null3"/>
        <w:ind w:firstLine="480"/>
      </w:pPr>
      <w:r>
        <w:rPr/>
        <w:t xml:space="preserve"> 5.2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pPr>
        <w:pStyle w:val="null3"/>
        <w:ind w:firstLine="480"/>
      </w:pPr>
      <w:r>
        <w:rPr/>
        <w:t xml:space="preserve"> 5.3联合体应以联合协议中确定的牵头方名义登录云平台项目采购系统进行项目响应，录入联合体所有成员单位的全称并使用成员单位的电子印章进行联投确认，联合体名称需与联合体协议书签署方一致。对于需交响应保证金的，以牵头方名义缴纳。</w:t>
      </w:r>
    </w:p>
    <w:p>
      <w:pPr>
        <w:pStyle w:val="null3"/>
        <w:ind w:firstLine="480"/>
      </w:pPr>
      <w:r>
        <w:rPr/>
        <w:t>5.4联合体成员存在不良信用记录的，视同联合体存在不良信用记录。</w:t>
      </w:r>
    </w:p>
    <w:p>
      <w:pPr>
        <w:pStyle w:val="null3"/>
        <w:ind w:firstLine="480"/>
      </w:pPr>
      <w:r>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null3"/>
        <w:ind w:firstLine="480"/>
      </w:pPr>
      <w:r>
        <w:rPr/>
        <w:t>5.6联合体各方应当共同与采购人签订采购合同，就合同约定的事项对采购人承担连带责任。</w:t>
      </w:r>
    </w:p>
    <w:p>
      <w:pPr>
        <w:pStyle w:val="null3"/>
        <w:outlineLvl w:val="3"/>
      </w:pPr>
      <w:r>
        <w:rPr>
          <w:sz w:val="24"/>
          <w:b/>
        </w:rPr>
        <w:t>6.关联企业响应说明</w:t>
      </w:r>
    </w:p>
    <w:p>
      <w:pPr>
        <w:pStyle w:val="null3"/>
        <w:ind w:firstLine="480"/>
      </w:pPr>
      <w:r>
        <w:rPr/>
        <w:t xml:space="preserve"> 6.1对于不接受联合体响应的采购项目（采购包）：法定代表人或单位负责人为同一个人或者存在直接控股、管理关系的不同供应商，不得同时参加同一项目或同一采购包的响应。如同时参加，则评审时将同时被拒绝。</w:t>
      </w:r>
    </w:p>
    <w:p>
      <w:pPr>
        <w:pStyle w:val="null3"/>
        <w:ind w:firstLine="480"/>
      </w:pPr>
      <w:r>
        <w:rPr/>
        <w:t xml:space="preserve"> 6.2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pPr>
        <w:pStyle w:val="null3"/>
        <w:outlineLvl w:val="3"/>
      </w:pPr>
      <w:r>
        <w:rPr>
          <w:sz w:val="24"/>
          <w:b/>
        </w:rPr>
        <w:t>7.关于中小微企业响应</w:t>
      </w:r>
    </w:p>
    <w:p>
      <w:pPr>
        <w:pStyle w:val="null3"/>
        <w:ind w:firstLine="480"/>
      </w:pPr>
      <w:r>
        <w:rPr/>
        <w:t xml:space="preserve"> 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pPr>
        <w:pStyle w:val="null3"/>
        <w:ind w:firstLine="480"/>
      </w:pPr>
      <w:r>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pPr>
        <w:pStyle w:val="null3"/>
        <w:ind w:firstLine="480"/>
      </w:pPr>
      <w:r>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pPr>
        <w:pStyle w:val="null3"/>
        <w:outlineLvl w:val="3"/>
      </w:pPr>
      <w:r>
        <w:rPr>
          <w:sz w:val="24"/>
          <w:b/>
        </w:rPr>
        <w:t>8.纪律与保密事项</w:t>
      </w:r>
    </w:p>
    <w:p>
      <w:pPr>
        <w:pStyle w:val="null3"/>
        <w:ind w:firstLine="480"/>
      </w:pPr>
      <w:r>
        <w:rPr/>
        <w:t>8.1供应商不得相互串通磋商报价，不得妨碍其他供应商的公平竞争，不得损害采购人或其他供应商的合法权益，供应商不得以向采购人、磋商小组成员行贿或者采取其他不正当手段谋取成交。</w:t>
      </w:r>
    </w:p>
    <w:p>
      <w:pPr>
        <w:pStyle w:val="null3"/>
        <w:ind w:firstLine="480"/>
      </w:pPr>
      <w:r>
        <w:rPr/>
        <w:t>8.2供应商不得与采购人就响应价格、响应方案等实质性内容进行磋商，也不得私下接触磋商小组成员。</w:t>
      </w:r>
    </w:p>
    <w:p>
      <w:pPr>
        <w:pStyle w:val="null3"/>
        <w:ind w:firstLine="480"/>
      </w:pPr>
      <w:r>
        <w:rPr/>
        <w:t>8.3在确定成交供应商之前，供应商试图在响应文件审查、澄清、比较和评价时对磋商小组、采购人和采购代理机构施加任何影响都可能导致其响应无效。</w:t>
      </w:r>
    </w:p>
    <w:p>
      <w:pPr>
        <w:pStyle w:val="null3"/>
        <w:ind w:firstLine="480"/>
      </w:pPr>
      <w:r>
        <w:rPr/>
        <w:t>8.4获得本磋商文件者，须履行本磋商项目下保密义务，不得将因本次磋商获得的信息向第三人外传，不得将磋商文件用作本次响应以外的任何用途。</w:t>
      </w:r>
    </w:p>
    <w:p>
      <w:pPr>
        <w:pStyle w:val="null3"/>
        <w:ind w:firstLine="480"/>
      </w:pPr>
      <w:r>
        <w:rPr/>
        <w:t xml:space="preserve"> 8.5由采购人向供应商提供的图纸、详细资料、样品、模型、模件和所有其它资料，均为保密资料，仅被用于它所规定的用途。除非得到采购人的同意，不能向任何第三方透露。开启结束后，应采购人要求，供应商应归还所有从采购人处获得的保密资料。</w:t>
      </w:r>
    </w:p>
    <w:p>
      <w:pPr>
        <w:pStyle w:val="null3"/>
        <w:ind w:firstLine="480"/>
      </w:pPr>
      <w:r>
        <w:rPr/>
        <w:t>8.6采购人或采购代理机构有权将供应商提供的所有资料向有关政府部门或询价小组披露。</w:t>
      </w:r>
    </w:p>
    <w:p>
      <w:pPr>
        <w:pStyle w:val="null3"/>
        <w:ind w:firstLine="480"/>
      </w:pPr>
      <w:r>
        <w:rPr/>
        <w:t xml:space="preserve"> 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null3"/>
        <w:outlineLvl w:val="3"/>
      </w:pPr>
      <w:r>
        <w:rPr>
          <w:sz w:val="24"/>
          <w:b/>
        </w:rPr>
        <w:t>9.语言文字以及度量衡单位</w:t>
      </w:r>
    </w:p>
    <w:p>
      <w:pPr>
        <w:pStyle w:val="null3"/>
        <w:ind w:firstLine="480"/>
      </w:pPr>
      <w:r>
        <w:rPr/>
        <w:t xml:space="preserve"> 9.1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null3"/>
        <w:ind w:firstLine="480"/>
      </w:pPr>
      <w:r>
        <w:rPr/>
        <w:t>9.2除非磋商文件的技术规格中另有规定，供应商在响应文件中及其与采购人和采购代理机构的所有往来文件中的计量单位均应采用中华人民共和国法定计量单位。</w:t>
      </w:r>
    </w:p>
    <w:p>
      <w:pPr>
        <w:pStyle w:val="null3"/>
        <w:ind w:firstLine="480"/>
      </w:pPr>
      <w:r>
        <w:rPr/>
        <w:t>9.3供应商所提供的货物和服务均应以人民币报价，货币单位：元。</w:t>
      </w:r>
    </w:p>
    <w:p>
      <w:pPr>
        <w:pStyle w:val="null3"/>
        <w:outlineLvl w:val="3"/>
      </w:pPr>
      <w:r>
        <w:rPr>
          <w:sz w:val="24"/>
          <w:b/>
        </w:rPr>
        <w:t>10. 现场踏勘（如有）</w:t>
      </w:r>
    </w:p>
    <w:p>
      <w:pPr>
        <w:pStyle w:val="null3"/>
        <w:ind w:firstLine="480"/>
      </w:pPr>
      <w:r>
        <w:rPr/>
        <w:t>10.1磋商文件规定组织踏勘现场的，采购人按磋商文件规定的时间、地点组织供应商踏勘项目现场。</w:t>
      </w:r>
    </w:p>
    <w:p>
      <w:pPr>
        <w:pStyle w:val="null3"/>
        <w:ind w:firstLine="480"/>
      </w:pPr>
      <w:r>
        <w:rPr/>
        <w:t>10.2供应商自行承担踏勘现场发生的责任、风险和自身费用。</w:t>
      </w:r>
    </w:p>
    <w:p>
      <w:pPr>
        <w:pStyle w:val="null3"/>
        <w:ind w:firstLine="480"/>
      </w:pPr>
      <w:r>
        <w:rPr/>
        <w:t>10.3采购人在踏勘现场中介绍的资料和数据等，不构成对磋商文件的修改或不作为供应商编制响应文件的依据。</w:t>
      </w:r>
    </w:p>
    <w:p>
      <w:pPr>
        <w:pStyle w:val="null3"/>
        <w:outlineLvl w:val="3"/>
      </w:pPr>
      <w:r>
        <w:rPr>
          <w:sz w:val="24"/>
          <w:b/>
        </w:rPr>
        <w:t>11.关于分支机构</w:t>
      </w:r>
    </w:p>
    <w:p>
      <w:pPr>
        <w:pStyle w:val="null3"/>
        <w:ind w:firstLine="480"/>
      </w:pPr>
      <w:r>
        <w:rPr/>
        <w:t xml:space="preserve"> 对接受分支机构磋商的项目，分支机构磋商的，须提供分支机构的营业执照（执业许可证）扫描件及总公司（总所）出具给分支机构的授权书，授权书须加盖总公司（总所）公章。总公司（总所）可就本项目或此类项目在一定范围或时间内出具授权书。已由总公司（总所）授权的，总公司（总所）取得的相关资质证书对分支机构有效，法律法规或者行业另有规定的除外。依法设立登记的分支机构以自己的名义参加政府采购活动，产生的民事责任由法人承担。（如为保险类项目则为：本项目只接受保险分公司或中心支公司以上的保险机构磋商；分公司或中心支公司的保险机构磋商的，还须提供分公司或中心支公司的保险机构的营业执照。）</w:t>
      </w:r>
    </w:p>
    <w:p>
      <w:pPr>
        <w:pStyle w:val="null3"/>
        <w:outlineLvl w:val="2"/>
      </w:pPr>
      <w:r>
        <w:rPr>
          <w:sz w:val="28"/>
          <w:b/>
        </w:rPr>
        <w:t>四、磋商文件的澄清和修改</w:t>
      </w:r>
    </w:p>
    <w:p>
      <w:pPr>
        <w:pStyle w:val="null3"/>
        <w:ind w:firstLine="480"/>
      </w:pPr>
      <w:r>
        <w:rPr/>
        <w:t xml:space="preserve"> 1.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pPr>
        <w:pStyle w:val="null3"/>
        <w:ind w:firstLine="480"/>
      </w:pPr>
      <w:r>
        <w:rPr/>
        <w:t xml:space="preserve"> 2.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pPr>
        <w:pStyle w:val="null3"/>
        <w:ind w:firstLine="480"/>
      </w:pPr>
      <w:r>
        <w:rPr/>
        <w:t>3.如更正公告有重新发布电子磋商文件的，供应商应登录云平台项目采购系统下载最新发布的电子磋商文件制作响应文件。</w:t>
      </w:r>
    </w:p>
    <w:p>
      <w:pPr>
        <w:pStyle w:val="null3"/>
        <w:ind w:firstLine="480"/>
      </w:pPr>
      <w:r>
        <w:rPr/>
        <w:t xml:space="preserve"> 4.供应商在规定的时间内未对磋商文件提出疑问、质疑或要求澄清的，将视其为无异议。对磋商文件中描述有歧义或前后不一致的地方，磋商小组有权进行评判，但对同一条款的评判应适用于每个供应商。</w:t>
      </w:r>
    </w:p>
    <w:p>
      <w:pPr>
        <w:pStyle w:val="null3"/>
        <w:outlineLvl w:val="2"/>
      </w:pPr>
      <w:r>
        <w:rPr>
          <w:sz w:val="28"/>
          <w:b/>
        </w:rPr>
        <w:t>五、响应要求</w:t>
      </w:r>
    </w:p>
    <w:p>
      <w:pPr>
        <w:pStyle w:val="null3"/>
        <w:outlineLvl w:val="3"/>
      </w:pPr>
      <w:r>
        <w:rPr>
          <w:sz w:val="24"/>
          <w:b/>
        </w:rPr>
        <w:t>1.响应登记</w:t>
      </w:r>
    </w:p>
    <w:p>
      <w:pPr>
        <w:pStyle w:val="null3"/>
        <w:ind w:firstLine="480"/>
      </w:pPr>
      <w:r>
        <w:rPr/>
        <w:t xml:space="preserve"> 供应商应从广东省政府采购网（https://gdgpo.czt.gd.gov.cn/）上广东政府采购智慧云平台（以下简称“云平台”）的政府采购供应商入口进行免费注册并点击登录进入项目采购系统完成项目响应登记并在线获取磋商文件（未按上述方式获取磋商文件的供应商，其响应资格将被视为无效）。</w:t>
      </w:r>
    </w:p>
    <w:p>
      <w:pPr>
        <w:pStyle w:val="null3"/>
        <w:outlineLvl w:val="3"/>
      </w:pPr>
      <w:r>
        <w:rPr>
          <w:sz w:val="24"/>
          <w:b/>
        </w:rPr>
        <w:t>2.响应文件的制作</w:t>
      </w:r>
    </w:p>
    <w:p>
      <w:pPr>
        <w:pStyle w:val="null3"/>
        <w:ind w:firstLine="480"/>
      </w:pPr>
      <w:r>
        <w:rPr/>
        <w:t>2.1响应文件中，所有内容均以电子文件编制，其格式要求详见第六章说明。如因不按要求编制导致系统无法检索、读取相关信息时，其后果由供应商承担。由于本项目采用电子化投标，请充分考虑设备、网络环境、人员对系统熟悉度等因素，合理安排响应文件制作、提交时间，建议至少提前一天完成制作、提交工作。</w:t>
      </w:r>
    </w:p>
    <w:p>
      <w:pPr>
        <w:pStyle w:val="null3"/>
        <w:ind w:firstLine="480"/>
      </w:pPr>
      <w:r>
        <w:rPr/>
        <w:t xml:space="preserve"> 2.2供应商应使用云平台提供的投标客户端编制、标记、加密响应文件，成功加密后将生成指定格式的电子响应文件和电子备用响应文件。所有响应文件不能进行压缩处理。关于电子磋商报价说明如下：</w:t>
      </w:r>
    </w:p>
    <w:p>
      <w:pPr>
        <w:pStyle w:val="null3"/>
        <w:ind w:firstLine="480"/>
      </w:pPr>
      <w:r>
        <w:rPr/>
        <w:t xml:space="preserve"> （1）供应商应按照“第二章采购需求”的需求内容、责任范围以及合同条款进行报价。并按“首轮报价表”和“分项报价表”规定的格式报出总价和分项价格。磋商总价中不得包含磋商文件要求以外的内容，否则，在评审时不予核减。</w:t>
      </w:r>
    </w:p>
    <w:p>
      <w:pPr>
        <w:pStyle w:val="null3"/>
        <w:ind w:firstLine="480"/>
      </w:pPr>
      <w:r>
        <w:rPr/>
        <w:t>（2）磋商报价包括本项目采购需求和投入使用的所有费用，包括但不限于主件、标准附件、备品备件、施工、服务、专用工具、安装、调试、检验、培训、运输、保险、税款等。</w:t>
      </w:r>
    </w:p>
    <w:p>
      <w:pPr>
        <w:pStyle w:val="null3"/>
        <w:ind w:firstLine="480"/>
      </w:pPr>
      <w:r>
        <w:rPr/>
        <w:t>（3）磋商报价不得有选择性报价和附有条件的报价，否则将导致响应无效。</w:t>
      </w:r>
    </w:p>
    <w:p>
      <w:pPr>
        <w:pStyle w:val="null3"/>
        <w:ind w:firstLine="480"/>
      </w:pPr>
      <w:r>
        <w:rPr/>
        <w:t>2.3如有对多个采购包响应的，要对每个采购包独立制作电子响应文件。</w:t>
      </w:r>
    </w:p>
    <w:p>
      <w:pPr>
        <w:pStyle w:val="null3"/>
        <w:ind w:firstLine="480"/>
      </w:pPr>
      <w:r>
        <w:rPr/>
        <w:t>2.4供应商不得将同一个项目或同一个采购包的内容拆开响应，否则其报价将被视为非实质性响应。</w:t>
      </w:r>
    </w:p>
    <w:p>
      <w:pPr>
        <w:pStyle w:val="null3"/>
        <w:ind w:firstLine="480"/>
      </w:pPr>
      <w:r>
        <w:rPr/>
        <w:t>2.5供应商须对磋商文件的对应要求给予唯一的实质性响应，否则将视为不响应。</w:t>
      </w:r>
    </w:p>
    <w:p>
      <w:pPr>
        <w:pStyle w:val="null3"/>
        <w:ind w:firstLine="480"/>
      </w:pPr>
      <w:r>
        <w:rPr/>
        <w:t>2.6磋商文件中，凡标有“★”的地方均为实质性响应条款，供应商若有一项带“★”的条款未响应或不满足，将按无效响应处理。</w:t>
      </w:r>
    </w:p>
    <w:p>
      <w:pPr>
        <w:pStyle w:val="null3"/>
        <w:ind w:firstLine="480"/>
      </w:pPr>
      <w:r>
        <w:rPr/>
        <w:t xml:space="preserve"> 2.7供应商必须按磋商文件指定的格式填写各种报价，各报价应计算正确。除在磋商文件另有规定外（如：报折扣、报优惠率等），计量单位应使用中华人民共和国法定计量单位，以人民币填报所有报价。</w:t>
      </w:r>
    </w:p>
    <w:p>
      <w:pPr>
        <w:pStyle w:val="null3"/>
        <w:ind w:firstLine="480"/>
      </w:pPr>
      <w:r>
        <w:rPr/>
        <w:t xml:space="preserve"> 2.8响应文件以及供应商与采购人、代理机构就有关响应的往来函电均应使用中文。供应商提交的支持性文件和印制的文件可以用另一种语言，但相应内容应翻译成中文，在解释响应文件时以中文文本为准。</w:t>
      </w:r>
    </w:p>
    <w:p>
      <w:pPr>
        <w:pStyle w:val="null3"/>
        <w:ind w:firstLine="480"/>
      </w:pPr>
      <w:r>
        <w:rPr/>
        <w:t xml:space="preserve"> 2.9供应商应按磋商文件的规定及附件要求的内容和格式完整地填写和提供资料。供应商必须对响应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pPr>
        <w:pStyle w:val="null3"/>
        <w:outlineLvl w:val="3"/>
      </w:pPr>
      <w:r>
        <w:rPr>
          <w:sz w:val="24"/>
          <w:b/>
        </w:rPr>
        <w:t>3.响应文件的提交</w:t>
      </w:r>
    </w:p>
    <w:p>
      <w:pPr>
        <w:pStyle w:val="null3"/>
        <w:ind w:firstLine="480"/>
      </w:pPr>
      <w:r>
        <w:rPr/>
        <w:t xml:space="preserve"> 3.1在响应文件提交截止时间前，供应商须将电子响应文件成功完整上传到云平台项目采购系统，且取得响应回执。时间以云平台项目采购系统服务器从中国科学院国家授时中心取得的北京时间为准，递交响应文件截止时间结束后，系统将不允许供应商上传响应文件，已上传响应文件但未完成传输的文件系统将拒绝接收。</w:t>
      </w:r>
    </w:p>
    <w:p>
      <w:pPr>
        <w:pStyle w:val="null3"/>
        <w:ind w:firstLine="480"/>
      </w:pPr>
      <w:r>
        <w:rPr/>
        <w:t>3.2代理机构对因不可抗力事件造成的响应文件的损坏、丢失的，不承担责任。</w:t>
      </w:r>
    </w:p>
    <w:p>
      <w:pPr>
        <w:pStyle w:val="null3"/>
        <w:ind w:firstLine="480"/>
      </w:pPr>
      <w:r>
        <w:rPr/>
        <w:t>3.3出现下述情形之一，属于未成功提交响应文件，按无效响应处理：</w:t>
      </w:r>
    </w:p>
    <w:p>
      <w:pPr>
        <w:pStyle w:val="null3"/>
        <w:ind w:firstLine="480"/>
      </w:pPr>
      <w:r>
        <w:rPr/>
        <w:t>（1）至提交响应文件截止时，响应文件未完整上传并取得响应回执的。</w:t>
      </w:r>
    </w:p>
    <w:p>
      <w:pPr>
        <w:pStyle w:val="null3"/>
        <w:ind w:firstLine="480"/>
      </w:pPr>
      <w:r>
        <w:rPr/>
        <w:t>（2）响应文件未按响应格式中注明需签字盖章的要求进行签名（含电子签名）和加盖电子印章，或签名（含电子签名）或电子印章不完整的。</w:t>
      </w:r>
    </w:p>
    <w:p>
      <w:pPr>
        <w:pStyle w:val="null3"/>
        <w:ind w:firstLine="480"/>
      </w:pPr>
      <w:r>
        <w:rPr/>
        <w:t>（3）响应文件损坏或格式不正确的。</w:t>
      </w:r>
    </w:p>
    <w:p>
      <w:pPr>
        <w:pStyle w:val="null3"/>
        <w:outlineLvl w:val="3"/>
      </w:pPr>
      <w:r>
        <w:rPr>
          <w:sz w:val="24"/>
          <w:b/>
        </w:rPr>
        <w:t>4.响应文件的修改、撤回与撤销</w:t>
      </w:r>
    </w:p>
    <w:p>
      <w:pPr>
        <w:pStyle w:val="null3"/>
        <w:ind w:firstLine="480"/>
      </w:pPr>
      <w:r>
        <w:rPr/>
        <w:t xml:space="preserve"> 4.1在提交响应文件截止时间前，供应商可以修改或撤回未解密的电子响应文件，并于提交响应文件截止时间前将修改后重新生成的电子响应文件上传至系统，到达响应文件提交截止时间后，将不允许修改或撤回。</w:t>
      </w:r>
    </w:p>
    <w:p>
      <w:pPr>
        <w:pStyle w:val="null3"/>
        <w:ind w:firstLine="480"/>
      </w:pPr>
      <w:r>
        <w:rPr/>
        <w:t>4.2在提交响应文件截止时间后，供应商不得补充、修改和更换响应文件。</w:t>
      </w:r>
    </w:p>
    <w:p>
      <w:pPr>
        <w:pStyle w:val="null3"/>
        <w:outlineLvl w:val="3"/>
      </w:pPr>
      <w:r>
        <w:rPr>
          <w:sz w:val="24"/>
          <w:b/>
        </w:rPr>
        <w:t>5.响应文件的解密</w:t>
      </w:r>
    </w:p>
    <w:p>
      <w:pPr>
        <w:pStyle w:val="null3"/>
        <w:ind w:firstLine="480"/>
      </w:pPr>
      <w:r>
        <w:rPr/>
        <w:t xml:space="preserve"> 到达开启时间后，供应商需携带并使用制作该响应文件的同一数字证书参加开启解密，供应商须在采购代理机构规定的时间内完成响应文件解密，供应商未携带数字证书或其他非系统原因导致的逾期未解密响应文件，将作无效响应处理。</w:t>
      </w:r>
    </w:p>
    <w:p>
      <w:pPr>
        <w:pStyle w:val="null3"/>
        <w:outlineLvl w:val="3"/>
      </w:pPr>
      <w:r>
        <w:rPr>
          <w:sz w:val="24"/>
          <w:b/>
        </w:rPr>
        <w:t>6.响应保证金</w:t>
      </w:r>
    </w:p>
    <w:p>
      <w:pPr>
        <w:pStyle w:val="null3"/>
        <w:ind w:firstLine="480"/>
      </w:pPr>
      <w:r>
        <w:rPr/>
        <w:t xml:space="preserve"> 本项目不收取磋商保证金。</w:t>
      </w:r>
    </w:p>
    <w:p>
      <w:pPr>
        <w:pStyle w:val="null3"/>
        <w:outlineLvl w:val="3"/>
      </w:pPr>
      <w:r>
        <w:rPr>
          <w:sz w:val="24"/>
          <w:b/>
        </w:rPr>
        <w:t>7.响应有效期</w:t>
      </w:r>
    </w:p>
    <w:p>
      <w:pPr>
        <w:pStyle w:val="null3"/>
        <w:ind w:firstLine="480"/>
      </w:pPr>
      <w:r>
        <w:rPr/>
        <w:t>7.1响应有效期内供应商撤销响应文件的，采购人或者采购代理机构可以不退还响应保证金（如有）。采用响应保函方式替代保证金的，采购人或者采购代理机构可以向担保机构索赔保证金。</w:t>
      </w:r>
    </w:p>
    <w:p>
      <w:pPr>
        <w:pStyle w:val="null3"/>
        <w:ind w:firstLine="480"/>
      </w:pPr>
      <w:r>
        <w:rPr/>
        <w:t xml:space="preserve"> 7.2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pPr>
        <w:pStyle w:val="null3"/>
        <w:outlineLvl w:val="3"/>
      </w:pPr>
      <w:r>
        <w:rPr>
          <w:sz w:val="24"/>
          <w:b/>
        </w:rPr>
        <w:t>8.样品（演示）</w:t>
      </w:r>
    </w:p>
    <w:p>
      <w:pPr>
        <w:pStyle w:val="null3"/>
        <w:ind w:firstLine="480"/>
      </w:pPr>
      <w:r>
        <w:rPr/>
        <w:t>8.1磋商文件规定供应商提交样品的，样品属于响应文件的组成部分。样品的生产、运输、安装、保全等一切费用由供应商自理。</w:t>
      </w:r>
    </w:p>
    <w:p>
      <w:pPr>
        <w:pStyle w:val="null3"/>
        <w:ind w:firstLine="480"/>
      </w:pPr>
      <w:r>
        <w:rPr/>
        <w:t>8.2递交响应文件截止时间前，供应商应将样品送达至指定地点。若需要现场演示的，供应商应提前做好演示准备（包括演示设备）。</w:t>
      </w:r>
    </w:p>
    <w:p>
      <w:pPr>
        <w:pStyle w:val="null3"/>
        <w:ind w:firstLine="480"/>
      </w:pPr>
      <w:r>
        <w:rPr/>
        <w:t xml:space="preserve"> 8.3采购结果公告发布后，成交供应商的样品由采购人封存，作为履约验收的依据之一。未成交供应商在接到采购代理机构通知后，应按规定时间尽快自行取回样品，否则视同供应商不再认领，代理机构有权进行处理。</w:t>
      </w:r>
    </w:p>
    <w:p>
      <w:pPr>
        <w:pStyle w:val="null3"/>
        <w:outlineLvl w:val="3"/>
      </w:pPr>
      <w:r>
        <w:rPr>
          <w:sz w:val="24"/>
          <w:b/>
        </w:rPr>
        <w:t>9.除磋商文件另有规定外，有下列情形之一的，响应无效：</w:t>
      </w:r>
    </w:p>
    <w:p>
      <w:pPr>
        <w:pStyle w:val="null3"/>
        <w:ind w:firstLine="480"/>
      </w:pPr>
      <w:r>
        <w:rPr/>
        <w:t>9.1响应文件未按照磋商文件要求签署、盖章；</w:t>
      </w:r>
    </w:p>
    <w:p>
      <w:pPr>
        <w:pStyle w:val="null3"/>
        <w:ind w:firstLine="480"/>
      </w:pPr>
      <w:r>
        <w:rPr/>
        <w:t>9.2不符合磋商文件中规定的资格要求；</w:t>
      </w:r>
    </w:p>
    <w:p>
      <w:pPr>
        <w:pStyle w:val="null3"/>
        <w:ind w:firstLine="480"/>
      </w:pPr>
      <w:r>
        <w:rPr/>
        <w:t>9.3磋商报价超过磋商文件中规定的预算金额或最高限价；</w:t>
      </w:r>
    </w:p>
    <w:p>
      <w:pPr>
        <w:pStyle w:val="null3"/>
        <w:ind w:firstLine="480"/>
      </w:pPr>
      <w:r>
        <w:rPr/>
        <w:t>9.4响应文件含有采购人不能接受的附加条件；</w:t>
      </w:r>
    </w:p>
    <w:p>
      <w:pPr>
        <w:pStyle w:val="null3"/>
        <w:ind w:firstLine="480"/>
      </w:pPr>
      <w:r>
        <w:rPr/>
        <w:t>9.5有关法律、法规和规章及磋商文件规定的其他无效情形。</w:t>
      </w:r>
    </w:p>
    <w:p>
      <w:pPr>
        <w:pStyle w:val="null3"/>
        <w:outlineLvl w:val="2"/>
      </w:pPr>
      <w:r>
        <w:rPr>
          <w:sz w:val="28"/>
          <w:b/>
        </w:rPr>
        <w:t>六、磋商、评审和结果确定</w:t>
      </w:r>
    </w:p>
    <w:p>
      <w:pPr>
        <w:pStyle w:val="null3"/>
        <w:outlineLvl w:val="3"/>
      </w:pPr>
      <w:r>
        <w:rPr>
          <w:sz w:val="24"/>
          <w:b/>
        </w:rPr>
        <w:t>1.响应文件的开启</w:t>
      </w:r>
    </w:p>
    <w:p>
      <w:pPr>
        <w:pStyle w:val="null3"/>
        <w:ind w:firstLine="480"/>
      </w:pPr>
      <w:r>
        <w:rPr/>
        <w:t>1.1开启程序</w:t>
      </w:r>
    </w:p>
    <w:p>
      <w:pPr>
        <w:pStyle w:val="null3"/>
        <w:ind w:firstLine="480"/>
      </w:pPr>
      <w:r>
        <w:rPr/>
        <w:t>工作人员按磋商公告规定的时间进行开启，由采购人或者采购代理机构工作人员宣布供应商名称、解密情况和磋商文件规定的需要宣布的其他内容。开启分为现场电子开启和远程电子开启两种。</w:t>
      </w:r>
    </w:p>
    <w:p>
      <w:pPr>
        <w:pStyle w:val="null3"/>
        <w:ind w:firstLine="480"/>
      </w:pPr>
      <w:r>
        <w:rPr/>
        <w:t xml:space="preserve"> 采用现场电子开启的：供应商的法定代表人或其委托代理人应当按照本磋商公告载明的时间和地点前往参加开启，并携带编制本项目（采购包）电子响应文件时加密所用的数字证书、存储有备用电子响应文件的U盘前往开启现场。</w:t>
      </w:r>
    </w:p>
    <w:p>
      <w:pPr>
        <w:pStyle w:val="null3"/>
        <w:ind w:firstLine="480"/>
      </w:pPr>
      <w:r>
        <w:rPr/>
        <w:t xml:space="preserve"> 采用远程电子开启的：供应商的法定代表人或其授权代表应当按照本磋商公告载明的时间和模式等要求参加开启。在递交响应文件截止时间前30分钟，应当登录云平台开标大厅进行签到，并且填写授权代表的姓名与手机号码。若因签到时填写的授权代表信息有误而导致的不良后果，由供应商自行承担。</w:t>
      </w:r>
    </w:p>
    <w:p>
      <w:pPr>
        <w:pStyle w:val="null3"/>
        <w:ind w:firstLine="480"/>
      </w:pPr>
      <w:r>
        <w:rPr/>
        <w:t xml:space="preserve"> 开启时，供应商应当使用编制本项目（采购包）电子响应文件时加密所用数字证书在开始解密后按照代理机构规定的时间内完成电子响应文件的解密，如遇不可抗力等其他特殊情况，采购代理机构可视情况延长解密时间。供应商未携带数字证书或其他非系统原因导致的在规定时间内未解密响应文件，将作无效响应处理。（采用远程电子开启的，各供应商在参加开启以前须自行对使用电脑的网络环境、驱动安装、客户端安装以及数字证书的有效性等进行检测，确保可以正常使用）。</w:t>
      </w:r>
    </w:p>
    <w:p>
      <w:pPr>
        <w:pStyle w:val="null3"/>
        <w:ind w:firstLine="480"/>
      </w:pPr>
      <w:r>
        <w:rPr/>
        <w:t xml:space="preserve"> 如在电子开启过程中出现无法正常解密的，代理机构可根据实际情况开启上传备用电子响应文件通道。系统将对上传的备用电子响应文件的合法性进行验证，若发现提交的备用电子响应文件与加密的电子响应文件版本不一致（即两份文件不是通过投标客户端同时加密生成的），系统将拒绝接收，视为无效响应。如供应商无法在代理规定的时间内完成备用电子响应文件的上传，响应将被拒绝，作无效响应处理。</w:t>
      </w:r>
    </w:p>
    <w:p>
      <w:pPr>
        <w:pStyle w:val="null3"/>
        <w:ind w:firstLine="480"/>
      </w:pPr>
      <w:r>
        <w:rPr/>
        <w:t>1.2异议</w:t>
      </w:r>
    </w:p>
    <w:p>
      <w:pPr>
        <w:pStyle w:val="null3"/>
        <w:ind w:firstLine="480"/>
      </w:pPr>
      <w:r>
        <w:rPr/>
        <w:t>供应商代表对开启过程和开启记录有疑义，以及认为采购人、采购代理机构相关工作人员有需要回避的情形的，应当场提出询问或者回避申请。供应商未参加开启的，视同认可开启结果。</w:t>
      </w:r>
    </w:p>
    <w:p>
      <w:pPr>
        <w:pStyle w:val="null3"/>
        <w:ind w:firstLine="480"/>
      </w:pPr>
      <w:r>
        <w:rPr/>
        <w:t>1.3开启时出现下列情况的，视为响应无效处理</w:t>
      </w:r>
    </w:p>
    <w:p>
      <w:pPr>
        <w:pStyle w:val="null3"/>
        <w:ind w:firstLine="480"/>
      </w:pPr>
      <w:r>
        <w:rPr/>
        <w:t>（1）经检查数字证书无效的；</w:t>
      </w:r>
    </w:p>
    <w:p>
      <w:pPr>
        <w:pStyle w:val="null3"/>
        <w:ind w:firstLine="480"/>
      </w:pPr>
      <w:r>
        <w:rPr/>
        <w:t>（2）因供应商自身原因，未在规定时间内完成电子响应文件解密的；</w:t>
      </w:r>
    </w:p>
    <w:p>
      <w:pPr>
        <w:pStyle w:val="null3"/>
        <w:ind w:firstLine="480"/>
      </w:pPr>
      <w:r>
        <w:rPr/>
        <w:t>（3）如需使用备用电子响应文件解密时，在规定的解密时间内无法提供备用电子响应文件或提供的备用电子响应文件与加密的电子响应文件版本不一致（即两份文件不是通过投标客户端同时加密生成的）。</w:t>
      </w:r>
    </w:p>
    <w:p>
      <w:pPr>
        <w:pStyle w:val="null3"/>
        <w:outlineLvl w:val="3"/>
      </w:pPr>
      <w:r>
        <w:rPr>
          <w:sz w:val="24"/>
          <w:b/>
        </w:rPr>
        <w:t>2.评审（详见第四章）</w:t>
      </w:r>
    </w:p>
    <w:p>
      <w:pPr>
        <w:pStyle w:val="null3"/>
        <w:outlineLvl w:val="3"/>
      </w:pPr>
      <w:r>
        <w:rPr>
          <w:sz w:val="24"/>
          <w:b/>
        </w:rPr>
        <w:t>3.成交</w:t>
      </w:r>
    </w:p>
    <w:p>
      <w:pPr>
        <w:pStyle w:val="null3"/>
        <w:ind w:firstLine="480"/>
      </w:pPr>
      <w:r>
        <w:rPr/>
        <w:t>3.1成交结果公告：</w:t>
      </w:r>
    </w:p>
    <w:p>
      <w:pPr>
        <w:pStyle w:val="null3"/>
        <w:ind w:firstLine="480"/>
      </w:pPr>
      <w:r>
        <w:rPr/>
        <w:t xml:space="preserve"> 成交供应商确定之日起2个工作日内，采购人或采购代理机构将在中国政府采购网(www.ccgp.gov.cn)、广东省政府采购网(https://gdgpo.czt.gd.gov.cn/)、</w:t>
      </w:r>
      <w:r>
        <w:rPr/>
        <w:t>广东广招招标采购有限公司网（http://www.gztpc.com）</w:t>
      </w:r>
      <w:r>
        <w:rPr/>
        <w:t>上以公告的形式发布成交结果，结果公告的公告期限为 1 个工作日。结果公告同时作为采购代理机构通知除成交供应商外的其他供应商没有成交的书面形式，采购代理机构不再以其它方式另行通知。</w:t>
      </w:r>
    </w:p>
    <w:p>
      <w:pPr>
        <w:pStyle w:val="null3"/>
        <w:ind w:firstLine="480"/>
      </w:pPr>
      <w:r>
        <w:rPr/>
        <w:t>3.2成交通知书：</w:t>
      </w:r>
    </w:p>
    <w:p>
      <w:pPr>
        <w:pStyle w:val="null3"/>
        <w:ind w:firstLine="480"/>
      </w:pPr>
      <w:r>
        <w:rPr/>
        <w:t xml:space="preserve"> 采购人或采购代理机构在发布结果公告时，在云平台同步发送至成交供应商。成交供应商可在云平台自行下载打印《成交通知书》，《成交通知书》将作为授予合同资格的唯一合法依据。成交通知书发出后，采购人不得违法改变成交结果，成交供应商不得放弃成交。成交供应商放弃成交的，应当依法承担相应的法律责任。</w:t>
      </w:r>
    </w:p>
    <w:p>
      <w:pPr>
        <w:pStyle w:val="null3"/>
        <w:ind w:firstLine="480"/>
      </w:pPr>
      <w:r>
        <w:rPr/>
        <w:t>3.3终止公告：</w:t>
      </w:r>
    </w:p>
    <w:p>
      <w:pPr>
        <w:pStyle w:val="null3"/>
        <w:ind w:firstLine="480"/>
      </w:pPr>
      <w:r>
        <w:rPr/>
        <w:t xml:space="preserve"> 终止磋商采购活动后，采购人或采购代理机构将在中国政府采购网(www.ccgp.gov.cn)、广东省政府采购网(https://gdgpo.czt.gd.gov.cn/)、</w:t>
      </w:r>
      <w:r>
        <w:rPr/>
        <w:t>广东广招招标采购有限公司网（http://www.gztpc.com）</w:t>
      </w:r>
      <w:r>
        <w:rPr/>
        <w:t>上发布终止公告，终止公告的公告期限为 1 个工作日。</w:t>
      </w:r>
    </w:p>
    <w:p>
      <w:pPr>
        <w:pStyle w:val="null3"/>
        <w:outlineLvl w:val="2"/>
      </w:pPr>
      <w:r>
        <w:rPr>
          <w:sz w:val="28"/>
          <w:b/>
        </w:rPr>
        <w:t>七、询问、质疑与投诉</w:t>
      </w:r>
    </w:p>
    <w:p>
      <w:pPr>
        <w:pStyle w:val="null3"/>
        <w:outlineLvl w:val="3"/>
      </w:pPr>
      <w:r>
        <w:rPr>
          <w:sz w:val="24"/>
          <w:b/>
        </w:rPr>
        <w:t>1.询问</w:t>
      </w:r>
    </w:p>
    <w:p>
      <w:pPr>
        <w:pStyle w:val="null3"/>
        <w:ind w:firstLine="480"/>
      </w:pPr>
      <w:r>
        <w:rPr/>
        <w:t xml:space="preserve"> 供应商对政府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响应邀请函》中“采购人、采购代理机构的名称、地址和联系方式”。</w:t>
      </w:r>
    </w:p>
    <w:p>
      <w:pPr>
        <w:pStyle w:val="null3"/>
        <w:outlineLvl w:val="3"/>
      </w:pPr>
      <w:r>
        <w:rPr>
          <w:sz w:val="24"/>
          <w:b/>
        </w:rPr>
        <w:t>2.质疑</w:t>
      </w:r>
    </w:p>
    <w:p>
      <w:pPr>
        <w:pStyle w:val="null3"/>
        <w:ind w:firstLine="480"/>
      </w:pPr>
      <w:r>
        <w:rPr/>
        <w:t xml:space="preserve"> 2.1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null3"/>
        <w:ind w:firstLine="480"/>
      </w:pPr>
      <w:r>
        <w:rPr/>
        <w:t>（1）对磋商文件提出质疑的，为获取磋商文件之日或者磋商文件公告期限届满之日；</w:t>
      </w:r>
    </w:p>
    <w:p>
      <w:pPr>
        <w:pStyle w:val="null3"/>
        <w:ind w:firstLine="480"/>
      </w:pPr>
      <w:r>
        <w:rPr/>
        <w:t>（2）对采购过程提出质疑的，为各采购程序环节结束之日；</w:t>
      </w:r>
    </w:p>
    <w:p>
      <w:pPr>
        <w:pStyle w:val="null3"/>
        <w:ind w:firstLine="480"/>
      </w:pPr>
      <w:r>
        <w:rPr/>
        <w:t>（3）对成交结果提出质疑的，为成交结果公告期限届满之日。</w:t>
      </w:r>
    </w:p>
    <w:p>
      <w:pPr>
        <w:pStyle w:val="null3"/>
        <w:ind w:firstLine="480"/>
      </w:pPr>
      <w:r>
        <w:rPr/>
        <w:t>2.2质疑函应当包括下列主要内容：</w:t>
      </w:r>
    </w:p>
    <w:p>
      <w:pPr>
        <w:pStyle w:val="null3"/>
        <w:ind w:firstLine="480"/>
      </w:pPr>
      <w:r>
        <w:rPr/>
        <w:t>（1）质疑供应商和相关供应商的名称、地址、邮编、联系人及联系电话等；</w:t>
      </w:r>
    </w:p>
    <w:p>
      <w:pPr>
        <w:pStyle w:val="null3"/>
        <w:ind w:firstLine="480"/>
      </w:pPr>
      <w:r>
        <w:rPr/>
        <w:t>（2）质疑项目名称及编号、具体明确的质疑事项和与质疑事项相关的请求；</w:t>
      </w:r>
    </w:p>
    <w:p>
      <w:pPr>
        <w:pStyle w:val="null3"/>
        <w:ind w:firstLine="480"/>
      </w:pPr>
      <w:r>
        <w:rPr/>
        <w:t>（3）认为磋商文件、采购过程和成交结果使自己的合法权益受到损害的法律依据、事实依据、相关证明材料及证据来源；</w:t>
      </w:r>
    </w:p>
    <w:p>
      <w:pPr>
        <w:pStyle w:val="null3"/>
        <w:ind w:firstLine="480"/>
      </w:pPr>
      <w:r>
        <w:rPr/>
        <w:t>（4）提出质疑的日期。</w:t>
      </w:r>
    </w:p>
    <w:p>
      <w:pPr>
        <w:pStyle w:val="null3"/>
        <w:ind w:firstLine="480"/>
      </w:pPr>
      <w:r>
        <w:rPr/>
        <w:t>2.3质疑函应当署名。质疑供应商为自然人的，应当由本人签字；质疑供应商为法人或者其他组织的，应当由法定代表人、主要负责人，或者其授权代表签字或者盖章，并加盖公章。</w:t>
      </w:r>
    </w:p>
    <w:p>
      <w:pPr>
        <w:pStyle w:val="null3"/>
        <w:ind w:firstLine="480"/>
      </w:pPr>
      <w:r>
        <w:rPr/>
        <w:t>2.4以联合体形式参加政府采购活动的，其质疑应当由联合体成员委托主体提出。</w:t>
      </w:r>
    </w:p>
    <w:p>
      <w:pPr>
        <w:pStyle w:val="null3"/>
        <w:ind w:firstLine="480"/>
      </w:pPr>
      <w:r>
        <w:rPr/>
        <w:t xml:space="preserve"> 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pStyle w:val="null3"/>
        <w:ind w:firstLine="480"/>
      </w:pPr>
      <w:r>
        <w:rPr/>
        <w:t>2.6质疑联系方式如下：</w:t>
      </w:r>
    </w:p>
    <w:p>
      <w:pPr>
        <w:pStyle w:val="null3"/>
        <w:ind w:firstLine="480"/>
      </w:pPr>
      <w:r>
        <w:rPr/>
        <w:t>质疑联系人：</w:t>
      </w:r>
      <w:r>
        <w:rPr/>
        <w:t>张工</w:t>
      </w:r>
    </w:p>
    <w:p>
      <w:pPr>
        <w:pStyle w:val="null3"/>
        <w:ind w:firstLine="480"/>
      </w:pPr>
      <w:r>
        <w:rPr/>
        <w:t>电话：</w:t>
      </w:r>
      <w:r>
        <w:rPr/>
        <w:t>020-37816286-821</w:t>
      </w:r>
    </w:p>
    <w:p>
      <w:pPr>
        <w:pStyle w:val="null3"/>
        <w:ind w:firstLine="480"/>
      </w:pPr>
      <w:r>
        <w:rPr/>
        <w:t>传真：</w:t>
      </w:r>
      <w:r>
        <w:rPr/>
        <w:t>020-37816286</w:t>
      </w:r>
    </w:p>
    <w:p>
      <w:pPr>
        <w:pStyle w:val="null3"/>
        <w:ind w:firstLine="480"/>
      </w:pPr>
      <w:r>
        <w:rPr/>
        <w:t>邮箱：</w:t>
      </w:r>
      <w:r>
        <w:rPr/>
        <w:t>zhangwei@gztpc.com</w:t>
      </w:r>
    </w:p>
    <w:p>
      <w:pPr>
        <w:pStyle w:val="null3"/>
        <w:ind w:firstLine="480"/>
      </w:pPr>
      <w:r>
        <w:rPr/>
        <w:t>地址：</w:t>
      </w:r>
      <w:r>
        <w:rPr/>
        <w:t>广州市东风东路745号东山紫园商务大厦2003室</w:t>
      </w:r>
    </w:p>
    <w:p>
      <w:pPr>
        <w:pStyle w:val="null3"/>
        <w:ind w:firstLine="480"/>
      </w:pPr>
      <w:r>
        <w:rPr/>
        <w:t>邮编：</w:t>
      </w:r>
      <w:r>
        <w:rPr/>
        <w:t>510062</w:t>
      </w:r>
    </w:p>
    <w:p>
      <w:pPr>
        <w:pStyle w:val="null3"/>
        <w:outlineLvl w:val="3"/>
      </w:pPr>
      <w:r>
        <w:rPr>
          <w:sz w:val="24"/>
          <w:b/>
        </w:rPr>
        <w:t>3.投诉</w:t>
      </w:r>
    </w:p>
    <w:p>
      <w:pPr>
        <w:pStyle w:val="null3"/>
        <w:ind w:firstLine="480"/>
      </w:pPr>
      <w:r>
        <w:rPr/>
        <w:t>质疑人对采购人或采购代理机构的质疑答复不满意或在规定时间内未得到答复的，可以在答复期满后15个工作日内，按如下联系方式向本项目监督管理部门提起投诉。</w:t>
      </w:r>
    </w:p>
    <w:p>
      <w:pPr>
        <w:pStyle w:val="null3"/>
      </w:pPr>
      <w:r>
        <w:rPr/>
        <w:t>政府采购监督管理机构名称：广州市海珠区财政局综合法规科</w:t>
      </w:r>
    </w:p>
    <w:p>
      <w:pPr>
        <w:pStyle w:val="null3"/>
      </w:pPr>
      <w:r>
        <w:rPr/>
        <w:t>地 址：广州市海珠区宝岗大道龙骧大街5号</w:t>
      </w:r>
    </w:p>
    <w:p>
      <w:pPr>
        <w:pStyle w:val="null3"/>
      </w:pPr>
      <w:r>
        <w:rPr/>
        <w:t>电 话：020-84121563、020-84156814</w:t>
      </w:r>
    </w:p>
    <w:p>
      <w:pPr>
        <w:pStyle w:val="null3"/>
      </w:pPr>
      <w:r>
        <w:rPr/>
        <w:t>邮 编：510220</w:t>
      </w:r>
    </w:p>
    <w:p>
      <w:pPr>
        <w:pStyle w:val="null3"/>
      </w:pPr>
      <w:r>
        <w:rPr/>
        <w:t>传 真：</w:t>
      </w:r>
    </w:p>
    <w:p>
      <w:pPr>
        <w:pStyle w:val="null3"/>
        <w:outlineLvl w:val="2"/>
      </w:pPr>
      <w:r>
        <w:rPr>
          <w:sz w:val="28"/>
          <w:b/>
        </w:rPr>
        <w:t>八、合同签订和履行</w:t>
      </w:r>
    </w:p>
    <w:p>
      <w:pPr>
        <w:pStyle w:val="null3"/>
        <w:outlineLvl w:val="3"/>
      </w:pPr>
      <w:r>
        <w:rPr>
          <w:sz w:val="24"/>
          <w:b/>
        </w:rPr>
        <w:t>1.合同签订</w:t>
      </w:r>
    </w:p>
    <w:p>
      <w:pPr>
        <w:pStyle w:val="null3"/>
        <w:ind w:firstLine="480"/>
      </w:pPr>
      <w:r>
        <w:rPr/>
        <w:t xml:space="preserve"> 1.1采购人应当自《成交通知书》发出之日起二十日内，按照磋商文件和成交供应商响应文件的约定，与成交供应商签订合同。所签订的合同不得对磋商文件和成交供应商响应文件作实质性修改。</w:t>
      </w:r>
    </w:p>
    <w:p>
      <w:pPr>
        <w:pStyle w:val="null3"/>
        <w:ind w:firstLine="480"/>
      </w:pPr>
      <w:r>
        <w:rPr/>
        <w:t>1.2采购人不得提出试用合格等任何不合理的要求作为签订合同的条件，且不得与成交供应商私下订立背离合同实质性内容的协议。</w:t>
      </w:r>
    </w:p>
    <w:p>
      <w:pPr>
        <w:pStyle w:val="null3"/>
        <w:ind w:firstLine="480"/>
      </w:pPr>
      <w:r>
        <w:rPr/>
        <w:t>1.3合同条款中应规定，乙方完全遵守《中华人民共和国民法典》有关规定和《中华人民共和国妇女权益保障法》中关于“劳动和社会保障权益”的有关要求。</w:t>
      </w:r>
    </w:p>
    <w:p>
      <w:pPr>
        <w:pStyle w:val="null3"/>
        <w:ind w:firstLine="480"/>
      </w:pPr>
      <w:r>
        <w:rPr/>
        <w:t>1.4采购人应当自政府采购合同签订之日起2个工作日内，将政府采购合同在省级以上人民政府财政部门指定的媒体上公告，但政府采购合同中涉及国家秘密、商业秘密的内容除外。</w:t>
      </w:r>
    </w:p>
    <w:p>
      <w:pPr>
        <w:pStyle w:val="null3"/>
        <w:ind w:firstLine="480"/>
      </w:pPr>
      <w:r>
        <w:rPr/>
        <w:t xml:space="preserve"> 1.5采购人应当自政府采购合同签订之日起2个工作日内，登录广东省政府采购网上传政府采购合同扫描版，如实填报政府采购合同的签订时间。依法签订的补充合同，也应在补充合同签订之日起2个工作日内公开并备案采购合同。</w:t>
      </w:r>
    </w:p>
    <w:p>
      <w:pPr>
        <w:pStyle w:val="null3"/>
        <w:outlineLvl w:val="3"/>
      </w:pPr>
      <w:r>
        <w:rPr>
          <w:sz w:val="24"/>
          <w:b/>
        </w:rPr>
        <w:t>2.合同的履行</w:t>
      </w:r>
    </w:p>
    <w:p>
      <w:pPr>
        <w:pStyle w:val="null3"/>
        <w:ind w:firstLine="480"/>
      </w:pPr>
      <w:r>
        <w:rPr/>
        <w:t xml:space="preserve"> 2.1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pStyle w:val="null3"/>
        <w:ind w:firstLine="480"/>
      </w:pPr>
      <w:r>
        <w:rPr/>
        <w:t xml:space="preserve"> 2.2政府采购合同履行中，采购人需追加与合同标的相同的货物、工程或者服务的，在不改变合同其他条款的前提下，可以与成交供应商签订补充合同，但所补充合同的采购金额不得超过原采购金额的10%。依法签订的补充合同，也应在补充合同签订之日起2个工作日内登录广东省政府采购网上传备案。</w:t>
      </w:r>
    </w:p>
    <w:p>
      <w:pPr>
        <w:pStyle w:val="null3"/>
        <w:ind w:firstLine="480"/>
      </w:pPr>
      <w:r>
        <w:rPr/>
        <w:t>2.3有融资要求的成交供应商可根据自身情况，在广东省政府采购网上自行选择金融机构及其融资产品，凭政府采购成交通知书或政府采购合同向金融机构提出融资申请。</w:t>
      </w:r>
    </w:p>
    <w:p>
      <w:pPr>
        <w:pStyle w:val="null3"/>
      </w:pPr>
      <w:r>
        <w:rPr/>
        <w:t xml:space="preserve">  </w:t>
      </w:r>
    </w:p>
    <w:p>
      <w:pPr>
        <w:pStyle w:val="null3"/>
        <w:jc w:val="center"/>
        <w:outlineLvl w:val="1"/>
      </w:pPr>
      <w:r>
        <w:rPr>
          <w:sz w:val="36"/>
          <w:b/>
        </w:rPr>
        <w:t>第四章 评审</w:t>
      </w:r>
    </w:p>
    <w:p>
      <w:pPr>
        <w:pStyle w:val="null3"/>
        <w:outlineLvl w:val="2"/>
      </w:pPr>
      <w:r>
        <w:rPr>
          <w:sz w:val="28"/>
          <w:b/>
        </w:rPr>
        <w:t>一、评审要求</w:t>
      </w:r>
    </w:p>
    <w:p>
      <w:pPr>
        <w:pStyle w:val="null3"/>
        <w:outlineLvl w:val="3"/>
      </w:pPr>
      <w:r>
        <w:rPr>
          <w:sz w:val="24"/>
          <w:b/>
        </w:rPr>
        <w:t>1.评审方法</w:t>
      </w:r>
    </w:p>
    <w:p>
      <w:pPr>
        <w:pStyle w:val="null3"/>
      </w:pPr>
      <w:r>
        <w:rPr/>
        <w:t>采购包1(广州市海珠区官洲街道综合养老服务中心（颐康中心）和社区颐康服务站运营)：综合评分法,是指响应文件满足磋商文件全部实质性要求，且按照评审因素的量化指标评审得分最高的投标人为成交候选人的评标方法。（最低报价不是成交的唯一依据。）</w:t>
      </w:r>
    </w:p>
    <w:p>
      <w:pPr>
        <w:pStyle w:val="null3"/>
        <w:outlineLvl w:val="3"/>
      </w:pPr>
      <w:r>
        <w:rPr>
          <w:sz w:val="24"/>
          <w:b/>
        </w:rPr>
        <w:t>2.评审原则</w:t>
      </w:r>
    </w:p>
    <w:p>
      <w:pPr>
        <w:pStyle w:val="null3"/>
        <w:ind w:firstLine="480"/>
      </w:pPr>
      <w:r>
        <w:rPr/>
        <w:t>2.1评审活动遵循公平、公正、科学和择优的原则，以磋商文件和响应文件为评审的基本依据，并按照磋商文件规定的评审方法和评审标准进行评审。</w:t>
      </w:r>
    </w:p>
    <w:p>
      <w:pPr>
        <w:pStyle w:val="null3"/>
        <w:ind w:firstLine="480"/>
      </w:pPr>
      <w:r>
        <w:rPr/>
        <w:t xml:space="preserve"> 2.2具体评审事项由磋商小组负责，并按磋商文件的规定办法进行评审。对磋商文件中描述有歧义或前后不一致的地方，磋商小组有权按法律法规的规定进行评判，但对同一条款的评判应适用于每个响应供应商。</w:t>
      </w:r>
    </w:p>
    <w:p>
      <w:pPr>
        <w:pStyle w:val="null3"/>
        <w:outlineLvl w:val="3"/>
      </w:pPr>
      <w:r>
        <w:rPr>
          <w:sz w:val="24"/>
          <w:b/>
        </w:rPr>
        <w:t>3.磋商小组</w:t>
      </w:r>
    </w:p>
    <w:p>
      <w:pPr>
        <w:pStyle w:val="null3"/>
        <w:ind w:firstLine="480"/>
      </w:pPr>
      <w:r>
        <w:rPr/>
        <w:t>3.1磋商小组由采购人代表和评审专家组成，成员人数应当为3人及以上单数，其中技术、经济等方面的评审专家不得少于成员总数的三分之二。</w:t>
      </w:r>
    </w:p>
    <w:p>
      <w:pPr>
        <w:pStyle w:val="null3"/>
        <w:ind w:firstLine="480"/>
      </w:pPr>
      <w:r>
        <w:rPr/>
        <w:t>3.2评审应遵守下列评审纪律：</w:t>
      </w:r>
    </w:p>
    <w:p>
      <w:pPr>
        <w:pStyle w:val="null3"/>
        <w:ind w:firstLine="480"/>
      </w:pPr>
      <w:r>
        <w:rPr/>
        <w:t>（1）评审情况不得私自外泄，有关信息由</w:t>
      </w:r>
      <w:r>
        <w:rPr/>
        <w:t>广东广招招标采购有限公司</w:t>
      </w:r>
      <w:r>
        <w:rPr/>
        <w:t>统一对外发布。</w:t>
      </w:r>
    </w:p>
    <w:p>
      <w:pPr>
        <w:pStyle w:val="null3"/>
        <w:ind w:firstLine="480"/>
      </w:pPr>
      <w:r>
        <w:rPr/>
        <w:t>（2）对</w:t>
      </w:r>
      <w:r>
        <w:rPr/>
        <w:t>广东广招招标采购有限公司</w:t>
      </w:r>
      <w:r>
        <w:rPr/>
        <w:t>或供应商提供的要求保密的资料，不得摘记翻印和外传。</w:t>
      </w:r>
    </w:p>
    <w:p>
      <w:pPr>
        <w:pStyle w:val="null3"/>
        <w:ind w:firstLine="480"/>
      </w:pPr>
      <w:r>
        <w:rPr/>
        <w:t>（3）不得收受响应供应商或有关人员的任何礼物，不得串联鼓动其他人袒护某供应商。若与供应商存在利害关系，则应主动声明并回避。</w:t>
      </w:r>
    </w:p>
    <w:p>
      <w:pPr>
        <w:pStyle w:val="null3"/>
        <w:ind w:firstLine="480"/>
      </w:pPr>
      <w:r>
        <w:rPr/>
        <w:t>（4）全体评委应按照磋商文件规定进行评审，一切认定事项应查有实据且不得弄虚作假。</w:t>
      </w:r>
    </w:p>
    <w:p>
      <w:pPr>
        <w:pStyle w:val="null3"/>
        <w:ind w:firstLine="480"/>
      </w:pPr>
      <w:r>
        <w:rPr/>
        <w:t>（5）磋商小组各成员应当独立对每个响应供应商的响应文件进行评价，并对评价意见承担个人责任。评审过程中，不得发表倾向性言论。</w:t>
      </w:r>
    </w:p>
    <w:p>
      <w:pPr>
        <w:pStyle w:val="null3"/>
        <w:ind w:firstLine="480"/>
      </w:pPr>
      <w:r>
        <w:rPr/>
        <w:t>※对违反评审纪律的评委，将取消其评委资格，对评审工作造成严重损失者将予以通报批评乃至追究法律责任。</w:t>
      </w:r>
    </w:p>
    <w:p>
      <w:pPr>
        <w:pStyle w:val="null3"/>
        <w:outlineLvl w:val="3"/>
      </w:pPr>
      <w:r>
        <w:rPr>
          <w:sz w:val="24"/>
          <w:b/>
        </w:rPr>
        <w:t>4.有下列情形之一的，视为供应商串通响应，其响应无效</w:t>
      </w:r>
    </w:p>
    <w:p>
      <w:pPr>
        <w:pStyle w:val="null3"/>
        <w:ind w:firstLine="480"/>
      </w:pPr>
      <w:r>
        <w:rPr/>
        <w:t>4.1不同供应商的响应文件由同一单位或者个人编制；</w:t>
      </w:r>
    </w:p>
    <w:p>
      <w:pPr>
        <w:pStyle w:val="null3"/>
        <w:ind w:firstLine="480"/>
      </w:pPr>
      <w:r>
        <w:rPr/>
        <w:t>4.2不同供应商委托同一单位或者个人办理响应事宜；</w:t>
      </w:r>
    </w:p>
    <w:p>
      <w:pPr>
        <w:pStyle w:val="null3"/>
        <w:ind w:firstLine="480"/>
      </w:pPr>
      <w:r>
        <w:rPr/>
        <w:t>4.3不同供应商的响应文件载明的项目管理成员或者联系人员为同一人；</w:t>
      </w:r>
    </w:p>
    <w:p>
      <w:pPr>
        <w:pStyle w:val="null3"/>
        <w:ind w:firstLine="480"/>
      </w:pPr>
      <w:r>
        <w:rPr/>
        <w:t>4.4不同供应商的响应文件异常一致或者响应报价呈规律性差异；</w:t>
      </w:r>
    </w:p>
    <w:p>
      <w:pPr>
        <w:pStyle w:val="null3"/>
        <w:ind w:firstLine="480"/>
      </w:pPr>
      <w:r>
        <w:rPr/>
        <w:t>4.5不同供应商的响应文件相互混装；</w:t>
      </w:r>
    </w:p>
    <w:p>
      <w:pPr>
        <w:pStyle w:val="null3"/>
        <w:ind w:firstLine="480"/>
      </w:pPr>
      <w:r>
        <w:rPr/>
        <w:t>4.6不同供应商的响应保证金或购买电子保函支付款为从同一单位或个人的账户转出。</w:t>
      </w:r>
    </w:p>
    <w:p>
      <w:pPr>
        <w:pStyle w:val="null3"/>
        <w:ind w:firstLine="480"/>
      </w:pPr>
      <w:r>
        <w:rPr/>
        <w:t>4.7供应商上传的电子响应文件使用该项目其他响应供应商的数字证书加密的或加盖该项目的其他响应供应商的电子印章的。</w:t>
      </w:r>
    </w:p>
    <w:p>
      <w:pPr>
        <w:pStyle w:val="null3"/>
        <w:ind w:firstLine="480"/>
      </w:pPr>
      <w:r>
        <w:rPr/>
        <w:t xml:space="preserve"> 说明：在评审过程中发现供应商有上述情形的，磋商小组应当认定其响应无效。同时，项目评审时被认定为串通响应的供应商不得参加该合同项下的采购活动。</w:t>
      </w:r>
    </w:p>
    <w:p>
      <w:pPr>
        <w:pStyle w:val="null3"/>
        <w:outlineLvl w:val="3"/>
      </w:pPr>
      <w:r>
        <w:rPr>
          <w:sz w:val="24"/>
          <w:b/>
        </w:rPr>
        <w:t>5.有下列情形之一的，属于恶意串通响应：</w:t>
      </w:r>
    </w:p>
    <w:p>
      <w:pPr>
        <w:pStyle w:val="null3"/>
        <w:ind w:firstLine="480"/>
      </w:pPr>
      <w:r>
        <w:rPr/>
        <w:t>（1）供应商直接或者间接从采购人或者采购代理机构处获得其他供应商的相关情况并修改其响应文件；</w:t>
      </w:r>
    </w:p>
    <w:p>
      <w:pPr>
        <w:pStyle w:val="null3"/>
        <w:ind w:firstLine="480"/>
      </w:pPr>
      <w:r>
        <w:rPr/>
        <w:t>（2）供应商按照采购人或者采购代理机构的授意撤换、修改响应文件；</w:t>
      </w:r>
    </w:p>
    <w:p>
      <w:pPr>
        <w:pStyle w:val="null3"/>
        <w:ind w:firstLine="480"/>
      </w:pPr>
      <w:r>
        <w:rPr/>
        <w:t>（3）供应商之间协商报价、技术方案等响应文件的实质性内容；</w:t>
      </w:r>
    </w:p>
    <w:p>
      <w:pPr>
        <w:pStyle w:val="null3"/>
        <w:ind w:firstLine="480"/>
      </w:pPr>
      <w:r>
        <w:rPr/>
        <w:t>（4）属于同一集团、协会、商会等组织成员的供应商按照该组织要求协同参加政府采购活动；</w:t>
      </w:r>
    </w:p>
    <w:p>
      <w:pPr>
        <w:pStyle w:val="null3"/>
        <w:ind w:firstLine="480"/>
      </w:pPr>
      <w:r>
        <w:rPr/>
        <w:t>（5）供应商之间事先约定由某一特定供应商成交；</w:t>
      </w:r>
    </w:p>
    <w:p>
      <w:pPr>
        <w:pStyle w:val="null3"/>
        <w:ind w:firstLine="480"/>
      </w:pPr>
      <w:r>
        <w:rPr/>
        <w:t>（6）供应商之间商定部分供应商放弃参加政府采购活动或者放弃成交；</w:t>
      </w:r>
    </w:p>
    <w:p>
      <w:pPr>
        <w:pStyle w:val="null3"/>
        <w:ind w:firstLine="480"/>
      </w:pPr>
      <w:r>
        <w:rPr/>
        <w:t>（7）供应商与采购人或者采购代理机构之间、供应商相互之间，为谋求特定供应商成交或者排斥其他供应商的其他串通行为。</w:t>
      </w:r>
    </w:p>
    <w:p>
      <w:pPr>
        <w:pStyle w:val="null3"/>
        <w:outlineLvl w:val="3"/>
      </w:pPr>
      <w:r>
        <w:rPr>
          <w:sz w:val="24"/>
          <w:b/>
        </w:rPr>
        <w:t>6.其他响应无效的情形</w:t>
      </w:r>
    </w:p>
    <w:p>
      <w:pPr>
        <w:pStyle w:val="null3"/>
        <w:ind w:firstLine="480"/>
      </w:pPr>
      <w:r>
        <w:rPr/>
        <w:t>详见资格性审查、符合性审查和磋商文件其他响应无效条款。</w:t>
      </w:r>
    </w:p>
    <w:p>
      <w:pPr>
        <w:pStyle w:val="null3"/>
        <w:outlineLvl w:val="3"/>
      </w:pPr>
      <w:r>
        <w:rPr>
          <w:sz w:val="24"/>
          <w:b/>
        </w:rPr>
        <w:t>7.终止竞争性磋商采购活动的情形</w:t>
      </w:r>
    </w:p>
    <w:p>
      <w:pPr>
        <w:pStyle w:val="null3"/>
        <w:ind w:firstLine="480"/>
      </w:pPr>
      <w:r>
        <w:rPr/>
        <w:t>出现下列情形之一的，采购人或者采购代理机构应当终止竞争性磋商采购活动，发布项目终止公告并说明原因，重新开展采购活动：</w:t>
      </w:r>
    </w:p>
    <w:p>
      <w:pPr>
        <w:pStyle w:val="null3"/>
        <w:ind w:firstLine="480"/>
      </w:pPr>
      <w:r>
        <w:rPr/>
        <w:t>（1）因情况变化，不再符合规定的竞争性磋商采购方式适用情形的；</w:t>
      </w:r>
    </w:p>
    <w:p>
      <w:pPr>
        <w:pStyle w:val="null3"/>
        <w:ind w:firstLine="480"/>
      </w:pPr>
      <w:r>
        <w:rPr/>
        <w:t>（2）出现影响采购公正的违法、违规行为的；</w:t>
      </w:r>
    </w:p>
    <w:p>
      <w:pPr>
        <w:pStyle w:val="null3"/>
        <w:ind w:firstLine="480"/>
      </w:pPr>
      <w:r>
        <w:rPr/>
        <w:t>（3）除《政府采购竞争性磋商采购方式暂行办法》第二十一条第三款、《财政部关于政府采购竞争性磋商采购方式管理暂行办法有关问题的补充通知》（财库〔2015〕124号）规定的情形外，在采购过程中符合要求的供应商或者报价未超过采购预算的供应商不足3家的；</w:t>
      </w:r>
    </w:p>
    <w:p>
      <w:pPr>
        <w:pStyle w:val="null3"/>
        <w:ind w:firstLine="480"/>
      </w:pPr>
      <w:r>
        <w:rPr/>
        <w:t>（4）因重大变故，采购任务取消的。</w:t>
      </w:r>
    </w:p>
    <w:p>
      <w:pPr>
        <w:pStyle w:val="null3"/>
        <w:ind w:firstLine="480"/>
      </w:pPr>
      <w:r>
        <w:rPr/>
        <w:t>（5）法律、法规以及磋商文件规定其他情形。</w:t>
      </w:r>
    </w:p>
    <w:p>
      <w:pPr>
        <w:pStyle w:val="null3"/>
        <w:ind w:firstLine="480"/>
      </w:pPr>
      <w:r>
        <w:rPr/>
        <w:t>对终止采购的项目，磋商小组应出具采购文件是否存在不合理条款的论证意见。</w:t>
      </w:r>
    </w:p>
    <w:p>
      <w:pPr>
        <w:pStyle w:val="null3"/>
        <w:outlineLvl w:val="3"/>
      </w:pPr>
      <w:r>
        <w:rPr>
          <w:sz w:val="24"/>
          <w:b/>
        </w:rPr>
        <w:t>8.确定成交供应商</w:t>
      </w:r>
    </w:p>
    <w:p>
      <w:pPr>
        <w:pStyle w:val="null3"/>
        <w:ind w:firstLine="480"/>
      </w:pPr>
      <w:r>
        <w:rPr/>
        <w:t>磋商小组按照磋商文件确定的评审方法、步骤、标准，对响应文件进行评审。评审结束后，对供应商的评审名次进行排序，确定成交供应商或者推荐成交候选供应商。</w:t>
      </w:r>
    </w:p>
    <w:p>
      <w:pPr>
        <w:pStyle w:val="null3"/>
        <w:ind w:firstLine="480"/>
      </w:pPr>
      <w:r>
        <w:rPr/>
        <w:t>第一成交候选供应商无正当理由不得随意放弃成交资格。成交候选供应商放弃成交资格的，采购人可以按照评审报告推荐的成交候选供应商名单排序，确定下一成交候选供应商为成交供应商，也可以重新开展政府采购活动。</w:t>
      </w:r>
    </w:p>
    <w:p>
      <w:pPr>
        <w:pStyle w:val="null3"/>
        <w:outlineLvl w:val="3"/>
      </w:pPr>
      <w:r>
        <w:rPr>
          <w:sz w:val="24"/>
          <w:b/>
        </w:rPr>
        <w:t>9.价格修正</w:t>
      </w:r>
    </w:p>
    <w:p>
      <w:pPr>
        <w:pStyle w:val="null3"/>
        <w:ind w:firstLine="480"/>
      </w:pPr>
      <w:r>
        <w:rPr/>
        <w:t>对报价的计算错误按以下原则修正：</w:t>
      </w:r>
    </w:p>
    <w:p>
      <w:pPr>
        <w:pStyle w:val="null3"/>
        <w:ind w:firstLine="480"/>
      </w:pPr>
      <w:r>
        <w:rPr/>
        <w:t>（1）响应文件中首轮报价表（报价表）内容与响应文件中相应内容不一致的，以首轮报价表（报价表）为准；</w:t>
      </w:r>
    </w:p>
    <w:p>
      <w:pPr>
        <w:pStyle w:val="null3"/>
        <w:ind w:firstLine="480"/>
      </w:pPr>
      <w:r>
        <w:rPr/>
        <w:t>（2）大写金额和小写金额不一致的，以大写金额为准；</w:t>
      </w:r>
    </w:p>
    <w:p>
      <w:pPr>
        <w:pStyle w:val="null3"/>
        <w:ind w:firstLine="480"/>
      </w:pPr>
      <w:r>
        <w:rPr/>
        <w:t>（3）单价金额小数点或者百分比有明显错位的，以首轮报价表的总价为准，并修改单价；</w:t>
      </w:r>
    </w:p>
    <w:p>
      <w:pPr>
        <w:pStyle w:val="null3"/>
        <w:ind w:firstLine="480"/>
      </w:pPr>
      <w:r>
        <w:rPr/>
        <w:t>（4）总价金额与按单价汇总金额不一致的，以单价金额计算结果为准。但是单价金额计算结果超过预算价的，对其按无效响应处理；</w:t>
      </w:r>
    </w:p>
    <w:p>
      <w:pPr>
        <w:pStyle w:val="null3"/>
        <w:ind w:firstLine="480"/>
      </w:pPr>
      <w:r>
        <w:rPr/>
        <w:t>（5）若投标客户端上传的电子报价数据与电子响应文件价格不一致的，以电子报价数据为准。</w:t>
      </w:r>
    </w:p>
    <w:p>
      <w:pPr>
        <w:pStyle w:val="null3"/>
        <w:ind w:firstLine="480"/>
      </w:pPr>
      <w:r>
        <w:rPr/>
        <w:t xml:space="preserve"> 注：同时出现两种以上不一致的，按照前款规定的顺序在系统上进行价格澄清。供应商澄清后的价格加盖电子印章确认后产生约束力，但不得超出响应文件的范围或者改变响应文件的实质性内容，供应商不确认的，其响应无效。</w:t>
      </w:r>
    </w:p>
    <w:p>
      <w:pPr>
        <w:pStyle w:val="null3"/>
        <w:outlineLvl w:val="2"/>
      </w:pPr>
      <w:r>
        <w:rPr>
          <w:sz w:val="28"/>
          <w:b/>
        </w:rPr>
        <w:t>二.政府采购政策落实</w:t>
      </w:r>
    </w:p>
    <w:p>
      <w:pPr>
        <w:pStyle w:val="null3"/>
        <w:outlineLvl w:val="3"/>
      </w:pPr>
      <w:r>
        <w:rPr>
          <w:sz w:val="24"/>
          <w:b/>
        </w:rPr>
        <w:t>1.节能、环保要求</w:t>
      </w:r>
    </w:p>
    <w:p>
      <w:pPr>
        <w:pStyle w:val="null3"/>
        <w:ind w:firstLine="480"/>
      </w:pPr>
      <w:r>
        <w:rPr/>
        <w:t xml:space="preserve"> 采购的产品属于品目清单范围的，将依据国家确定的认证机构出具的、处于有效期之内的节能产品、环境标志产品认证证书，对获得证书的产品实施政府优先采购或强制采购，具体按照本磋商文件相关要求执行。</w:t>
      </w:r>
    </w:p>
    <w:p>
      <w:pPr>
        <w:pStyle w:val="null3"/>
        <w:ind w:firstLine="480"/>
      </w:pPr>
      <w:r>
        <w:rPr/>
        <w:t>相关认证机构和获证产品信息以市场监管总局组织建立的节能产品、环境标志产品认证结果信息发布平台公布为准。</w:t>
      </w:r>
    </w:p>
    <w:p>
      <w:pPr>
        <w:pStyle w:val="null3"/>
        <w:outlineLvl w:val="3"/>
      </w:pPr>
      <w:r>
        <w:rPr>
          <w:sz w:val="24"/>
          <w:b/>
        </w:rPr>
        <w:t>2.对小型、微型企业、监狱企业或残疾人福利性单位给予价格扣除</w:t>
      </w:r>
    </w:p>
    <w:p>
      <w:pPr>
        <w:pStyle w:val="null3"/>
        <w:ind w:firstLine="480"/>
      </w:pPr>
      <w:r>
        <w:rPr/>
        <w:t>依照《政府采购促进中小企业发展管理办法》、《支持监狱企业发展有关问题的通知》和《财政部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pPr>
        <w:pStyle w:val="null3"/>
        <w:outlineLvl w:val="3"/>
      </w:pPr>
      <w:r>
        <w:rPr>
          <w:sz w:val="24"/>
          <w:b/>
        </w:rPr>
        <w:t>3.价格扣除相关要求</w:t>
      </w:r>
    </w:p>
    <w:p>
      <w:pPr>
        <w:pStyle w:val="null3"/>
      </w:pPr>
      <w:r>
        <w:rPr/>
        <w:t>采购包1（广州市海珠区官洲街道综合养老服务中心（颐康中心）和社区颐康服务站运营）：</w:t>
      </w:r>
    </w:p>
    <w:tbl>
      <w:tblPr>
        <w:tblW w:w="0" w:type="auto"/>
        <w:tblBorders>
          <w:top w:val="single"/>
          <w:left w:val="single"/>
          <w:bottom w:val="single"/>
          <w:right w:val="single"/>
          <w:insideH w:val="single"/>
          <w:insideV w:val="single"/>
        </w:tblBorders>
      </w:tblPr>
      <w:tblGrid>
        <w:gridCol w:w="581"/>
        <w:gridCol w:w="2160"/>
        <w:gridCol w:w="2160"/>
        <w:gridCol w:w="1246"/>
        <w:gridCol w:w="2160"/>
      </w:tblGrid>
      <w:tr>
        <w:tc>
          <w:tcPr>
            <w:tcW w:type="dxa" w:w="581"/>
          </w:tcPr>
          <w:p>
            <w:pPr>
              <w:pStyle w:val="null3"/>
            </w:pPr>
            <w:r>
              <w:rPr/>
              <w:t>序号</w:t>
            </w:r>
          </w:p>
        </w:tc>
        <w:tc>
          <w:tcPr>
            <w:tcW w:type="dxa" w:w="2160"/>
          </w:tcPr>
          <w:p>
            <w:pPr>
              <w:pStyle w:val="null3"/>
            </w:pPr>
            <w:r>
              <w:rPr/>
              <w:t>情形</w:t>
            </w:r>
          </w:p>
        </w:tc>
        <w:tc>
          <w:tcPr>
            <w:tcW w:type="dxa" w:w="2160"/>
          </w:tcPr>
          <w:p>
            <w:pPr>
              <w:pStyle w:val="null3"/>
            </w:pPr>
            <w:r>
              <w:rPr/>
              <w:t>适用对象</w:t>
            </w:r>
          </w:p>
        </w:tc>
        <w:tc>
          <w:tcPr>
            <w:tcW w:type="dxa" w:w="1246"/>
          </w:tcPr>
          <w:p>
            <w:pPr>
              <w:pStyle w:val="null3"/>
            </w:pPr>
            <w:r>
              <w:rPr/>
              <w:t>价格扣除比例</w:t>
            </w:r>
          </w:p>
        </w:tc>
        <w:tc>
          <w:tcPr>
            <w:tcW w:type="dxa" w:w="2160"/>
          </w:tcPr>
          <w:p>
            <w:pPr>
              <w:pStyle w:val="null3"/>
            </w:pPr>
            <w:r>
              <w:rPr/>
              <w:t>计算公式</w:t>
            </w:r>
          </w:p>
        </w:tc>
      </w:tr>
      <w:tr>
        <w:tc>
          <w:tcPr>
            <w:tcW w:type="dxa" w:w="581"/>
          </w:tcPr>
          <w:p>
            <w:pPr>
              <w:pStyle w:val="null3"/>
            </w:pPr>
            <w:r>
              <w:rPr/>
              <w:t>1</w:t>
            </w:r>
          </w:p>
        </w:tc>
        <w:tc>
          <w:tcPr>
            <w:tcW w:type="dxa" w:w="2160"/>
          </w:tcPr>
          <w:p>
            <w:pPr>
              <w:pStyle w:val="null3"/>
              <w:jc w:val="left"/>
            </w:pPr>
            <w:r>
              <w:rPr/>
              <w:t>小型、微型企业，监狱企业，残疾人福利性单位</w:t>
            </w:r>
          </w:p>
        </w:tc>
        <w:tc>
          <w:tcPr>
            <w:tcW w:type="dxa" w:w="2160"/>
          </w:tcPr>
          <w:p>
            <w:pPr>
              <w:pStyle w:val="null3"/>
            </w:pPr>
            <w:r>
              <w:rPr/>
              <w:t>服务由小微企业承接</w:t>
            </w:r>
          </w:p>
        </w:tc>
        <w:tc>
          <w:tcPr>
            <w:tcW w:type="dxa" w:w="1246"/>
          </w:tcPr>
          <w:p>
            <w:pPr>
              <w:pStyle w:val="null3"/>
            </w:pPr>
            <w:r>
              <w:rPr/>
              <w:t>10%</w:t>
            </w:r>
          </w:p>
        </w:tc>
        <w:tc>
          <w:tcPr>
            <w:tcW w:type="dxa" w:w="2160"/>
          </w:tcPr>
          <w:p>
            <w:pPr>
              <w:pStyle w:val="null3"/>
              <w:jc w:val="left"/>
            </w:pPr>
            <w:r>
              <w:rPr/>
              <w:t>服务由小微企业承接，即提供服务的人员为小微企业依照《中华人民共和国劳动合同法》订立劳动合同的从业人员时，给予价格扣除C1，即：评标价=最后报价×（1-C1）;监狱企业与残疾人福利性单位视同小型、微型企业，享受同等价格扣除，当企业属性重复时，不重复价格扣除。</w:t>
            </w:r>
          </w:p>
        </w:tc>
      </w:tr>
      <w:tr>
        <w:tc>
          <w:tcPr>
            <w:tcW w:type="dxa" w:w="8307"/>
            <w:gridSpan w:val="5"/>
          </w:tcPr>
          <w:p>
            <w:pPr>
              <w:pStyle w:val="null3"/>
              <w:jc w:val="left"/>
            </w:pPr>
            <w:r>
              <w:rPr/>
              <w:t>注：（1）上述评标价仅用于计算价格分，成交金额以实际投标价为准。 （2）组成联合体的大中型企业和其他自然人、法人或者其他组织、与小型、微型企业之间不得存在投资关系。</w:t>
            </w:r>
          </w:p>
        </w:tc>
      </w:tr>
    </w:tbl>
    <w:p>
      <w:pPr>
        <w:pStyle w:val="null3"/>
      </w:pPr>
      <w:r>
        <w:br/>
      </w:r>
    </w:p>
    <w:p>
      <w:pPr>
        <w:pStyle w:val="null3"/>
        <w:ind w:firstLine="480"/>
      </w:pPr>
      <w:r>
        <w:rPr/>
        <w:t>（1）所称小型和微型企业应当符合以下条件：</w:t>
      </w:r>
    </w:p>
    <w:p>
      <w:pPr>
        <w:pStyle w:val="null3"/>
        <w:ind w:firstLine="480"/>
      </w:pPr>
      <w:r>
        <w:rPr/>
        <w:t xml:space="preserve"> 在中华人民共和国境内依法设立，依据国务院批准的中小企业划分标准确定的小型企业和微型企业，但与大企业的负责人为同一人，或者与大企业存在直接控股、管理关系的除外。符合中小企业划分标准的个体工商户，在政府采购活动中视同中小企业。提供本企业制造的货物或者提供其他小型或微型企业制造的货物。</w:t>
      </w:r>
    </w:p>
    <w:p>
      <w:pPr>
        <w:pStyle w:val="null3"/>
        <w:ind w:firstLine="480"/>
      </w:pPr>
      <w:r>
        <w:rPr/>
        <w:t>符合中小企业划分标准的个体工商户，在政府采购活动中视同中小企业。</w:t>
      </w:r>
    </w:p>
    <w:p>
      <w:pPr>
        <w:pStyle w:val="null3"/>
        <w:ind w:firstLine="480"/>
      </w:pPr>
      <w:r>
        <w:rPr/>
        <w:t>提供本企业（属于小微企业）制造的货物或者提供其他小型或微型企业制造的货物/提供本企业（属于小微企业）承接的服务。</w:t>
      </w:r>
    </w:p>
    <w:p>
      <w:pPr>
        <w:pStyle w:val="null3"/>
        <w:ind w:firstLine="480"/>
      </w:pPr>
      <w:r>
        <w:rPr/>
        <w:t xml:space="preserve"> （2）符合中小企业扶持政策的供应商应填写《中小企业声明函》；监狱企业须供应商提供由监狱管理局、戒毒管理局（含新疆生产建设兵团）出具的属于监狱企业的证明文件；残疾人福利性单位应填写《残疾人福利性单位声明函》，否则不认定价格扣除。</w:t>
      </w:r>
    </w:p>
    <w:p>
      <w:pPr>
        <w:pStyle w:val="null3"/>
        <w:ind w:firstLine="480"/>
      </w:pPr>
      <w:r>
        <w:rPr/>
        <w:t>说明：供应商应当对其出具的《中小企业声明函》真实性负责，供应商出具的《中小企业声明函》内容不实的，属于提供虚假材料谋取成交。</w:t>
      </w:r>
    </w:p>
    <w:p>
      <w:pPr>
        <w:pStyle w:val="null3"/>
        <w:ind w:firstLine="480"/>
      </w:pPr>
      <w:r>
        <w:rPr/>
        <w:t xml:space="preserve"> （3）投标（响应）供应商统一在一份《中小企业声明函》中说明联合体各方的中小微情况：包括联合体各方均为小型、微型企业的，及中小微企业作为联合体一方参与政府采购活动，且共同投标协议书中约定，小型、微型企业的协议合同金额占到联合体协议合同总金额30%以上的。</w:t>
      </w:r>
    </w:p>
    <w:p>
      <w:pPr>
        <w:pStyle w:val="null3"/>
        <w:outlineLvl w:val="2"/>
      </w:pPr>
      <w:r>
        <w:rPr>
          <w:sz w:val="28"/>
          <w:b/>
        </w:rPr>
        <w:t>三、评审程序</w:t>
      </w:r>
    </w:p>
    <w:p>
      <w:pPr>
        <w:pStyle w:val="null3"/>
        <w:outlineLvl w:val="3"/>
      </w:pPr>
      <w:r>
        <w:rPr>
          <w:sz w:val="24"/>
          <w:b/>
        </w:rPr>
        <w:t>1.资格性审查和符合性审查</w:t>
      </w:r>
    </w:p>
    <w:p>
      <w:pPr>
        <w:pStyle w:val="null3"/>
        <w:ind w:firstLine="480"/>
      </w:pPr>
      <w:r>
        <w:rPr/>
        <w:t xml:space="preserve"> 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pPr>
        <w:pStyle w:val="null3"/>
        <w:ind w:firstLine="480"/>
      </w:pPr>
      <w:r>
        <w:rPr/>
        <w:t>磋商小组对各磋商供应商进行资格性和符合性审查过程中，对初步被认定为初审不合格或无效响应者应实行及时告知，由磋商小组组长或采购人代表将集体意见及时告知报价当事人。采购代理机构应在资格审查报告或评审报告中以书面形式解释其排除的具体原因。</w:t>
      </w:r>
    </w:p>
    <w:p>
      <w:pPr>
        <w:pStyle w:val="null3"/>
        <w:ind w:firstLine="480"/>
      </w:pPr>
      <w:r>
        <w:rPr/>
        <w:t>表一资格性审查表：</w:t>
      </w:r>
    </w:p>
    <w:p>
      <w:pPr>
        <w:pStyle w:val="null3"/>
      </w:pPr>
      <w:r>
        <w:rPr/>
        <w:t>采购包1（广州市海珠区官洲街道综合养老服务中心（颐康中心）和社区颐康服务站运营）：</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7416"/>
            <w:gridSpan w:val="2"/>
          </w:tcPr>
          <w:p>
            <w:pPr>
              <w:pStyle w:val="null3"/>
            </w:pPr>
            <w:r>
              <w:rPr/>
              <w:t xml:space="preserve"> 资格审查内容</w:t>
            </w:r>
          </w:p>
        </w:tc>
      </w:tr>
      <w:tr>
        <w:tc>
          <w:tcPr>
            <w:tcW w:type="dxa" w:w="890"/>
          </w:tcPr>
          <w:p>
            <w:pPr>
              <w:pStyle w:val="null3"/>
            </w:pPr>
            <w:r>
              <w:rPr/>
              <w:t>1</w:t>
            </w:r>
          </w:p>
        </w:tc>
        <w:tc>
          <w:tcPr>
            <w:tcW w:type="dxa" w:w="3178"/>
          </w:tcPr>
          <w:p>
            <w:pPr>
              <w:pStyle w:val="null3"/>
            </w:pPr>
            <w:r>
              <w:rPr/>
              <w:t>具有独立承担民事责任的能力</w:t>
            </w:r>
          </w:p>
        </w:tc>
        <w:tc>
          <w:tcPr>
            <w:tcW w:type="dxa" w:w="4238"/>
          </w:tcPr>
          <w:p>
            <w:pPr>
              <w:pStyle w:val="null3"/>
            </w:pPr>
            <w:r>
              <w:rPr/>
              <w:t>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tc>
      </w:tr>
      <w:tr>
        <w:tc>
          <w:tcPr>
            <w:tcW w:type="dxa" w:w="890"/>
          </w:tcPr>
          <w:p>
            <w:pPr>
              <w:pStyle w:val="null3"/>
            </w:pPr>
            <w:r>
              <w:rPr/>
              <w:t>2</w:t>
            </w:r>
          </w:p>
        </w:tc>
        <w:tc>
          <w:tcPr>
            <w:tcW w:type="dxa" w:w="3178"/>
          </w:tcPr>
          <w:p>
            <w:pPr>
              <w:pStyle w:val="null3"/>
            </w:pPr>
            <w:r>
              <w:rPr/>
              <w:t>有依法缴纳税收和社会保障资金的良好记录</w:t>
            </w:r>
          </w:p>
        </w:tc>
        <w:tc>
          <w:tcPr>
            <w:tcW w:type="dxa" w:w="4238"/>
          </w:tcPr>
          <w:p>
            <w:pPr>
              <w:pStyle w:val="null3"/>
            </w:pPr>
            <w:r>
              <w:rPr/>
              <w:t>依据《响应承诺函》。</w:t>
            </w:r>
          </w:p>
        </w:tc>
      </w:tr>
      <w:tr>
        <w:tc>
          <w:tcPr>
            <w:tcW w:type="dxa" w:w="890"/>
          </w:tcPr>
          <w:p>
            <w:pPr>
              <w:pStyle w:val="null3"/>
            </w:pPr>
            <w:r>
              <w:rPr/>
              <w:t>3</w:t>
            </w:r>
          </w:p>
        </w:tc>
        <w:tc>
          <w:tcPr>
            <w:tcW w:type="dxa" w:w="3178"/>
          </w:tcPr>
          <w:p>
            <w:pPr>
              <w:pStyle w:val="null3"/>
            </w:pPr>
            <w:r>
              <w:rPr/>
              <w:t>具有良好的商业信誉和健全的财务会计制度</w:t>
            </w:r>
          </w:p>
        </w:tc>
        <w:tc>
          <w:tcPr>
            <w:tcW w:type="dxa" w:w="4238"/>
          </w:tcPr>
          <w:p>
            <w:pPr>
              <w:pStyle w:val="null3"/>
            </w:pPr>
            <w:r>
              <w:rPr/>
              <w:t>依据《响应承诺函》。</w:t>
            </w:r>
          </w:p>
        </w:tc>
      </w:tr>
      <w:tr>
        <w:tc>
          <w:tcPr>
            <w:tcW w:type="dxa" w:w="890"/>
          </w:tcPr>
          <w:p>
            <w:pPr>
              <w:pStyle w:val="null3"/>
            </w:pPr>
            <w:r>
              <w:rPr/>
              <w:t>4</w:t>
            </w:r>
          </w:p>
        </w:tc>
        <w:tc>
          <w:tcPr>
            <w:tcW w:type="dxa" w:w="3178"/>
          </w:tcPr>
          <w:p>
            <w:pPr>
              <w:pStyle w:val="null3"/>
            </w:pPr>
            <w:r>
              <w:rPr/>
              <w:t>履行合同所必需的设备和专业技术能力</w:t>
            </w:r>
          </w:p>
        </w:tc>
        <w:tc>
          <w:tcPr>
            <w:tcW w:type="dxa" w:w="4238"/>
          </w:tcPr>
          <w:p>
            <w:pPr>
              <w:pStyle w:val="null3"/>
            </w:pPr>
            <w:r>
              <w:rPr/>
              <w:t>依据《响应承诺函》。</w:t>
            </w:r>
          </w:p>
        </w:tc>
      </w:tr>
      <w:tr>
        <w:tc>
          <w:tcPr>
            <w:tcW w:type="dxa" w:w="890"/>
          </w:tcPr>
          <w:p>
            <w:pPr>
              <w:pStyle w:val="null3"/>
            </w:pPr>
            <w:r>
              <w:rPr/>
              <w:t>5</w:t>
            </w:r>
          </w:p>
        </w:tc>
        <w:tc>
          <w:tcPr>
            <w:tcW w:type="dxa" w:w="3178"/>
          </w:tcPr>
          <w:p>
            <w:pPr>
              <w:pStyle w:val="null3"/>
            </w:pPr>
            <w:r>
              <w:rPr/>
              <w:t>参加采购活动前3年内，在经营活动中没有重大违法记录</w:t>
            </w:r>
          </w:p>
        </w:tc>
        <w:tc>
          <w:tcPr>
            <w:tcW w:type="dxa" w:w="4238"/>
          </w:tcPr>
          <w:p>
            <w:pPr>
              <w:pStyle w:val="null3"/>
            </w:pPr>
            <w:r>
              <w:rPr/>
              <w:t>参照响应承诺函相关承诺格式内容。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c>
          <w:tcPr>
            <w:tcW w:type="dxa" w:w="890"/>
          </w:tcPr>
          <w:p>
            <w:pPr>
              <w:pStyle w:val="null3"/>
            </w:pPr>
            <w:r>
              <w:rPr/>
              <w:t>6</w:t>
            </w:r>
          </w:p>
        </w:tc>
        <w:tc>
          <w:tcPr>
            <w:tcW w:type="dxa" w:w="3178"/>
          </w:tcPr>
          <w:p>
            <w:pPr>
              <w:pStyle w:val="null3"/>
            </w:pPr>
            <w:r>
              <w:rPr/>
              <w:t>信用记录</w:t>
            </w:r>
          </w:p>
        </w:tc>
        <w:tc>
          <w:tcPr>
            <w:tcW w:type="dxa" w:w="4238"/>
          </w:tcPr>
          <w:p>
            <w:pPr>
              <w:pStyle w:val="null3"/>
            </w:pPr>
            <w:r>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tc>
          <w:tcPr>
            <w:tcW w:type="dxa" w:w="890"/>
          </w:tcPr>
          <w:p>
            <w:pPr>
              <w:pStyle w:val="null3"/>
            </w:pPr>
            <w:r>
              <w:rPr/>
              <w:t>7</w:t>
            </w:r>
          </w:p>
        </w:tc>
        <w:tc>
          <w:tcPr>
            <w:tcW w:type="dxa" w:w="3178"/>
          </w:tcPr>
          <w:p>
            <w:pPr>
              <w:pStyle w:val="null3"/>
            </w:pPr>
            <w:r>
              <w:rPr/>
              <w:t>供应商必须符合法律、行政法规规定的其他条件</w:t>
            </w:r>
          </w:p>
        </w:tc>
        <w:tc>
          <w:tcPr>
            <w:tcW w:type="dxa" w:w="4238"/>
          </w:tcPr>
          <w:p>
            <w:pPr>
              <w:pStyle w:val="null3"/>
            </w:pPr>
            <w:r>
              <w:rPr/>
              <w:t>单位负责人为同一人或者存在直接控股、 管理关系的不同供应商，不得同时参加本采购项目（或采购包） 投标（响应）。 为本项目提供整体设计、 规范编制或者项目管理、 监理、 检测等服务的供应商， 不得再参与本项目投标（响应）。 响应承诺函相关承诺要求内容。</w:t>
            </w:r>
          </w:p>
        </w:tc>
      </w:tr>
      <w:tr>
        <w:tc>
          <w:tcPr>
            <w:tcW w:type="dxa" w:w="890"/>
          </w:tcPr>
          <w:p>
            <w:pPr>
              <w:pStyle w:val="null3"/>
            </w:pPr>
            <w:r>
              <w:rPr/>
              <w:t>8</w:t>
            </w:r>
          </w:p>
        </w:tc>
        <w:tc>
          <w:tcPr>
            <w:tcW w:type="dxa" w:w="3178"/>
          </w:tcPr>
          <w:p>
            <w:pPr>
              <w:pStyle w:val="null3"/>
            </w:pPr>
            <w:r>
              <w:rPr/>
              <w:t>本项目不属于专门面向中小企业采购的项目。仅在评审时对符合条件的小型、微型企业进行价格扣除（监狱企业、残疾人福利性单位视同为小型、微型企业）。</w:t>
            </w:r>
          </w:p>
        </w:tc>
        <w:tc>
          <w:tcPr>
            <w:tcW w:type="dxa" w:w="4238"/>
          </w:tcPr>
          <w:p>
            <w:pPr>
              <w:pStyle w:val="null3"/>
            </w:pPr>
            <w:r>
              <w:rPr/>
              <w:t>本项目不属于专门面向中小企业采购的项目。仅在评审时对符合条件的小型、微型企业进行价格扣除（监狱企业、残疾人福利性单位视同为小型、微型企业）。</w:t>
            </w:r>
          </w:p>
        </w:tc>
      </w:tr>
    </w:tbl>
    <w:p>
      <w:pPr>
        <w:pStyle w:val="null3"/>
        <w:ind w:firstLine="480"/>
      </w:pPr>
      <w:r>
        <w:rPr/>
        <w:t>表二符合性审查表：</w:t>
      </w:r>
    </w:p>
    <w:p>
      <w:pPr>
        <w:pStyle w:val="null3"/>
      </w:pPr>
      <w:r>
        <w:rPr/>
        <w:t>采购包1（广州市海珠区官洲街道综合养老服务中心（颐康中心）和社区颐康服务站运营）：</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3178"/>
          </w:tcPr>
          <w:p>
            <w:pPr>
              <w:pStyle w:val="null3"/>
            </w:pPr>
            <w:r>
              <w:rPr/>
              <w:t xml:space="preserve"> 评审点要求概况</w:t>
            </w:r>
          </w:p>
        </w:tc>
        <w:tc>
          <w:tcPr>
            <w:tcW w:type="dxa" w:w="4238"/>
          </w:tcPr>
          <w:p>
            <w:pPr>
              <w:pStyle w:val="null3"/>
            </w:pPr>
            <w:r>
              <w:rPr/>
              <w:t xml:space="preserve"> 评审点具体描述</w:t>
            </w:r>
          </w:p>
        </w:tc>
      </w:tr>
      <w:tr>
        <w:tc>
          <w:tcPr>
            <w:tcW w:type="dxa" w:w="890"/>
          </w:tcPr>
          <w:p>
            <w:pPr>
              <w:pStyle w:val="null3"/>
            </w:pPr>
            <w:r>
              <w:rPr/>
              <w:t>1</w:t>
            </w:r>
          </w:p>
        </w:tc>
        <w:tc>
          <w:tcPr>
            <w:tcW w:type="dxa" w:w="3178"/>
          </w:tcPr>
          <w:p>
            <w:pPr>
              <w:pStyle w:val="null3"/>
            </w:pPr>
            <w:r>
              <w:rPr/>
              <w:t>按照采购文件规定要求签署和盖章的；</w:t>
            </w:r>
          </w:p>
        </w:tc>
        <w:tc>
          <w:tcPr>
            <w:tcW w:type="dxa" w:w="4238"/>
          </w:tcPr>
          <w:p>
            <w:pPr>
              <w:pStyle w:val="null3"/>
            </w:pPr>
            <w:r>
              <w:rPr/>
              <w:t>按照采购文件规定要求签署和盖章的；</w:t>
            </w:r>
          </w:p>
        </w:tc>
      </w:tr>
      <w:tr>
        <w:tc>
          <w:tcPr>
            <w:tcW w:type="dxa" w:w="890"/>
          </w:tcPr>
          <w:p>
            <w:pPr>
              <w:pStyle w:val="null3"/>
            </w:pPr>
            <w:r>
              <w:rPr/>
              <w:t>2</w:t>
            </w:r>
          </w:p>
        </w:tc>
        <w:tc>
          <w:tcPr>
            <w:tcW w:type="dxa" w:w="3178"/>
          </w:tcPr>
          <w:p>
            <w:pPr>
              <w:pStyle w:val="null3"/>
            </w:pPr>
            <w:r>
              <w:rPr/>
              <w:t>法定代表人资格证明书及法定代表人授权委托书的有效性；</w:t>
            </w:r>
          </w:p>
        </w:tc>
        <w:tc>
          <w:tcPr>
            <w:tcW w:type="dxa" w:w="4238"/>
          </w:tcPr>
          <w:p>
            <w:pPr>
              <w:pStyle w:val="null3"/>
            </w:pPr>
            <w:r>
              <w:rPr/>
              <w:t>法定代表人资格证明书及法定代表人授权委托书的有效性；</w:t>
            </w:r>
          </w:p>
        </w:tc>
      </w:tr>
      <w:tr>
        <w:tc>
          <w:tcPr>
            <w:tcW w:type="dxa" w:w="890"/>
          </w:tcPr>
          <w:p>
            <w:pPr>
              <w:pStyle w:val="null3"/>
            </w:pPr>
            <w:r>
              <w:rPr/>
              <w:t>3</w:t>
            </w:r>
          </w:p>
        </w:tc>
        <w:tc>
          <w:tcPr>
            <w:tcW w:type="dxa" w:w="3178"/>
          </w:tcPr>
          <w:p>
            <w:pPr>
              <w:pStyle w:val="null3"/>
            </w:pPr>
            <w:r>
              <w:rPr/>
              <w:t>响应承诺函已提交并符合采购文件要求的，且投标有效期满足采购文件要求的；</w:t>
            </w:r>
          </w:p>
        </w:tc>
        <w:tc>
          <w:tcPr>
            <w:tcW w:type="dxa" w:w="4238"/>
          </w:tcPr>
          <w:p>
            <w:pPr>
              <w:pStyle w:val="null3"/>
            </w:pPr>
            <w:r>
              <w:rPr/>
              <w:t>响应承诺函已提交并符合采购文件要求的，且投标有效期满足采购文件要求的；</w:t>
            </w:r>
          </w:p>
        </w:tc>
      </w:tr>
      <w:tr>
        <w:tc>
          <w:tcPr>
            <w:tcW w:type="dxa" w:w="890"/>
          </w:tcPr>
          <w:p>
            <w:pPr>
              <w:pStyle w:val="null3"/>
            </w:pPr>
            <w:r>
              <w:rPr/>
              <w:t>4</w:t>
            </w:r>
          </w:p>
        </w:tc>
        <w:tc>
          <w:tcPr>
            <w:tcW w:type="dxa" w:w="3178"/>
          </w:tcPr>
          <w:p>
            <w:pPr>
              <w:pStyle w:val="null3"/>
            </w:pPr>
            <w:r>
              <w:rPr/>
              <w:t>响应文件完全满足对采购文件的实质性条款（即标注★号条款）无负偏离的；</w:t>
            </w:r>
          </w:p>
        </w:tc>
        <w:tc>
          <w:tcPr>
            <w:tcW w:type="dxa" w:w="4238"/>
          </w:tcPr>
          <w:p>
            <w:pPr>
              <w:pStyle w:val="null3"/>
            </w:pPr>
            <w:r>
              <w:rPr/>
              <w:t>响应文件完全满足对采购文件的实质性条款（即标注★号条款）无负偏离的；</w:t>
            </w:r>
          </w:p>
        </w:tc>
      </w:tr>
      <w:tr>
        <w:tc>
          <w:tcPr>
            <w:tcW w:type="dxa" w:w="890"/>
          </w:tcPr>
          <w:p>
            <w:pPr>
              <w:pStyle w:val="null3"/>
            </w:pPr>
            <w:r>
              <w:rPr/>
              <w:t>5</w:t>
            </w:r>
          </w:p>
        </w:tc>
        <w:tc>
          <w:tcPr>
            <w:tcW w:type="dxa" w:w="3178"/>
          </w:tcPr>
          <w:p>
            <w:pPr>
              <w:pStyle w:val="null3"/>
            </w:pPr>
            <w:r>
              <w:rPr/>
              <w:t>投标工时是固定唯一的，且符合采购文件的规定；</w:t>
            </w:r>
          </w:p>
        </w:tc>
        <w:tc>
          <w:tcPr>
            <w:tcW w:type="dxa" w:w="4238"/>
          </w:tcPr>
          <w:p>
            <w:pPr>
              <w:pStyle w:val="null3"/>
            </w:pPr>
            <w:r>
              <w:rPr/>
              <w:t>投标工时是固定唯一的，且符合采购文件的规定；</w:t>
            </w:r>
          </w:p>
        </w:tc>
      </w:tr>
      <w:tr>
        <w:tc>
          <w:tcPr>
            <w:tcW w:type="dxa" w:w="890"/>
          </w:tcPr>
          <w:p>
            <w:pPr>
              <w:pStyle w:val="null3"/>
            </w:pPr>
            <w:r>
              <w:rPr/>
              <w:t>6</w:t>
            </w:r>
          </w:p>
        </w:tc>
        <w:tc>
          <w:tcPr>
            <w:tcW w:type="dxa" w:w="3178"/>
          </w:tcPr>
          <w:p>
            <w:pPr>
              <w:pStyle w:val="null3"/>
            </w:pPr>
            <w:r>
              <w:rPr/>
              <w:t>响应文件没有采购人不能接受的附加条件的；</w:t>
            </w:r>
          </w:p>
        </w:tc>
        <w:tc>
          <w:tcPr>
            <w:tcW w:type="dxa" w:w="4238"/>
          </w:tcPr>
          <w:p>
            <w:pPr>
              <w:pStyle w:val="null3"/>
            </w:pPr>
            <w:r>
              <w:rPr/>
              <w:t>响应文件没有采购人不能接受的附加条件的；</w:t>
            </w:r>
          </w:p>
        </w:tc>
      </w:tr>
      <w:tr>
        <w:tc>
          <w:tcPr>
            <w:tcW w:type="dxa" w:w="890"/>
          </w:tcPr>
          <w:p>
            <w:pPr>
              <w:pStyle w:val="null3"/>
            </w:pPr>
            <w:r>
              <w:rPr/>
              <w:t>7</w:t>
            </w:r>
          </w:p>
        </w:tc>
        <w:tc>
          <w:tcPr>
            <w:tcW w:type="dxa" w:w="3178"/>
          </w:tcPr>
          <w:p>
            <w:pPr>
              <w:pStyle w:val="null3"/>
            </w:pPr>
            <w:r>
              <w:rPr/>
              <w:t>响应文件没有出现串通投标情形的；</w:t>
            </w:r>
          </w:p>
        </w:tc>
        <w:tc>
          <w:tcPr>
            <w:tcW w:type="dxa" w:w="4238"/>
          </w:tcPr>
          <w:p>
            <w:pPr>
              <w:pStyle w:val="null3"/>
            </w:pPr>
            <w:r>
              <w:rPr/>
              <w:t>响应文件没有出现串通投标情形的；</w:t>
            </w:r>
          </w:p>
        </w:tc>
      </w:tr>
      <w:tr>
        <w:tc>
          <w:tcPr>
            <w:tcW w:type="dxa" w:w="890"/>
          </w:tcPr>
          <w:p>
            <w:pPr>
              <w:pStyle w:val="null3"/>
            </w:pPr>
            <w:r>
              <w:rPr/>
              <w:t>8</w:t>
            </w:r>
          </w:p>
        </w:tc>
        <w:tc>
          <w:tcPr>
            <w:tcW w:type="dxa" w:w="3178"/>
          </w:tcPr>
          <w:p>
            <w:pPr>
              <w:pStyle w:val="null3"/>
            </w:pPr>
            <w:r>
              <w:rPr/>
              <w:t>响应文件没有采购文件中规定的其他无效投标条款的；</w:t>
            </w:r>
          </w:p>
        </w:tc>
        <w:tc>
          <w:tcPr>
            <w:tcW w:type="dxa" w:w="4238"/>
          </w:tcPr>
          <w:p>
            <w:pPr>
              <w:pStyle w:val="null3"/>
            </w:pPr>
            <w:r>
              <w:rPr/>
              <w:t>响应文件没有采购文件中规定的其他无效投标条款的；</w:t>
            </w:r>
          </w:p>
        </w:tc>
      </w:tr>
      <w:tr>
        <w:tc>
          <w:tcPr>
            <w:tcW w:type="dxa" w:w="890"/>
          </w:tcPr>
          <w:p>
            <w:pPr>
              <w:pStyle w:val="null3"/>
            </w:pPr>
            <w:r>
              <w:rPr/>
              <w:t>9</w:t>
            </w:r>
          </w:p>
        </w:tc>
        <w:tc>
          <w:tcPr>
            <w:tcW w:type="dxa" w:w="3178"/>
          </w:tcPr>
          <w:p>
            <w:pPr>
              <w:pStyle w:val="null3"/>
            </w:pPr>
            <w:r>
              <w:rPr/>
              <w:t>没有法律、法规规定的其他无效情形。</w:t>
            </w:r>
          </w:p>
        </w:tc>
        <w:tc>
          <w:tcPr>
            <w:tcW w:type="dxa" w:w="4238"/>
          </w:tcPr>
          <w:p>
            <w:pPr>
              <w:pStyle w:val="null3"/>
            </w:pPr>
            <w:r>
              <w:rPr/>
              <w:t>没有法律、法规规定的其他无效情形。</w:t>
            </w:r>
          </w:p>
        </w:tc>
      </w:tr>
    </w:tbl>
    <w:p>
      <w:pPr>
        <w:pStyle w:val="null3"/>
        <w:outlineLvl w:val="3"/>
      </w:pPr>
      <w:r>
        <w:rPr>
          <w:sz w:val="24"/>
          <w:b/>
        </w:rPr>
        <w:t>2.响应文件澄清</w:t>
      </w:r>
    </w:p>
    <w:p>
      <w:pPr>
        <w:pStyle w:val="null3"/>
        <w:ind w:firstLine="480"/>
      </w:pPr>
      <w:r>
        <w:rPr/>
        <w:t xml:space="preserve"> 2.1对于响应文件中含义不明确、同类问题表述不一致或者有明显文字和计算错误的内容，磋商小组应当在评审过程中发起在线澄清，要求供应商针对价格或内容做出必要的澄清、说明或补正。代理机构可根据开启环节记录的</w:t>
      </w:r>
      <w:r>
        <w:rPr>
          <w:b/>
        </w:rPr>
        <w:t>授权代表人联系方式</w:t>
      </w:r>
      <w:r>
        <w:rPr/>
        <w:t>发送短信提醒或电话告知。</w:t>
      </w:r>
    </w:p>
    <w:p>
      <w:pPr>
        <w:pStyle w:val="null3"/>
        <w:ind w:firstLine="480"/>
      </w:pPr>
      <w:r>
        <w:rPr/>
        <w:t>供应商需登录广东政府采购智慧云平台项目采购系统的等候大厅，在规定时间内完成澄清（响应），并加盖电子印章。</w:t>
      </w:r>
    </w:p>
    <w:p>
      <w:pPr>
        <w:pStyle w:val="null3"/>
        <w:ind w:firstLine="480"/>
      </w:pPr>
      <w:r>
        <w:rPr/>
        <w:t>若因供应商联系方式错误未接收短信、未接听电话或超时未进行澄清（响应）造成的不利后果由供应商自行承担。供应商的澄清、说明或者补正不得超出响应文件的范围或者改变响应文件的实质性内容。</w:t>
      </w:r>
    </w:p>
    <w:p>
      <w:pPr>
        <w:pStyle w:val="null3"/>
        <w:ind w:firstLine="480"/>
      </w:pPr>
      <w:r>
        <w:rPr/>
        <w:t>2.2磋商小组不接受供应商主动提出的澄清、说明或补正。</w:t>
      </w:r>
    </w:p>
    <w:p>
      <w:pPr>
        <w:pStyle w:val="null3"/>
        <w:ind w:firstLine="480"/>
      </w:pPr>
      <w:r>
        <w:rPr/>
        <w:t>2.3磋商小组对供应商提交的澄清、说明或补正有疑问的，可以要求供应商进一步澄清、说明或补正。</w:t>
      </w:r>
    </w:p>
    <w:p>
      <w:pPr>
        <w:pStyle w:val="null3"/>
        <w:outlineLvl w:val="3"/>
      </w:pPr>
      <w:r>
        <w:rPr>
          <w:sz w:val="24"/>
          <w:b/>
        </w:rPr>
        <w:t>3.磋商</w:t>
      </w:r>
    </w:p>
    <w:p>
      <w:pPr>
        <w:pStyle w:val="null3"/>
        <w:ind w:firstLine="480"/>
      </w:pPr>
      <w:r>
        <w:rPr/>
        <w:t>3.1磋商小组所有成员应当集中与单一供应商分别进行磋商，并给予所有参加磋商的供应商平等的磋商机会。</w:t>
      </w:r>
    </w:p>
    <w:p>
      <w:pPr>
        <w:pStyle w:val="null3"/>
        <w:ind w:firstLine="480"/>
      </w:pPr>
      <w:r>
        <w:rPr/>
        <w:t>3.2在磋商过程中，磋商小组可以根据磋商文件和磋商情况实质性变动采购需求中的技术、服务要求以及合同草案条款，但不得变动磋商文件中的其他内容。实质性变动的内容，须经采购人代表确认。</w:t>
      </w:r>
    </w:p>
    <w:p>
      <w:pPr>
        <w:pStyle w:val="null3"/>
        <w:ind w:firstLine="480"/>
      </w:pPr>
      <w:r>
        <w:rPr/>
        <w:t>3.3对磋商文件作出的实质性变动是磋商文件的有效组成部分，磋商小组应当及时、同时通知所有参加磋商的供应商。</w:t>
      </w:r>
    </w:p>
    <w:p>
      <w:pPr>
        <w:pStyle w:val="null3"/>
        <w:ind w:firstLine="480"/>
      </w:pPr>
      <w:r>
        <w:rPr/>
        <w:t xml:space="preserve"> 3.4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pPr>
        <w:pStyle w:val="null3"/>
        <w:outlineLvl w:val="3"/>
      </w:pPr>
      <w:r>
        <w:rPr>
          <w:sz w:val="24"/>
          <w:b/>
        </w:rPr>
        <w:t>4.最后报价</w:t>
      </w:r>
    </w:p>
    <w:p>
      <w:pPr>
        <w:pStyle w:val="null3"/>
        <w:ind w:firstLine="480"/>
      </w:pPr>
      <w:r>
        <w:rPr/>
        <w:t>4.1磋商结束后，磋商小组应当要求所有实质性响应的供应商在规定时间内提交最后报价。最后报价是供应商响应文件的有效组成部分。</w:t>
      </w:r>
    </w:p>
    <w:p>
      <w:pPr>
        <w:pStyle w:val="null3"/>
        <w:ind w:firstLine="480"/>
      </w:pPr>
      <w:r>
        <w:rPr/>
        <w:t>4.2已提交响应文件的供应商，在提交最后报价之前，可以根据磋商情况退出磋商。</w:t>
      </w:r>
    </w:p>
    <w:p>
      <w:pPr>
        <w:pStyle w:val="null3"/>
        <w:ind w:firstLine="480"/>
      </w:pPr>
      <w:r>
        <w:rPr/>
        <w:t>4.3除法规规定的特殊性情形外，提交最后报价的供应商不得少于3家。</w:t>
      </w:r>
    </w:p>
    <w:p>
      <w:pPr>
        <w:pStyle w:val="null3"/>
        <w:outlineLvl w:val="3"/>
      </w:pPr>
      <w:r>
        <w:rPr>
          <w:sz w:val="24"/>
          <w:b/>
        </w:rPr>
        <w:t>5.详细评审</w:t>
      </w:r>
    </w:p>
    <w:p>
      <w:pPr>
        <w:pStyle w:val="null3"/>
      </w:pPr>
      <w:r>
        <w:rPr/>
        <w:t>采购包1(广州市海珠区官洲街道综合养老服务中心（颐康中心）和社区颐康服务站运营):</w:t>
      </w:r>
    </w:p>
    <w:tbl>
      <w:tblPr>
        <w:tblW w:w="0" w:type="auto"/>
        <w:tblBorders>
          <w:top w:val="single"/>
          <w:left w:val="single"/>
          <w:bottom w:val="single"/>
          <w:right w:val="single"/>
          <w:insideH w:val="single"/>
          <w:insideV w:val="single"/>
        </w:tblBorders>
      </w:tblPr>
      <w:tblGrid>
        <w:gridCol w:w="461"/>
        <w:gridCol w:w="461"/>
        <w:gridCol w:w="2307"/>
        <w:gridCol w:w="5076"/>
      </w:tblGrid>
      <w:tr>
        <w:tc>
          <w:tcPr>
            <w:tcW w:type="dxa" w:w="922"/>
            <w:gridSpan w:val="2"/>
          </w:tcPr>
          <w:p>
            <w:pPr>
              <w:pStyle w:val="null3"/>
              <w:jc w:val="center"/>
            </w:pPr>
            <w:r>
              <w:rPr/>
              <w:t>评审因素</w:t>
            </w:r>
          </w:p>
        </w:tc>
        <w:tc>
          <w:tcPr>
            <w:tcW w:type="dxa" w:w="7383"/>
            <w:gridSpan w:val="2"/>
          </w:tcPr>
          <w:p>
            <w:pPr>
              <w:pStyle w:val="null3"/>
              <w:jc w:val="center"/>
            </w:pPr>
            <w:r>
              <w:rPr/>
              <w:t>评审标准</w:t>
            </w:r>
          </w:p>
        </w:tc>
      </w:tr>
      <w:tr>
        <w:tc>
          <w:tcPr>
            <w:tcW w:type="dxa" w:w="922"/>
            <w:gridSpan w:val="2"/>
          </w:tcPr>
          <w:p>
            <w:pPr>
              <w:pStyle w:val="null3"/>
              <w:jc w:val="center"/>
            </w:pPr>
            <w:r>
              <w:rPr/>
              <w:t>分值构成</w:t>
            </w:r>
          </w:p>
        </w:tc>
        <w:tc>
          <w:tcPr>
            <w:tcW w:type="dxa" w:w="7383"/>
            <w:gridSpan w:val="2"/>
          </w:tcPr>
          <w:p>
            <w:pPr>
              <w:pStyle w:val="null3"/>
            </w:pPr>
            <w:r>
              <w:rPr/>
              <w:t>商务部分40.0分</w:t>
            </w:r>
          </w:p>
          <w:p>
            <w:pPr>
              <w:pStyle w:val="null3"/>
            </w:pPr>
            <w:r>
              <w:rPr/>
              <w:t>技术部分45.0分</w:t>
            </w:r>
          </w:p>
          <w:p>
            <w:pPr>
              <w:pStyle w:val="null3"/>
            </w:pPr>
            <w:r>
              <w:rPr/>
              <w:t>综合信用分5.0分</w:t>
            </w:r>
          </w:p>
          <w:p>
            <w:pPr>
              <w:pStyle w:val="null3"/>
            </w:pPr>
            <w:r>
              <w:rPr/>
              <w:t>报价得分10.0分</w:t>
            </w:r>
          </w:p>
        </w:tc>
      </w:tr>
      <w:tr>
        <w:tc>
          <w:tcPr>
            <w:tcW w:type="dxa" w:w="922"/>
            <w:gridSpan w:val="2"/>
            <w:vMerge w:val="restart"/>
          </w:tcPr>
          <w:p>
            <w:pPr>
              <w:pStyle w:val="null3"/>
              <w:jc w:val="center"/>
            </w:pPr>
            <w:r>
              <w:rPr/>
              <w:t>技术部分</w:t>
            </w:r>
          </w:p>
        </w:tc>
        <w:tc>
          <w:tcPr>
            <w:tcW w:type="dxa" w:w="2307"/>
          </w:tcPr>
          <w:p>
            <w:pPr>
              <w:pStyle w:val="null3"/>
              <w:jc w:val="left"/>
            </w:pPr>
            <w:r>
              <w:rPr/>
              <w:t>投入项目的专业人员情况1 (2.0分)</w:t>
            </w:r>
          </w:p>
        </w:tc>
        <w:tc>
          <w:tcPr>
            <w:tcW w:type="dxa" w:w="5076"/>
          </w:tcPr>
          <w:p>
            <w:pPr>
              <w:pStyle w:val="null3"/>
              <w:jc w:val="left"/>
            </w:pPr>
            <w:r>
              <w:rPr/>
              <w:t>为本项目配备的专职项目管理负责人： 1.项目负责人具有3年及以上养老行业项目管理工作经验，得2分； 2.项目负责人具有3年（不含）以下养老行业项目管理工作经验，得1分； 注：提供在投标单位任职的证明材料（加盖社会保险基金管理中心印章的打印日期在本项目投标截止日之前三个月任意一个月的：《投保单》或《社会保险参保人员缴费证明》或单位代缴个人所得税税单的复印件。退休人员提供退休证，返聘合同。</w:t>
            </w:r>
          </w:p>
        </w:tc>
      </w:tr>
      <w:tr>
        <w:tc>
          <w:tcPr>
            <w:tcW w:type="dxa" w:w="922"/>
            <w:gridSpan w:val="2"/>
            <w:vMerge/>
          </w:tcPr>
          <w:p/>
        </w:tc>
        <w:tc>
          <w:tcPr>
            <w:tcW w:type="dxa" w:w="2307"/>
          </w:tcPr>
          <w:p>
            <w:pPr>
              <w:pStyle w:val="null3"/>
              <w:jc w:val="left"/>
            </w:pPr>
            <w:r>
              <w:rPr/>
              <w:t>投入项目的专业人员情况2 (3.0分)</w:t>
            </w:r>
          </w:p>
        </w:tc>
        <w:tc>
          <w:tcPr>
            <w:tcW w:type="dxa" w:w="5076"/>
          </w:tcPr>
          <w:p>
            <w:pPr>
              <w:pStyle w:val="null3"/>
              <w:jc w:val="left"/>
            </w:pPr>
            <w:r>
              <w:rPr/>
              <w:t>财会专业人员情况： 有财会专业教育背景或财会职业资格证书的财会人员，会计和出纳均为专职的得3分；（财会专业人员少于两人的或会计和出纳同为一人兼任的或财会人员证明文件不提全的得0分。） 备注： 1.提供财会专业学历证书复印件或职业资格证复印件； 2.提供在投标单位任职的证明材料（加盖社会保险基金管理中心印章的打印日期在本项目投标截止日之前三个月任意一个月的：《投保单》或《社会保险参保人员缴费证明》或单位代缴个人所得税税单的复印件。未提供或未按要求提供的不得分。</w:t>
            </w:r>
          </w:p>
        </w:tc>
      </w:tr>
      <w:tr>
        <w:tc>
          <w:tcPr>
            <w:tcW w:type="dxa" w:w="922"/>
            <w:gridSpan w:val="2"/>
            <w:vMerge/>
          </w:tcPr>
          <w:p/>
        </w:tc>
        <w:tc>
          <w:tcPr>
            <w:tcW w:type="dxa" w:w="2307"/>
          </w:tcPr>
          <w:p>
            <w:pPr>
              <w:pStyle w:val="null3"/>
              <w:jc w:val="left"/>
            </w:pPr>
            <w:r>
              <w:rPr/>
              <w:t>投入项目的专业人员情况3 (2.0分)</w:t>
            </w:r>
          </w:p>
        </w:tc>
        <w:tc>
          <w:tcPr>
            <w:tcW w:type="dxa" w:w="5076"/>
          </w:tcPr>
          <w:p>
            <w:pPr>
              <w:pStyle w:val="null3"/>
              <w:jc w:val="left"/>
            </w:pPr>
            <w:r>
              <w:rPr/>
              <w:t>本项目配备执业医师的情况： 1.属专职的执业医师，配备1位得2分； 2.属兼职的执业医师，配备1位得0.5分。 本项最高得2分。 注：需同时提供 身份证复印件； 执业资格证书复印件； 提供在投标单位任职的证明材料（加盖社会保险基金管理中心印章的打印日期在本项目投标截止日之前三个月任意一个月的：《投保单》或《社会保险参保人员缴费证明》或单位代缴个人所得税税单的复印件。退休人员提供退休证，返聘合同。</w:t>
            </w:r>
          </w:p>
        </w:tc>
      </w:tr>
      <w:tr>
        <w:tc>
          <w:tcPr>
            <w:tcW w:type="dxa" w:w="922"/>
            <w:gridSpan w:val="2"/>
            <w:vMerge/>
          </w:tcPr>
          <w:p/>
        </w:tc>
        <w:tc>
          <w:tcPr>
            <w:tcW w:type="dxa" w:w="2307"/>
          </w:tcPr>
          <w:p>
            <w:pPr>
              <w:pStyle w:val="null3"/>
              <w:jc w:val="left"/>
            </w:pPr>
            <w:r>
              <w:rPr/>
              <w:t>投入项目的专业人员情况4 (2.0分)</w:t>
            </w:r>
          </w:p>
        </w:tc>
        <w:tc>
          <w:tcPr>
            <w:tcW w:type="dxa" w:w="5076"/>
          </w:tcPr>
          <w:p>
            <w:pPr>
              <w:pStyle w:val="null3"/>
              <w:jc w:val="left"/>
            </w:pPr>
            <w:r>
              <w:rPr/>
              <w:t>为本项目配备执业护士的情况： 1.属专职的执业护士，每配备1位得2分； 2.属兼职的执业护士，每配备1位得0.5分。 本项最高得2分。 注：需同时提供 身份证复印件； 执业资格证书复印件； 提供在投标单位任职的证明材料（加盖社会保险基金管理中心印章的打印日期在本项目投标截止日之前三个月任意一个月的：《投保单》或《社会保险参保人员缴费证明》或单位代缴个人所得税税单的复印件。</w:t>
            </w:r>
          </w:p>
        </w:tc>
      </w:tr>
      <w:tr>
        <w:tc>
          <w:tcPr>
            <w:tcW w:type="dxa" w:w="922"/>
            <w:gridSpan w:val="2"/>
            <w:vMerge/>
          </w:tcPr>
          <w:p/>
        </w:tc>
        <w:tc>
          <w:tcPr>
            <w:tcW w:type="dxa" w:w="2307"/>
          </w:tcPr>
          <w:p>
            <w:pPr>
              <w:pStyle w:val="null3"/>
              <w:jc w:val="left"/>
            </w:pPr>
            <w:r>
              <w:rPr/>
              <w:t>投入项目的专业人员情况5 (2.0分)</w:t>
            </w:r>
          </w:p>
        </w:tc>
        <w:tc>
          <w:tcPr>
            <w:tcW w:type="dxa" w:w="5076"/>
          </w:tcPr>
          <w:p>
            <w:pPr>
              <w:pStyle w:val="null3"/>
              <w:jc w:val="left"/>
            </w:pPr>
            <w:r>
              <w:rPr/>
              <w:t>为本项目配备康复治疗师的情况： 1.属专职的康复治疗师的，每配备1位得2分； 2.属兼职的康复治疗师的，每配备1位得0.5分。 本项最高得2分。 注：需同时提供： 身份证复印件； 提供在投标单位任职的证明材料（加盖社会保险基金管理中心印章的打印日期在本项目投标截止日之前三个月任意一个月的：《投保单》或《社会保险参保人员缴费证明》或单位代缴个人所得税税单的复印件。</w:t>
            </w:r>
          </w:p>
        </w:tc>
      </w:tr>
      <w:tr>
        <w:tc>
          <w:tcPr>
            <w:tcW w:type="dxa" w:w="922"/>
            <w:gridSpan w:val="2"/>
            <w:vMerge/>
          </w:tcPr>
          <w:p/>
        </w:tc>
        <w:tc>
          <w:tcPr>
            <w:tcW w:type="dxa" w:w="2307"/>
          </w:tcPr>
          <w:p>
            <w:pPr>
              <w:pStyle w:val="null3"/>
              <w:jc w:val="left"/>
            </w:pPr>
            <w:r>
              <w:rPr/>
              <w:t>投入项目的专业人员情况6 (3.0分)</w:t>
            </w:r>
          </w:p>
        </w:tc>
        <w:tc>
          <w:tcPr>
            <w:tcW w:type="dxa" w:w="5076"/>
          </w:tcPr>
          <w:p>
            <w:pPr>
              <w:pStyle w:val="null3"/>
              <w:jc w:val="left"/>
            </w:pPr>
            <w:r>
              <w:rPr/>
              <w:t>为本项目配备专职社会工作师的情况： 1.配备中级（或以上）社会工作师，每配备1位得3分； 2.配备助理社会工作师，每配备1位得0.5分。 本项最高得3分。 注:需同时提供： 身份证复印件； 职业资格证书复印件； 提供在投标单位任职的证明材料（加盖社会保险基金管理中心印章的打印日期在本项目投标截止日之前三个月任意一个月的：《投保单》或《社会保险参保人员缴费证明》或单位代缴个人所得税税单的复印件。</w:t>
            </w:r>
          </w:p>
        </w:tc>
      </w:tr>
      <w:tr>
        <w:tc>
          <w:tcPr>
            <w:tcW w:type="dxa" w:w="922"/>
            <w:gridSpan w:val="2"/>
            <w:vMerge/>
          </w:tcPr>
          <w:p/>
        </w:tc>
        <w:tc>
          <w:tcPr>
            <w:tcW w:type="dxa" w:w="2307"/>
          </w:tcPr>
          <w:p>
            <w:pPr>
              <w:pStyle w:val="null3"/>
              <w:jc w:val="left"/>
            </w:pPr>
            <w:r>
              <w:rPr/>
              <w:t>投入项目的专业人员情况7 (2.0分)</w:t>
            </w:r>
          </w:p>
        </w:tc>
        <w:tc>
          <w:tcPr>
            <w:tcW w:type="dxa" w:w="5076"/>
          </w:tcPr>
          <w:p>
            <w:pPr>
              <w:pStyle w:val="null3"/>
              <w:jc w:val="left"/>
            </w:pPr>
            <w:r>
              <w:rPr/>
              <w:t>为本项目储备专职养老护理员的情况：.储备1名或以上养老护理员，得2分；没有得0分 注：提供身份证复印件、劳动合同，护理员或家政从业证明，在投标单位任职的证明材料（加盖社会保险基金管理中心印章的打印日期在本项目投标截止日之前三个月内任意一个月的：《投保单》或《社会保险参保人员缴费证明》或单位代缴个人所得税税单的复印件。</w:t>
            </w:r>
          </w:p>
        </w:tc>
      </w:tr>
      <w:tr>
        <w:tc>
          <w:tcPr>
            <w:tcW w:type="dxa" w:w="922"/>
            <w:gridSpan w:val="2"/>
            <w:vMerge/>
          </w:tcPr>
          <w:p/>
        </w:tc>
        <w:tc>
          <w:tcPr>
            <w:tcW w:type="dxa" w:w="2307"/>
          </w:tcPr>
          <w:p>
            <w:pPr>
              <w:pStyle w:val="null3"/>
              <w:jc w:val="left"/>
            </w:pPr>
            <w:r>
              <w:rPr/>
              <w:t>项目计划的专业服务内容 (3.0分)</w:t>
            </w:r>
          </w:p>
        </w:tc>
        <w:tc>
          <w:tcPr>
            <w:tcW w:type="dxa" w:w="5076"/>
          </w:tcPr>
          <w:p>
            <w:pPr>
              <w:pStyle w:val="null3"/>
              <w:jc w:val="left"/>
            </w:pPr>
            <w:r>
              <w:rPr/>
              <w:t>（一）供应商提供的项目计划的专业服务内容,包括但不限于实施计划、工作流程、组织架构人员分工、服务供给、应急预案（5小项），每具有1项得0.6分，满分为3分。</w:t>
            </w:r>
          </w:p>
        </w:tc>
      </w:tr>
      <w:tr>
        <w:tc>
          <w:tcPr>
            <w:tcW w:type="dxa" w:w="922"/>
            <w:gridSpan w:val="2"/>
            <w:vMerge/>
          </w:tcPr>
          <w:p/>
        </w:tc>
        <w:tc>
          <w:tcPr>
            <w:tcW w:type="dxa" w:w="2307"/>
          </w:tcPr>
          <w:p>
            <w:pPr>
              <w:pStyle w:val="null3"/>
              <w:jc w:val="left"/>
            </w:pPr>
            <w:r>
              <w:rPr/>
              <w:t>项目计划的专业服务内容 (7.0分)</w:t>
            </w:r>
          </w:p>
        </w:tc>
        <w:tc>
          <w:tcPr>
            <w:tcW w:type="dxa" w:w="5076"/>
          </w:tcPr>
          <w:p>
            <w:pPr>
              <w:pStyle w:val="null3"/>
              <w:jc w:val="left"/>
            </w:pPr>
            <w:r>
              <w:rPr/>
              <w:t>（二）根据供应商提供的项目计划的专业服务内容具体响应内容进一步评审。 1.供应商提供的实施计划完全满足或优于采购需求，得1分；只有部分满足采购需求，得0.5分；无或其他情况不得分。 2.供应商提供的工作流程完全满足或优于采购需求，得1.5分；只有部分满足采购需求，得0.5分；无或其他情况不得分。 3.供应商提供的组织架构、人员分工完全满足或优于采购需求，得1.5分；只有部分满足采购需求，得0.5分；无或其他情况不得分。 4.供应商提供的服务供给完全满足或优于采购需求，得1.5分；只有部分满足采购需求，得0.5分；无或其他情况不得分。 5.供应商提供的应急预案完全满足或优于采购需求，得1.5分；只有部分满足采购需求，得0.5分；无或其他情况不得分。</w:t>
            </w:r>
          </w:p>
        </w:tc>
      </w:tr>
      <w:tr>
        <w:tc>
          <w:tcPr>
            <w:tcW w:type="dxa" w:w="922"/>
            <w:gridSpan w:val="2"/>
            <w:vMerge/>
          </w:tcPr>
          <w:p/>
        </w:tc>
        <w:tc>
          <w:tcPr>
            <w:tcW w:type="dxa" w:w="2307"/>
          </w:tcPr>
          <w:p>
            <w:pPr>
              <w:pStyle w:val="null3"/>
              <w:jc w:val="left"/>
            </w:pPr>
            <w:r>
              <w:rPr/>
              <w:t>围绕本项目目标制订的特色服务 (4.0分)</w:t>
            </w:r>
          </w:p>
        </w:tc>
        <w:tc>
          <w:tcPr>
            <w:tcW w:type="dxa" w:w="5076"/>
          </w:tcPr>
          <w:p>
            <w:pPr>
              <w:pStyle w:val="null3"/>
              <w:jc w:val="left"/>
            </w:pPr>
            <w:r>
              <w:rPr/>
              <w:t>围绕本项目制订富有居家养老特色增值服务 1.能够围绕本项目制订富有居家养老特色增值服务，提供3项以上，得4分； 2.能够围绕本项目制订富有居家养老特色增值服务，提供2项，得2分； 3.能够围绕本项目制订富有居家养老特色增值服务，提供1项，得1分； 4.不提供，得0分。</w:t>
            </w:r>
          </w:p>
        </w:tc>
      </w:tr>
      <w:tr>
        <w:tc>
          <w:tcPr>
            <w:tcW w:type="dxa" w:w="922"/>
            <w:gridSpan w:val="2"/>
            <w:vMerge/>
          </w:tcPr>
          <w:p/>
        </w:tc>
        <w:tc>
          <w:tcPr>
            <w:tcW w:type="dxa" w:w="2307"/>
          </w:tcPr>
          <w:p>
            <w:pPr>
              <w:pStyle w:val="null3"/>
              <w:jc w:val="left"/>
            </w:pPr>
            <w:r>
              <w:rPr/>
              <w:t>社会参与及资源整合能力 (4.0分)</w:t>
            </w:r>
          </w:p>
        </w:tc>
        <w:tc>
          <w:tcPr>
            <w:tcW w:type="dxa" w:w="5076"/>
          </w:tcPr>
          <w:p>
            <w:pPr>
              <w:pStyle w:val="null3"/>
              <w:jc w:val="left"/>
            </w:pPr>
            <w:r>
              <w:rPr/>
              <w:t>1.供应商与企业有良好的合作关系，捐赠或接受捐赠各类社会资金或物资支持，每项捐赠或接受捐赠得1分，最高得4分。 2.不提供，得0分。 注：提供企业捐赠协议复印件或捐赠发票复印件。</w:t>
            </w:r>
          </w:p>
        </w:tc>
      </w:tr>
      <w:tr>
        <w:tc>
          <w:tcPr>
            <w:tcW w:type="dxa" w:w="922"/>
            <w:gridSpan w:val="2"/>
            <w:vMerge/>
          </w:tcPr>
          <w:p/>
        </w:tc>
        <w:tc>
          <w:tcPr>
            <w:tcW w:type="dxa" w:w="2307"/>
          </w:tcPr>
          <w:p>
            <w:pPr>
              <w:pStyle w:val="null3"/>
              <w:jc w:val="left"/>
            </w:pPr>
            <w:r>
              <w:rPr/>
              <w:t>项目经费预算保障要求 (2.0分)</w:t>
            </w:r>
          </w:p>
        </w:tc>
        <w:tc>
          <w:tcPr>
            <w:tcW w:type="dxa" w:w="5076"/>
          </w:tcPr>
          <w:p>
            <w:pPr>
              <w:pStyle w:val="null3"/>
              <w:jc w:val="left"/>
            </w:pPr>
            <w:r>
              <w:rPr/>
              <w:t>提供的项目经费预算保障计划内容包括但不限于项目经费使用计划和预算明细，全面考虑工作中各项可能的支出且支出符合政府购买服务的相关规定。 （一）提供的项目经费预算保障计划方案要求包含上述内容（2小项）的，得2分，如缺少1项扣1分。</w:t>
            </w:r>
          </w:p>
        </w:tc>
      </w:tr>
      <w:tr>
        <w:tc>
          <w:tcPr>
            <w:tcW w:type="dxa" w:w="922"/>
            <w:gridSpan w:val="2"/>
            <w:vMerge/>
          </w:tcPr>
          <w:p/>
        </w:tc>
        <w:tc>
          <w:tcPr>
            <w:tcW w:type="dxa" w:w="2307"/>
          </w:tcPr>
          <w:p>
            <w:pPr>
              <w:pStyle w:val="null3"/>
              <w:jc w:val="left"/>
            </w:pPr>
            <w:r>
              <w:rPr/>
              <w:t>项目经费预算保障要求 (2.0分)</w:t>
            </w:r>
          </w:p>
        </w:tc>
        <w:tc>
          <w:tcPr>
            <w:tcW w:type="dxa" w:w="5076"/>
          </w:tcPr>
          <w:p>
            <w:pPr>
              <w:pStyle w:val="null3"/>
              <w:jc w:val="left"/>
            </w:pPr>
            <w:r>
              <w:rPr/>
              <w:t>（二）根据提供的项目经费预算保障计划是否满足采购需求进行评审： 1、投标人提供的经费使用计划和预算明细完全满足或优于采购需求，得1分，部分满足采购需求的，得0.5分；其他或无响应的，得0分。 2、投标人对工作中各项可能的支出考虑全面且支出符合政府购买服务的相关规定，完全满足或优于采购需求，得1分，部分满足采购需求的，得0.5分；其他或无响应的，得0分。 【注：提供项目经费预算保障计划，无提供不得分。】</w:t>
            </w:r>
          </w:p>
        </w:tc>
      </w:tr>
      <w:tr>
        <w:tc>
          <w:tcPr>
            <w:tcW w:type="dxa" w:w="922"/>
            <w:gridSpan w:val="2"/>
            <w:vMerge/>
          </w:tcPr>
          <w:p/>
        </w:tc>
        <w:tc>
          <w:tcPr>
            <w:tcW w:type="dxa" w:w="2307"/>
          </w:tcPr>
          <w:p>
            <w:pPr>
              <w:pStyle w:val="null3"/>
              <w:jc w:val="left"/>
            </w:pPr>
            <w:r>
              <w:rPr/>
              <w:t>财务管理制度1 (2.0分)</w:t>
            </w:r>
          </w:p>
        </w:tc>
        <w:tc>
          <w:tcPr>
            <w:tcW w:type="dxa" w:w="5076"/>
          </w:tcPr>
          <w:p>
            <w:pPr>
              <w:pStyle w:val="null3"/>
              <w:jc w:val="left"/>
            </w:pPr>
            <w:r>
              <w:rPr/>
              <w:t>提供的项目计划实施的制度保障要求方案内容包括但不限于财务管理审核监督记录制度、经费预算费用报批、物资采购程序。 （一）提供的项目计划实施的制度保障要求包含上述内容的（2小项）得2分，如缺少1项扣1分。</w:t>
            </w:r>
          </w:p>
        </w:tc>
      </w:tr>
      <w:tr>
        <w:tc>
          <w:tcPr>
            <w:tcW w:type="dxa" w:w="922"/>
            <w:gridSpan w:val="2"/>
            <w:vMerge/>
          </w:tcPr>
          <w:p/>
        </w:tc>
        <w:tc>
          <w:tcPr>
            <w:tcW w:type="dxa" w:w="2307"/>
          </w:tcPr>
          <w:p>
            <w:pPr>
              <w:pStyle w:val="null3"/>
              <w:jc w:val="left"/>
            </w:pPr>
            <w:r>
              <w:rPr/>
              <w:t>财务管理制度2 (2.0分)</w:t>
            </w:r>
          </w:p>
        </w:tc>
        <w:tc>
          <w:tcPr>
            <w:tcW w:type="dxa" w:w="5076"/>
          </w:tcPr>
          <w:p>
            <w:pPr>
              <w:pStyle w:val="null3"/>
              <w:jc w:val="left"/>
            </w:pPr>
            <w:r>
              <w:rPr/>
              <w:t>（二）根据提供的项目计划实施的制度保障要求是否满足采购需求进行评审： （1）投标人提供的财务管理审核监督记录制度完全满足或优于采购需求，得1分；部分满足采购需求，得0.5分；无或其他情况不得分。 （2）投标人提供的经费预算费用报批、物资采购程序完全满足或优于采购需求，得1分；部分满足采购需求，得0.5分；无或其他情况不得分。</w:t>
            </w:r>
          </w:p>
        </w:tc>
      </w:tr>
      <w:tr>
        <w:tc>
          <w:tcPr>
            <w:tcW w:type="dxa" w:w="922"/>
            <w:gridSpan w:val="2"/>
            <w:vMerge/>
          </w:tcPr>
          <w:p/>
        </w:tc>
        <w:tc>
          <w:tcPr>
            <w:tcW w:type="dxa" w:w="2307"/>
          </w:tcPr>
          <w:p>
            <w:pPr>
              <w:pStyle w:val="null3"/>
              <w:jc w:val="left"/>
            </w:pPr>
            <w:r>
              <w:rPr/>
              <w:t>服务需求调研 (3.0分)</w:t>
            </w:r>
          </w:p>
        </w:tc>
        <w:tc>
          <w:tcPr>
            <w:tcW w:type="dxa" w:w="5076"/>
          </w:tcPr>
          <w:p>
            <w:pPr>
              <w:pStyle w:val="null3"/>
              <w:jc w:val="left"/>
            </w:pPr>
            <w:r>
              <w:rPr/>
              <w:t>1.具备调研调查能力，组织过养老服务调研调查，得3分； 2.无调研报告的，得0分。</w:t>
            </w:r>
          </w:p>
        </w:tc>
      </w:tr>
      <w:tr>
        <w:tc>
          <w:tcPr>
            <w:tcW w:type="dxa" w:w="922"/>
            <w:gridSpan w:val="2"/>
            <w:vMerge w:val="restart"/>
          </w:tcPr>
          <w:p>
            <w:pPr>
              <w:pStyle w:val="null3"/>
              <w:jc w:val="center"/>
            </w:pPr>
            <w:r>
              <w:rPr/>
              <w:t>商务部分</w:t>
            </w:r>
          </w:p>
        </w:tc>
        <w:tc>
          <w:tcPr>
            <w:tcW w:type="dxa" w:w="2307"/>
          </w:tcPr>
          <w:p>
            <w:pPr>
              <w:pStyle w:val="null3"/>
              <w:jc w:val="left"/>
            </w:pPr>
            <w:r>
              <w:rPr/>
              <w:t>综合实力1 (5.0分)</w:t>
            </w:r>
          </w:p>
        </w:tc>
        <w:tc>
          <w:tcPr>
            <w:tcW w:type="dxa" w:w="5076"/>
          </w:tcPr>
          <w:p>
            <w:pPr>
              <w:pStyle w:val="null3"/>
              <w:jc w:val="left"/>
            </w:pPr>
            <w:r>
              <w:rPr/>
              <w:t>具备与居家养老服务相关的信息系统的得5分。 注：（1）投标人自有系统的，需提供系统截图、系统的计算机软件著作权登记证书或购买合同。 （2）投标人租赁相关系统，提供系统截图、租赁合同及租赁期间任意一个月的发票复印件。</w:t>
            </w:r>
          </w:p>
        </w:tc>
      </w:tr>
      <w:tr>
        <w:tc>
          <w:tcPr>
            <w:tcW w:type="dxa" w:w="922"/>
            <w:gridSpan w:val="2"/>
            <w:vMerge/>
          </w:tcPr>
          <w:p/>
        </w:tc>
        <w:tc>
          <w:tcPr>
            <w:tcW w:type="dxa" w:w="2307"/>
          </w:tcPr>
          <w:p>
            <w:pPr>
              <w:pStyle w:val="null3"/>
              <w:jc w:val="left"/>
            </w:pPr>
            <w:r>
              <w:rPr/>
              <w:t>综合实力2 (3.0分)</w:t>
            </w:r>
          </w:p>
        </w:tc>
        <w:tc>
          <w:tcPr>
            <w:tcW w:type="dxa" w:w="5076"/>
          </w:tcPr>
          <w:p>
            <w:pPr>
              <w:pStyle w:val="null3"/>
              <w:jc w:val="left"/>
            </w:pPr>
            <w:r>
              <w:rPr/>
              <w:t>具有医疗资质： 1.供应商自有医疗资质，得3分； 2.供应商与有医疗资质的机构合作，得1分； 3.无或其他，得0分。 注：提供资质证明或合作合同（合作机构资质）复印件。</w:t>
            </w:r>
          </w:p>
        </w:tc>
      </w:tr>
      <w:tr>
        <w:tc>
          <w:tcPr>
            <w:tcW w:type="dxa" w:w="922"/>
            <w:gridSpan w:val="2"/>
            <w:vMerge/>
          </w:tcPr>
          <w:p/>
        </w:tc>
        <w:tc>
          <w:tcPr>
            <w:tcW w:type="dxa" w:w="2307"/>
          </w:tcPr>
          <w:p>
            <w:pPr>
              <w:pStyle w:val="null3"/>
              <w:jc w:val="left"/>
            </w:pPr>
            <w:r>
              <w:rPr/>
              <w:t>综合实力3 (3.0分)</w:t>
            </w:r>
          </w:p>
        </w:tc>
        <w:tc>
          <w:tcPr>
            <w:tcW w:type="dxa" w:w="5076"/>
          </w:tcPr>
          <w:p>
            <w:pPr>
              <w:pStyle w:val="null3"/>
              <w:jc w:val="left"/>
            </w:pPr>
            <w:r>
              <w:rPr/>
              <w:t>具备餐饮管理资质： 1.具备同一法定代表人餐饮管理企业（提供餐饮管理企业营业执照），得3分； 2.只与其他餐饮管理企业签有委托或合作协议的，得1分； 3.无，得0分。</w:t>
            </w:r>
          </w:p>
        </w:tc>
      </w:tr>
      <w:tr>
        <w:tc>
          <w:tcPr>
            <w:tcW w:type="dxa" w:w="922"/>
            <w:gridSpan w:val="2"/>
            <w:vMerge/>
          </w:tcPr>
          <w:p/>
        </w:tc>
        <w:tc>
          <w:tcPr>
            <w:tcW w:type="dxa" w:w="2307"/>
          </w:tcPr>
          <w:p>
            <w:pPr>
              <w:pStyle w:val="null3"/>
              <w:jc w:val="left"/>
            </w:pPr>
            <w:r>
              <w:rPr/>
              <w:t>综合实力4 (3.0分)</w:t>
            </w:r>
          </w:p>
        </w:tc>
        <w:tc>
          <w:tcPr>
            <w:tcW w:type="dxa" w:w="5076"/>
          </w:tcPr>
          <w:p>
            <w:pPr>
              <w:pStyle w:val="null3"/>
              <w:jc w:val="left"/>
            </w:pPr>
            <w:r>
              <w:rPr/>
              <w:t>自营或合作经营专业养老机构（养老机构提供养老机构设立许可证或民政部门备案证明，家政服务机构提供营业执照；合作经营的还需提供合同）： 1.具备同一法定代表人的自营养老机构（养老院、敬老院），得3分，如为合作经营的，得1.5分； 2无或其他，得0分。</w:t>
            </w:r>
          </w:p>
        </w:tc>
      </w:tr>
      <w:tr>
        <w:tc>
          <w:tcPr>
            <w:tcW w:type="dxa" w:w="922"/>
            <w:gridSpan w:val="2"/>
            <w:vMerge/>
          </w:tcPr>
          <w:p/>
        </w:tc>
        <w:tc>
          <w:tcPr>
            <w:tcW w:type="dxa" w:w="2307"/>
          </w:tcPr>
          <w:p>
            <w:pPr>
              <w:pStyle w:val="null3"/>
              <w:jc w:val="left"/>
            </w:pPr>
            <w:r>
              <w:rPr/>
              <w:t>综合实力5 (2.0分)</w:t>
            </w:r>
          </w:p>
        </w:tc>
        <w:tc>
          <w:tcPr>
            <w:tcW w:type="dxa" w:w="5076"/>
          </w:tcPr>
          <w:p>
            <w:pPr>
              <w:pStyle w:val="null3"/>
              <w:jc w:val="left"/>
            </w:pPr>
            <w:r>
              <w:rPr/>
              <w:t>1.拥有固定的办公场所，配置办公区与服务接待区，配置24小时呼援中心，得2分； 2.拥有固定的办公场所，配置办公区与服务接待区，无配置24小时呼援中心，得1分； 3.无拥有固定的办公场所，配置与其服务内容、无配置24小时呼援中心，不得0分。 注：提供产权证明或场地租赁合同，24小时呼援中心场地照片，不提供不得分。</w:t>
            </w:r>
          </w:p>
        </w:tc>
      </w:tr>
      <w:tr>
        <w:tc>
          <w:tcPr>
            <w:tcW w:type="dxa" w:w="922"/>
            <w:gridSpan w:val="2"/>
            <w:vMerge/>
          </w:tcPr>
          <w:p/>
        </w:tc>
        <w:tc>
          <w:tcPr>
            <w:tcW w:type="dxa" w:w="2307"/>
          </w:tcPr>
          <w:p>
            <w:pPr>
              <w:pStyle w:val="null3"/>
              <w:jc w:val="left"/>
            </w:pPr>
            <w:r>
              <w:rPr/>
              <w:t>管理体系认证证书 (6.0分)</w:t>
            </w:r>
          </w:p>
        </w:tc>
        <w:tc>
          <w:tcPr>
            <w:tcW w:type="dxa" w:w="5076"/>
          </w:tcPr>
          <w:p>
            <w:pPr>
              <w:pStyle w:val="null3"/>
              <w:jc w:val="left"/>
            </w:pPr>
            <w:r>
              <w:rPr/>
              <w:t>具有管理体系认证证书： 1.具备《质量管理体系认证证书》、《环境管理体系认证证书》、《职业健康安全管理体系认证证书》，每提供一项得2分，最高得6分； 2.无或其他，得0分。 注：须提供认证证书复印件，还需提供相关网页截图，公开信息中无法查询或与公开信息不一致的，投标人必须提供发证机构出具的证明函，已失效或撤销或暂停的不得分。如因投标人成立时间原因导致无法获得上述评价的，按对应得分，投标人须进行说明；不提供不得分。</w:t>
            </w:r>
          </w:p>
        </w:tc>
      </w:tr>
      <w:tr>
        <w:tc>
          <w:tcPr>
            <w:tcW w:type="dxa" w:w="922"/>
            <w:gridSpan w:val="2"/>
            <w:vMerge/>
          </w:tcPr>
          <w:p/>
        </w:tc>
        <w:tc>
          <w:tcPr>
            <w:tcW w:type="dxa" w:w="2307"/>
          </w:tcPr>
          <w:p>
            <w:pPr>
              <w:pStyle w:val="null3"/>
              <w:jc w:val="left"/>
            </w:pPr>
            <w:r>
              <w:rPr/>
              <w:t>组织架构 (2.0分)</w:t>
            </w:r>
          </w:p>
        </w:tc>
        <w:tc>
          <w:tcPr>
            <w:tcW w:type="dxa" w:w="5076"/>
          </w:tcPr>
          <w:p>
            <w:pPr>
              <w:pStyle w:val="null3"/>
              <w:jc w:val="left"/>
            </w:pPr>
            <w:r>
              <w:rPr/>
              <w:t>1.拥有健全合理的组织架构：明确员工职责范围和工作守则的，得2分；每缺少一个内容扣1分。</w:t>
            </w:r>
          </w:p>
        </w:tc>
      </w:tr>
      <w:tr>
        <w:tc>
          <w:tcPr>
            <w:tcW w:type="dxa" w:w="922"/>
            <w:gridSpan w:val="2"/>
            <w:vMerge/>
          </w:tcPr>
          <w:p/>
        </w:tc>
        <w:tc>
          <w:tcPr>
            <w:tcW w:type="dxa" w:w="2307"/>
          </w:tcPr>
          <w:p>
            <w:pPr>
              <w:pStyle w:val="null3"/>
              <w:jc w:val="left"/>
            </w:pPr>
            <w:r>
              <w:rPr/>
              <w:t>规章制度和工作流程 (2.0分)</w:t>
            </w:r>
          </w:p>
        </w:tc>
        <w:tc>
          <w:tcPr>
            <w:tcW w:type="dxa" w:w="5076"/>
          </w:tcPr>
          <w:p>
            <w:pPr>
              <w:pStyle w:val="null3"/>
              <w:jc w:val="left"/>
            </w:pPr>
            <w:r>
              <w:rPr/>
              <w:t>1.建立完善的规章制度和工作流程：包括人事、运营、公共安全卫生、服务等方面的管理制度，得2分；每缺少一个制度扣0.5分，缺少4项或以上得0分。</w:t>
            </w:r>
          </w:p>
        </w:tc>
      </w:tr>
      <w:tr>
        <w:tc>
          <w:tcPr>
            <w:tcW w:type="dxa" w:w="922"/>
            <w:gridSpan w:val="2"/>
            <w:vMerge/>
          </w:tcPr>
          <w:p/>
        </w:tc>
        <w:tc>
          <w:tcPr>
            <w:tcW w:type="dxa" w:w="2307"/>
          </w:tcPr>
          <w:p>
            <w:pPr>
              <w:pStyle w:val="null3"/>
              <w:jc w:val="left"/>
            </w:pPr>
            <w:r>
              <w:rPr/>
              <w:t>项目业绩 (8.0分)</w:t>
            </w:r>
          </w:p>
        </w:tc>
        <w:tc>
          <w:tcPr>
            <w:tcW w:type="dxa" w:w="5076"/>
          </w:tcPr>
          <w:p>
            <w:pPr>
              <w:pStyle w:val="null3"/>
              <w:jc w:val="left"/>
            </w:pPr>
            <w:r>
              <w:rPr/>
              <w:t>1.具有开展家庭养老床位项目及提供服务经验，得2分； 注：提供家庭养老床位项目对象的《老年人照顾需求等级评定报告》及合同复印件。 2.从2018年1月1日至今具有承接同类居家养老服务平台（中心）项目经验的，每个得1分，最高得6分。 注：提供成交通知书或中标通知书、合同复印件加盖公章作为证明材料，服务起止时间为2018年1月1日以后，服务期限为1年或以上，以签订合同约定的服务期限为准。同一购买方只计算一次。</w:t>
            </w:r>
          </w:p>
        </w:tc>
      </w:tr>
      <w:tr>
        <w:tc>
          <w:tcPr>
            <w:tcW w:type="dxa" w:w="922"/>
            <w:gridSpan w:val="2"/>
            <w:vMerge/>
          </w:tcPr>
          <w:p/>
        </w:tc>
        <w:tc>
          <w:tcPr>
            <w:tcW w:type="dxa" w:w="2307"/>
          </w:tcPr>
          <w:p>
            <w:pPr>
              <w:pStyle w:val="null3"/>
              <w:jc w:val="left"/>
            </w:pPr>
            <w:r>
              <w:rPr/>
              <w:t>养老协同能力 (6.0分)</w:t>
            </w:r>
          </w:p>
        </w:tc>
        <w:tc>
          <w:tcPr>
            <w:tcW w:type="dxa" w:w="5076"/>
          </w:tcPr>
          <w:p>
            <w:pPr>
              <w:pStyle w:val="null3"/>
              <w:jc w:val="left"/>
            </w:pPr>
            <w:r>
              <w:rPr/>
              <w:t>1.具有转介托养（含喘息）服务能力，得3分； 注：提供转介服务或喘息服务的相关证明材料未提供不得分。 2.具有开展辅具租赁服务能力（在居家养老中心开展长者辅具，轮椅、转运床等租赁服务），得3分； 注：提供辅具现场图片，辅具发票复印件等证明材料，证明材料不齐全或未提供的不得分</w:t>
            </w:r>
          </w:p>
        </w:tc>
      </w:tr>
      <w:tr>
        <w:tc>
          <w:tcPr>
            <w:tcW w:type="dxa" w:w="922"/>
            <w:gridSpan w:val="2"/>
          </w:tcPr>
          <w:p>
            <w:pPr>
              <w:pStyle w:val="null3"/>
              <w:jc w:val="center"/>
            </w:pPr>
            <w:r>
              <w:rPr/>
              <w:t>投标报价</w:t>
            </w:r>
          </w:p>
        </w:tc>
        <w:tc>
          <w:tcPr>
            <w:tcW w:type="dxa" w:w="2307"/>
          </w:tcPr>
          <w:p>
            <w:pPr>
              <w:pStyle w:val="null3"/>
              <w:jc w:val="left"/>
            </w:pPr>
            <w:r>
              <w:rPr/>
              <w:t>投标报价得分 (10.0分)</w:t>
            </w:r>
          </w:p>
        </w:tc>
        <w:tc>
          <w:tcPr>
            <w:tcW w:type="dxa" w:w="5076"/>
          </w:tcPr>
          <w:p>
            <w:pPr>
              <w:pStyle w:val="null3"/>
              <w:jc w:val="left"/>
            </w:pPr>
            <w:r>
              <w:rPr/>
              <w:t>统一采用量多优先法计算，即按采购文件要求且计划投入本项目的服务工时量最多的为评标基准工时，其服务工时评审为满分。其他有效供应商服务工时得分统一按照下列公式计算：投标服务工时得分=(投入本项目的服务工时量÷评标基准工时)×10</w:t>
            </w:r>
          </w:p>
        </w:tc>
      </w:tr>
      <w:tr>
        <w:tc>
          <w:tcPr>
            <w:tcW w:type="dxa" w:w="922"/>
            <w:gridSpan w:val="2"/>
          </w:tcPr>
          <w:p>
            <w:pPr>
              <w:pStyle w:val="null3"/>
              <w:jc w:val="center"/>
            </w:pPr>
            <w:r>
              <w:rPr/>
              <w:t>综合信用分</w:t>
            </w:r>
          </w:p>
        </w:tc>
        <w:tc>
          <w:tcPr>
            <w:tcW w:type="dxa" w:w="2307"/>
          </w:tcPr>
          <w:p>
            <w:pPr>
              <w:pStyle w:val="null3"/>
              <w:jc w:val="left"/>
            </w:pPr>
            <w:r>
              <w:rPr/>
              <w:t>综合信用评价 (5.0分)</w:t>
            </w:r>
          </w:p>
        </w:tc>
        <w:tc>
          <w:tcPr>
            <w:tcW w:type="dxa" w:w="5076"/>
          </w:tcPr>
          <w:p>
            <w:pPr>
              <w:pStyle w:val="null3"/>
              <w:jc w:val="left"/>
            </w:pPr>
            <w:r>
              <w:rPr/>
              <w:t>综合信用评价得分=综合信用评价得分(属于商务部分的一部分)=投标人的广州公共资源交易信用评价（政府采购供应商信用评价分）×5%。 投标人的信用评价分以开标当天广州交易集团有限公司网站公布的分值为准（通过“广州交易集团有限公司网站-信用信息-广州公共资源交易信用平台3.0” 进行核实，未能在网站查询到供应商信用评价分的，以当天信用评价基准分计算）。供应商为联合体的，以牵头方信用评价分计算。</w:t>
            </w:r>
          </w:p>
        </w:tc>
      </w:tr>
    </w:tbl>
    <w:p>
      <w:pPr>
        <w:pStyle w:val="null3"/>
        <w:outlineLvl w:val="3"/>
      </w:pPr>
      <w:r>
        <w:rPr>
          <w:sz w:val="24"/>
          <w:b/>
        </w:rPr>
        <w:t>6.汇总、排序</w:t>
      </w:r>
    </w:p>
    <w:p>
      <w:pPr>
        <w:pStyle w:val="null3"/>
      </w:pPr>
      <w:r>
        <w:rPr/>
        <w:t>采购包1：</w:t>
      </w:r>
    </w:p>
    <w:p>
      <w:pPr>
        <w:pStyle w:val="null3"/>
      </w:pPr>
      <w:r>
        <w:rPr/>
        <w:t>评审结果按评审后总得分由高到低顺序排列。评审得分相同的，按最终报价由低到高顺序排列。得分且最终报价相同的，由谈判小组采取随机抽取的方式确定。排名第一的谈判供应商为第一成交候选人，排名第二的谈判供应商为第二成交候选人（提供相同品牌产品（非单一产品采购，以核心产品为准。多个核心产品的，有一种产品品牌相同，即视为提供相同品牌产品），评审后得分最高的同品牌谈判供应商获得成交候选人推荐资格；评审得分相同的，由采购人或者采购人委托谈判小组采取随机抽取方式确定，其他同品牌谈判供应商不作为成交候选人）。</w:t>
      </w:r>
    </w:p>
    <w:p>
      <w:pPr>
        <w:pStyle w:val="null3"/>
        <w:outlineLvl w:val="3"/>
      </w:pPr>
      <w:r>
        <w:rPr>
          <w:sz w:val="24"/>
          <w:b/>
        </w:rPr>
        <w:t>7.其他无效响应的情形：</w:t>
      </w:r>
    </w:p>
    <w:p>
      <w:pPr>
        <w:pStyle w:val="null3"/>
        <w:ind w:firstLine="480"/>
      </w:pPr>
      <w:r>
        <w:rPr/>
        <w:t>（1）评审期间，供应商没有按磋商小组的要求提交法定代表人或其委托代理人签字的澄清、说明、补正或改变了响应文件的实质性内容的。</w:t>
      </w:r>
    </w:p>
    <w:p>
      <w:pPr>
        <w:pStyle w:val="null3"/>
        <w:ind w:firstLine="480"/>
      </w:pPr>
      <w:r>
        <w:rPr/>
        <w:t>（2）响应文件提供虚假材料的。</w:t>
      </w:r>
    </w:p>
    <w:p>
      <w:pPr>
        <w:pStyle w:val="null3"/>
        <w:ind w:firstLine="480"/>
      </w:pPr>
      <w:r>
        <w:rPr/>
        <w:t>（3）供应商以他人名义响应、串通响应、以行贿手段谋取成交或者以其他弄虚作假方式响应的。</w:t>
      </w:r>
    </w:p>
    <w:p>
      <w:pPr>
        <w:pStyle w:val="null3"/>
        <w:ind w:firstLine="480"/>
      </w:pPr>
      <w:r>
        <w:rPr/>
        <w:t>（4）供应商对采购人、采购代理机构、磋商小组及其工作人员施加影响，有碍公平、公正的。</w:t>
      </w:r>
    </w:p>
    <w:p>
      <w:pPr>
        <w:pStyle w:val="null3"/>
        <w:ind w:firstLine="480"/>
      </w:pPr>
      <w:r>
        <w:rPr/>
        <w:t>（5）响应文件含有采购人不能接受的附加条件的。</w:t>
      </w:r>
    </w:p>
    <w:p>
      <w:pPr>
        <w:pStyle w:val="null3"/>
        <w:ind w:firstLine="480"/>
      </w:pPr>
      <w:r>
        <w:rPr/>
        <w:t>（6）法律、法规和磋商文件规定的其他无效情形。</w:t>
      </w:r>
    </w:p>
    <w:p>
      <w:pPr>
        <w:pStyle w:val="null3"/>
      </w:pPr>
      <w:r>
        <w:rPr/>
        <w:t xml:space="preserve">  </w:t>
      </w:r>
    </w:p>
    <w:p>
      <w:pPr>
        <w:pStyle w:val="null3"/>
        <w:jc w:val="center"/>
        <w:outlineLvl w:val="1"/>
      </w:pPr>
      <w:r>
        <w:rPr>
          <w:sz w:val="36"/>
          <w:b/>
        </w:rPr>
        <w:t>第五章 合同文本</w:t>
      </w:r>
    </w:p>
    <w:p>
      <w:pPr>
        <w:pStyle w:val="null3"/>
      </w:pPr>
      <w:r>
        <w:rPr>
          <w:rFonts w:ascii="宋体" w:hAnsi="宋体" w:cs="宋体" w:eastAsia="宋体"/>
          <w:sz w:val="48"/>
          <w:b/>
          <w:color w:val="222222"/>
        </w:rPr>
        <w:t xml:space="preserve"> </w:t>
      </w:r>
    </w:p>
    <w:p>
      <w:pPr>
        <w:pStyle w:val="null3"/>
        <w:shd w:fill="FFFFFF"/>
        <w:spacing w:before="0" w:after="0"/>
        <w:ind w:left="0" w:right="0"/>
        <w:jc w:val="center"/>
      </w:pPr>
      <w:r>
        <w:rPr>
          <w:rFonts w:ascii="宋体" w:hAnsi="宋体" w:cs="宋体" w:eastAsia="宋体"/>
          <w:sz w:val="48"/>
          <w:b/>
          <w:color w:val="222222"/>
        </w:rPr>
        <w:t xml:space="preserve"> </w:t>
      </w:r>
    </w:p>
    <w:p>
      <w:pPr>
        <w:pStyle w:val="null3"/>
        <w:shd w:fill="FFFFFF"/>
        <w:spacing w:before="0" w:after="0"/>
        <w:ind w:left="0" w:right="0"/>
        <w:jc w:val="center"/>
      </w:pPr>
      <w:r>
        <w:rPr>
          <w:rFonts w:ascii="宋体" w:hAnsi="宋体" w:cs="宋体" w:eastAsia="宋体"/>
          <w:sz w:val="48"/>
          <w:b/>
          <w:color w:val="222222"/>
        </w:rPr>
        <w:t xml:space="preserve"> </w:t>
      </w:r>
    </w:p>
    <w:p>
      <w:pPr>
        <w:pStyle w:val="null3"/>
        <w:shd w:fill="FFFFFF"/>
        <w:spacing w:before="0" w:after="0"/>
        <w:ind w:left="0" w:right="0"/>
        <w:jc w:val="center"/>
      </w:pPr>
      <w:r>
        <w:rPr>
          <w:rFonts w:ascii="宋体" w:hAnsi="宋体" w:cs="宋体" w:eastAsia="宋体"/>
          <w:sz w:val="48"/>
          <w:b/>
          <w:color w:val="222222"/>
        </w:rPr>
        <w:t xml:space="preserve"> </w:t>
      </w:r>
    </w:p>
    <w:p>
      <w:pPr>
        <w:pStyle w:val="null3"/>
        <w:shd w:fill="FFFFFF"/>
        <w:spacing w:before="0" w:after="0"/>
        <w:ind w:left="0" w:right="0"/>
        <w:jc w:val="center"/>
      </w:pPr>
      <w:r>
        <w:rPr>
          <w:rFonts w:ascii="宋体" w:hAnsi="宋体" w:cs="宋体" w:eastAsia="宋体"/>
          <w:sz w:val="48"/>
          <w:b/>
          <w:color w:val="222222"/>
        </w:rPr>
        <w:t>广东省政府采购</w:t>
      </w:r>
    </w:p>
    <w:p>
      <w:pPr>
        <w:pStyle w:val="null3"/>
        <w:shd w:fill="FFFFFF"/>
        <w:spacing w:before="150" w:after="150"/>
        <w:ind w:left="0" w:right="0"/>
        <w:jc w:val="both"/>
      </w:pPr>
      <w:r>
        <w:rPr>
          <w:rFonts w:ascii="helvetica" w:hAnsi="helvetica" w:cs="helvetica" w:eastAsia="helvetica"/>
          <w:sz w:val="27"/>
          <w:color w:val="222222"/>
        </w:rPr>
        <w:t xml:space="preserve"> </w:t>
      </w:r>
    </w:p>
    <w:p>
      <w:pPr>
        <w:pStyle w:val="null3"/>
        <w:shd w:fill="FFFFFF"/>
        <w:spacing w:before="0" w:after="0"/>
        <w:ind w:left="0" w:right="0"/>
        <w:jc w:val="center"/>
      </w:pPr>
      <w:r>
        <w:rPr>
          <w:rFonts w:ascii="宋体" w:hAnsi="宋体" w:cs="宋体" w:eastAsia="宋体"/>
          <w:sz w:val="48"/>
          <w:b/>
          <w:color w:val="222222"/>
        </w:rPr>
        <w:t>合　同　书</w:t>
      </w:r>
    </w:p>
    <w:p>
      <w:pPr>
        <w:pStyle w:val="null3"/>
        <w:shd w:fill="FFFFFF"/>
        <w:spacing w:before="0" w:after="0"/>
        <w:ind w:left="0" w:right="0"/>
        <w:jc w:val="center"/>
      </w:pPr>
      <w:r>
        <w:br/>
      </w:r>
      <w:r>
        <w:br/>
      </w:r>
      <w:r>
        <w:br/>
      </w:r>
      <w:r>
        <w:br/>
      </w:r>
      <w:r>
        <w:br/>
      </w:r>
      <w:r>
        <w:br/>
      </w:r>
      <w:r>
        <w:br/>
      </w:r>
      <w:r>
        <w:br/>
      </w:r>
      <w:r>
        <w:rPr>
          <w:rFonts w:ascii="helvetica" w:hAnsi="helvetica" w:cs="helvetica" w:eastAsia="helvetica"/>
          <w:sz w:val="27"/>
          <w:color w:val="222222"/>
        </w:rPr>
        <w:t xml:space="preserve"> </w:t>
      </w:r>
    </w:p>
    <w:p>
      <w:pPr>
        <w:pStyle w:val="null3"/>
        <w:shd w:fill="FFFFFF"/>
        <w:spacing w:before="0" w:after="0"/>
        <w:ind w:left="0" w:right="0"/>
        <w:jc w:val="center"/>
      </w:pPr>
      <w:r>
        <w:rPr>
          <w:rFonts w:ascii="宋体" w:hAnsi="宋体" w:cs="宋体" w:eastAsia="宋体"/>
          <w:sz w:val="28"/>
          <w:color w:val="222222"/>
        </w:rPr>
        <w:t>采购计划编号：</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p>
    <w:p>
      <w:pPr>
        <w:pStyle w:val="null3"/>
        <w:shd w:fill="FFFFFF"/>
        <w:spacing w:before="150" w:after="150"/>
        <w:ind w:left="0" w:right="0"/>
        <w:jc w:val="both"/>
      </w:pPr>
      <w:r>
        <w:rPr>
          <w:rFonts w:ascii="helvetica" w:hAnsi="helvetica" w:cs="helvetica" w:eastAsia="helvetica"/>
          <w:sz w:val="27"/>
          <w:color w:val="222222"/>
        </w:rPr>
        <w:t xml:space="preserve"> </w:t>
      </w:r>
    </w:p>
    <w:p>
      <w:pPr>
        <w:pStyle w:val="null3"/>
        <w:shd w:fill="FFFFFF"/>
        <w:spacing w:before="0" w:after="0"/>
        <w:ind w:left="0" w:right="0"/>
        <w:jc w:val="center"/>
      </w:pPr>
      <w:r>
        <w:rPr>
          <w:rFonts w:ascii="宋体" w:hAnsi="宋体" w:cs="宋体" w:eastAsia="宋体"/>
          <w:sz w:val="28"/>
          <w:color w:val="222222"/>
        </w:rPr>
        <w:t>项目编号：</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p>
    <w:p>
      <w:pPr>
        <w:pStyle w:val="null3"/>
        <w:shd w:fill="FFFFFF"/>
        <w:spacing w:before="150" w:after="150"/>
        <w:ind w:left="0" w:right="0"/>
        <w:jc w:val="both"/>
      </w:pPr>
      <w:r>
        <w:rPr>
          <w:rFonts w:ascii="helvetica" w:hAnsi="helvetica" w:cs="helvetica" w:eastAsia="helvetica"/>
          <w:sz w:val="27"/>
          <w:color w:val="222222"/>
        </w:rPr>
        <w:t xml:space="preserve"> </w:t>
      </w:r>
    </w:p>
    <w:p>
      <w:pPr>
        <w:pStyle w:val="null3"/>
        <w:shd w:fill="FFFFFF"/>
        <w:spacing w:before="0" w:after="0"/>
        <w:ind w:left="0" w:right="0"/>
        <w:jc w:val="center"/>
      </w:pPr>
      <w:r>
        <w:rPr>
          <w:rFonts w:ascii="宋体" w:hAnsi="宋体" w:cs="宋体" w:eastAsia="宋体"/>
          <w:sz w:val="28"/>
          <w:color w:val="222222"/>
        </w:rPr>
        <w:t>项目名称：</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r>
        <w:rPr>
          <w:rFonts w:ascii="helvetica" w:hAnsi="helvetica" w:cs="helvetica" w:eastAsia="helvetica"/>
          <w:sz w:val="27"/>
          <w:color w:val="222222"/>
          <w:u w:val="single"/>
        </w:rPr>
        <w:t xml:space="preserve">  </w:t>
      </w:r>
    </w:p>
    <w:p>
      <w:pPr>
        <w:pStyle w:val="null3"/>
        <w:shd w:fill="FFFFFF"/>
        <w:spacing w:before="0" w:after="0"/>
        <w:ind w:left="0" w:right="0"/>
      </w:pPr>
      <w:r>
        <w:rPr>
          <w:rFonts w:ascii="helvetica" w:hAnsi="helvetica" w:cs="helvetica" w:eastAsia="helvetica"/>
          <w:sz w:val="27"/>
          <w:color w:val="222222"/>
        </w:rPr>
        <w:t xml:space="preserve"> </w:t>
      </w:r>
    </w:p>
    <w:p>
      <w:pPr>
        <w:pStyle w:val="null3"/>
        <w:shd w:fill="FFFFFF"/>
        <w:spacing w:before="0" w:after="0"/>
        <w:ind w:left="0" w:right="0"/>
      </w:pPr>
      <w:r>
        <w:rPr>
          <w:rFonts w:ascii="helvetica" w:hAnsi="helvetica" w:cs="helvetica" w:eastAsia="helvetica"/>
          <w:sz w:val="27"/>
          <w:color w:val="222222"/>
        </w:rPr>
        <w:t xml:space="preserve"> </w:t>
      </w:r>
    </w:p>
    <w:p>
      <w:pPr>
        <w:pStyle w:val="null3"/>
        <w:shd w:fill="FFFFFF"/>
        <w:spacing w:before="0" w:after="0"/>
        <w:ind w:left="0" w:right="0"/>
      </w:pPr>
      <w:r>
        <w:rPr>
          <w:rFonts w:ascii="helvetica" w:hAnsi="helvetica" w:cs="helvetica" w:eastAsia="helvetica"/>
          <w:sz w:val="27"/>
          <w:color w:val="222222"/>
        </w:rPr>
        <w:t xml:space="preserve"> </w:t>
      </w:r>
    </w:p>
    <w:p>
      <w:pPr>
        <w:pStyle w:val="null3"/>
        <w:shd w:fill="FFFFFF"/>
        <w:spacing w:before="0" w:after="0"/>
        <w:ind w:left="0" w:right="0"/>
      </w:pPr>
      <w:r>
        <w:rPr>
          <w:rFonts w:ascii="helvetica" w:hAnsi="helvetica" w:cs="helvetica" w:eastAsia="helvetica"/>
          <w:sz w:val="27"/>
          <w:color w:val="222222"/>
        </w:rPr>
        <w:t xml:space="preserve"> </w:t>
      </w:r>
    </w:p>
    <w:p>
      <w:pPr>
        <w:pStyle w:val="null3"/>
        <w:shd w:fill="FFFFFF"/>
        <w:spacing w:before="0" w:after="0"/>
        <w:ind w:left="0" w:right="0"/>
      </w:pPr>
      <w:r>
        <w:rPr>
          <w:rFonts w:ascii="helvetica" w:hAnsi="helvetica" w:cs="helvetica" w:eastAsia="helvetica"/>
          <w:sz w:val="27"/>
          <w:color w:val="222222"/>
        </w:rPr>
        <w:t xml:space="preserve"> </w:t>
      </w:r>
    </w:p>
    <w:p>
      <w:pPr>
        <w:pStyle w:val="null3"/>
        <w:shd w:fill="FFFFFF"/>
        <w:spacing w:before="0" w:after="0"/>
        <w:ind w:left="0" w:right="0"/>
      </w:pPr>
      <w:r>
        <w:rPr>
          <w:rFonts w:ascii="helvetica" w:hAnsi="helvetica" w:cs="helvetica" w:eastAsia="helvetica"/>
          <w:sz w:val="27"/>
          <w:color w:val="222222"/>
        </w:rPr>
        <w:t xml:space="preserve"> </w:t>
      </w:r>
    </w:p>
    <w:p>
      <w:pPr>
        <w:pStyle w:val="null3"/>
        <w:shd w:fill="FFFFFF"/>
        <w:spacing w:before="0" w:after="0"/>
        <w:ind w:left="0" w:right="0"/>
      </w:pPr>
      <w:r>
        <w:rPr>
          <w:rFonts w:ascii="helvetica" w:hAnsi="helvetica" w:cs="helvetica" w:eastAsia="helvetica"/>
          <w:sz w:val="27"/>
          <w:color w:val="222222"/>
        </w:rPr>
        <w:t xml:space="preserve"> </w:t>
      </w:r>
    </w:p>
    <w:p>
      <w:pPr>
        <w:pStyle w:val="null3"/>
        <w:shd w:fill="FFFFFF"/>
        <w:spacing w:before="0" w:after="0"/>
        <w:ind w:left="0" w:right="0"/>
      </w:pPr>
      <w:r>
        <w:rPr>
          <w:rFonts w:ascii="helvetica" w:hAnsi="helvetica" w:cs="helvetica" w:eastAsia="helvetica"/>
          <w:sz w:val="27"/>
          <w:color w:val="222222"/>
        </w:rPr>
        <w:t xml:space="preserve"> </w:t>
      </w:r>
    </w:p>
    <w:p>
      <w:pPr>
        <w:pStyle w:val="null3"/>
        <w:shd w:fill="FFFFFF"/>
        <w:spacing w:before="0" w:after="0"/>
        <w:ind w:left="0" w:right="0"/>
      </w:pPr>
      <w:r>
        <w:rPr>
          <w:rFonts w:ascii="helvetica" w:hAnsi="helvetica" w:cs="helvetica" w:eastAsia="helvetica"/>
          <w:sz w:val="27"/>
          <w:color w:val="222222"/>
        </w:rPr>
        <w:t xml:space="preserve"> </w:t>
      </w:r>
    </w:p>
    <w:p>
      <w:pPr>
        <w:pStyle w:val="null3"/>
        <w:shd w:fill="FFFFFF"/>
        <w:spacing w:before="0" w:after="0"/>
        <w:ind w:left="0" w:right="0"/>
        <w:jc w:val="both"/>
      </w:pPr>
      <w:r>
        <w:br/>
      </w:r>
      <w:r>
        <w:rPr>
          <w:rFonts w:ascii="helvetica" w:hAnsi="helvetica" w:cs="helvetica" w:eastAsia="helvetica"/>
          <w:sz w:val="27"/>
          <w:color w:val="222222"/>
        </w:rPr>
        <w:t xml:space="preserve"> </w:t>
      </w:r>
    </w:p>
    <w:p>
      <w:pPr>
        <w:pStyle w:val="null3"/>
        <w:shd w:fill="FFFFFF"/>
        <w:spacing w:before="0" w:after="0"/>
        <w:ind w:left="0" w:right="0"/>
        <w:jc w:val="both"/>
      </w:pPr>
      <w:r>
        <w:rPr>
          <w:rFonts w:ascii="宋体" w:hAnsi="宋体" w:cs="宋体" w:eastAsia="宋体"/>
          <w:sz w:val="27"/>
          <w:b/>
          <w:color w:val="222222"/>
        </w:rPr>
        <w:t>甲方：</w:t>
      </w:r>
      <w:r>
        <w:rPr>
          <w:rFonts w:ascii="宋体" w:hAnsi="宋体" w:cs="宋体" w:eastAsia="宋体"/>
          <w:sz w:val="27"/>
          <w:b/>
          <w:color w:val="222222"/>
        </w:rPr>
        <w:t xml:space="preserve"> </w:t>
      </w:r>
      <w:r>
        <w:rPr>
          <w:rFonts w:ascii="宋体" w:hAnsi="宋体" w:cs="宋体" w:eastAsia="宋体"/>
          <w:sz w:val="27"/>
          <w:b/>
          <w:color w:val="222222"/>
          <w:u w:val="single"/>
        </w:rPr>
        <w:t>　　　　　</w:t>
      </w:r>
      <w:r>
        <w:rPr>
          <w:rFonts w:ascii="宋体" w:hAnsi="宋体" w:cs="宋体" w:eastAsia="宋体"/>
          <w:sz w:val="27"/>
          <w:b/>
          <w:color w:val="222222"/>
          <w:u w:val="single"/>
        </w:rPr>
        <w:t xml:space="preserve"> </w:t>
      </w:r>
      <w:r>
        <w:rPr>
          <w:rFonts w:ascii="宋体" w:hAnsi="宋体" w:cs="宋体" w:eastAsia="宋体"/>
          <w:sz w:val="27"/>
          <w:b/>
          <w:color w:val="222222"/>
          <w:u w:val="single"/>
        </w:rPr>
        <w:t xml:space="preserve"> </w:t>
      </w:r>
    </w:p>
    <w:p>
      <w:pPr>
        <w:pStyle w:val="null3"/>
        <w:shd w:fill="FFFFFF"/>
        <w:spacing w:before="0" w:after="0"/>
        <w:ind w:left="0" w:right="0"/>
        <w:jc w:val="both"/>
      </w:pPr>
      <w:r>
        <w:rPr>
          <w:rFonts w:ascii="宋体" w:hAnsi="宋体" w:cs="宋体" w:eastAsia="宋体"/>
          <w:sz w:val="27"/>
          <w:color w:val="222222"/>
        </w:rPr>
        <w:t>电话：</w:t>
      </w:r>
      <w:r>
        <w:rPr>
          <w:rFonts w:ascii="宋体" w:hAnsi="宋体" w:cs="宋体" w:eastAsia="宋体"/>
          <w:sz w:val="27"/>
          <w:color w:val="222222"/>
        </w:rPr>
        <w:t xml:space="preserve"> </w:t>
      </w:r>
      <w:r>
        <w:rPr>
          <w:rFonts w:ascii="宋体" w:hAnsi="宋体" w:cs="宋体" w:eastAsia="宋体"/>
          <w:sz w:val="27"/>
          <w:b/>
          <w:color w:val="222222"/>
          <w:u w:val="single"/>
        </w:rPr>
        <w:t>　　　　</w:t>
      </w:r>
      <w:r>
        <w:rPr>
          <w:rFonts w:ascii="宋体" w:hAnsi="宋体" w:cs="宋体" w:eastAsia="宋体"/>
          <w:sz w:val="27"/>
          <w:b/>
          <w:color w:val="222222"/>
          <w:u w:val="single"/>
        </w:rPr>
        <w:t xml:space="preserve"> </w:t>
      </w:r>
      <w:r>
        <w:rPr>
          <w:rFonts w:ascii="宋体" w:hAnsi="宋体" w:cs="宋体" w:eastAsia="宋体"/>
          <w:sz w:val="27"/>
          <w:b/>
          <w:color w:val="222222"/>
          <w:u w:val="single"/>
        </w:rPr>
        <w:t xml:space="preserve"> </w:t>
      </w:r>
      <w:r>
        <w:rPr>
          <w:rFonts w:ascii="宋体" w:hAnsi="宋体" w:cs="宋体" w:eastAsia="宋体"/>
          <w:sz w:val="27"/>
          <w:color w:val="222222"/>
        </w:rPr>
        <w:t>传真</w:t>
      </w:r>
      <w:r>
        <w:rPr>
          <w:rFonts w:ascii="宋体" w:hAnsi="宋体" w:cs="宋体" w:eastAsia="宋体"/>
          <w:sz w:val="27"/>
          <w:color w:val="222222"/>
        </w:rPr>
        <w:t xml:space="preserve"> </w:t>
      </w:r>
      <w:r>
        <w:rPr>
          <w:rFonts w:ascii="宋体" w:hAnsi="宋体" w:cs="宋体" w:eastAsia="宋体"/>
          <w:sz w:val="27"/>
          <w:color w:val="222222"/>
        </w:rPr>
        <w:t>：</w:t>
      </w:r>
      <w:r>
        <w:rPr>
          <w:rFonts w:ascii="宋体" w:hAnsi="宋体" w:cs="宋体" w:eastAsia="宋体"/>
          <w:sz w:val="27"/>
          <w:color w:val="222222"/>
        </w:rPr>
        <w:t xml:space="preserve"> </w:t>
      </w:r>
      <w:r>
        <w:rPr>
          <w:rFonts w:ascii="宋体" w:hAnsi="宋体" w:cs="宋体" w:eastAsia="宋体"/>
          <w:sz w:val="27"/>
          <w:b/>
          <w:color w:val="222222"/>
          <w:u w:val="single"/>
        </w:rPr>
        <w:t>　　　</w:t>
      </w:r>
      <w:r>
        <w:rPr>
          <w:rFonts w:ascii="宋体" w:hAnsi="宋体" w:cs="宋体" w:eastAsia="宋体"/>
          <w:sz w:val="27"/>
          <w:b/>
          <w:color w:val="222222"/>
          <w:u w:val="single"/>
        </w:rPr>
        <w:t xml:space="preserve"> </w:t>
      </w:r>
      <w:r>
        <w:rPr>
          <w:rFonts w:ascii="宋体" w:hAnsi="宋体" w:cs="宋体" w:eastAsia="宋体"/>
          <w:sz w:val="27"/>
          <w:b/>
          <w:color w:val="222222"/>
          <w:u w:val="single"/>
        </w:rPr>
        <w:t xml:space="preserve"> </w:t>
      </w:r>
      <w:r>
        <w:rPr>
          <w:rFonts w:ascii="宋体" w:hAnsi="宋体" w:cs="宋体" w:eastAsia="宋体"/>
          <w:sz w:val="27"/>
          <w:color w:val="222222"/>
        </w:rPr>
        <w:t>地址：</w:t>
      </w:r>
      <w:r>
        <w:rPr>
          <w:rFonts w:ascii="宋体" w:hAnsi="宋体" w:cs="宋体" w:eastAsia="宋体"/>
          <w:sz w:val="27"/>
          <w:color w:val="222222"/>
        </w:rPr>
        <w:t xml:space="preserve"> </w:t>
      </w:r>
      <w:r>
        <w:rPr>
          <w:rFonts w:ascii="宋体" w:hAnsi="宋体" w:cs="宋体" w:eastAsia="宋体"/>
          <w:sz w:val="27"/>
          <w:b/>
          <w:color w:val="222222"/>
          <w:u w:val="single"/>
        </w:rPr>
        <w:t>　　　</w:t>
      </w:r>
      <w:r>
        <w:rPr>
          <w:rFonts w:ascii="宋体" w:hAnsi="宋体" w:cs="宋体" w:eastAsia="宋体"/>
          <w:sz w:val="27"/>
          <w:b/>
          <w:color w:val="222222"/>
          <w:u w:val="single"/>
        </w:rPr>
        <w:t xml:space="preserve"> </w:t>
      </w:r>
      <w:r>
        <w:rPr>
          <w:rFonts w:ascii="宋体" w:hAnsi="宋体" w:cs="宋体" w:eastAsia="宋体"/>
          <w:sz w:val="27"/>
          <w:b/>
          <w:color w:val="222222"/>
          <w:u w:val="single"/>
        </w:rPr>
        <w:t xml:space="preserve"> </w:t>
      </w:r>
      <w:r>
        <w:rPr>
          <w:rFonts w:ascii="宋体" w:hAnsi="宋体" w:cs="宋体" w:eastAsia="宋体"/>
          <w:sz w:val="27"/>
          <w:b/>
          <w:color w:val="222222"/>
          <w:u w:val="single"/>
        </w:rPr>
        <w:t xml:space="preserve"> </w:t>
      </w:r>
    </w:p>
    <w:p>
      <w:pPr>
        <w:pStyle w:val="null3"/>
        <w:shd w:fill="FFFFFF"/>
        <w:spacing w:before="0" w:after="0"/>
        <w:ind w:left="0" w:right="0"/>
        <w:jc w:val="both"/>
      </w:pPr>
      <w:r>
        <w:rPr>
          <w:rFonts w:ascii="宋体" w:hAnsi="宋体" w:cs="宋体" w:eastAsia="宋体"/>
          <w:sz w:val="27"/>
          <w:b/>
          <w:color w:val="222222"/>
        </w:rPr>
        <w:t>乙方：</w:t>
      </w:r>
      <w:r>
        <w:rPr>
          <w:rFonts w:ascii="宋体" w:hAnsi="宋体" w:cs="宋体" w:eastAsia="宋体"/>
          <w:sz w:val="27"/>
          <w:b/>
          <w:color w:val="222222"/>
        </w:rPr>
        <w:t xml:space="preserve"> </w:t>
      </w:r>
      <w:r>
        <w:rPr>
          <w:rFonts w:ascii="宋体" w:hAnsi="宋体" w:cs="宋体" w:eastAsia="宋体"/>
          <w:sz w:val="27"/>
          <w:b/>
          <w:color w:val="222222"/>
          <w:u w:val="single"/>
        </w:rPr>
        <w:t>　　　　　</w:t>
      </w:r>
      <w:r>
        <w:rPr>
          <w:rFonts w:ascii="宋体" w:hAnsi="宋体" w:cs="宋体" w:eastAsia="宋体"/>
          <w:sz w:val="27"/>
          <w:b/>
          <w:color w:val="222222"/>
          <w:u w:val="single"/>
        </w:rPr>
        <w:t xml:space="preserve"> </w:t>
      </w:r>
      <w:r>
        <w:rPr>
          <w:rFonts w:ascii="宋体" w:hAnsi="宋体" w:cs="宋体" w:eastAsia="宋体"/>
          <w:sz w:val="27"/>
          <w:b/>
          <w:color w:val="222222"/>
          <w:u w:val="single"/>
        </w:rPr>
        <w:t xml:space="preserve"> </w:t>
      </w:r>
    </w:p>
    <w:p>
      <w:pPr>
        <w:pStyle w:val="null3"/>
        <w:shd w:fill="FFFFFF"/>
        <w:spacing w:before="0" w:after="0"/>
        <w:ind w:left="0" w:right="0"/>
        <w:jc w:val="both"/>
      </w:pPr>
      <w:r>
        <w:rPr>
          <w:rFonts w:ascii="宋体" w:hAnsi="宋体" w:cs="宋体" w:eastAsia="宋体"/>
          <w:sz w:val="27"/>
          <w:color w:val="222222"/>
        </w:rPr>
        <w:t>电话：</w:t>
      </w:r>
      <w:r>
        <w:rPr>
          <w:rFonts w:ascii="宋体" w:hAnsi="宋体" w:cs="宋体" w:eastAsia="宋体"/>
          <w:sz w:val="27"/>
          <w:color w:val="222222"/>
        </w:rPr>
        <w:t xml:space="preserve"> </w:t>
      </w:r>
      <w:r>
        <w:rPr>
          <w:rFonts w:ascii="宋体" w:hAnsi="宋体" w:cs="宋体" w:eastAsia="宋体"/>
          <w:sz w:val="27"/>
          <w:b/>
          <w:color w:val="222222"/>
          <w:u w:val="single"/>
        </w:rPr>
        <w:t>　　　　</w:t>
      </w:r>
      <w:r>
        <w:rPr>
          <w:rFonts w:ascii="宋体" w:hAnsi="宋体" w:cs="宋体" w:eastAsia="宋体"/>
          <w:sz w:val="27"/>
          <w:b/>
          <w:color w:val="222222"/>
          <w:u w:val="single"/>
        </w:rPr>
        <w:t xml:space="preserve"> </w:t>
      </w:r>
      <w:r>
        <w:rPr>
          <w:rFonts w:ascii="宋体" w:hAnsi="宋体" w:cs="宋体" w:eastAsia="宋体"/>
          <w:sz w:val="27"/>
          <w:b/>
          <w:color w:val="222222"/>
          <w:u w:val="single"/>
        </w:rPr>
        <w:t xml:space="preserve"> </w:t>
      </w:r>
      <w:r>
        <w:rPr>
          <w:rFonts w:ascii="宋体" w:hAnsi="宋体" w:cs="宋体" w:eastAsia="宋体"/>
          <w:sz w:val="27"/>
          <w:b/>
          <w:color w:val="222222"/>
          <w:u w:val="single"/>
        </w:rPr>
        <w:t xml:space="preserve"> </w:t>
      </w:r>
      <w:r>
        <w:rPr>
          <w:rFonts w:ascii="宋体" w:hAnsi="宋体" w:cs="宋体" w:eastAsia="宋体"/>
          <w:sz w:val="27"/>
          <w:color w:val="222222"/>
        </w:rPr>
        <w:t>传真：</w:t>
      </w:r>
      <w:r>
        <w:rPr>
          <w:rFonts w:ascii="宋体" w:hAnsi="宋体" w:cs="宋体" w:eastAsia="宋体"/>
          <w:sz w:val="27"/>
          <w:b/>
          <w:color w:val="222222"/>
          <w:u w:val="single"/>
        </w:rPr>
        <w:t>　　　</w:t>
      </w:r>
      <w:r>
        <w:rPr>
          <w:rFonts w:ascii="宋体" w:hAnsi="宋体" w:cs="宋体" w:eastAsia="宋体"/>
          <w:sz w:val="27"/>
          <w:b/>
          <w:color w:val="222222"/>
          <w:u w:val="single"/>
        </w:rPr>
        <w:t xml:space="preserve"> </w:t>
      </w:r>
      <w:r>
        <w:rPr>
          <w:rFonts w:ascii="宋体" w:hAnsi="宋体" w:cs="宋体" w:eastAsia="宋体"/>
          <w:sz w:val="27"/>
          <w:b/>
          <w:color w:val="222222"/>
          <w:u w:val="single"/>
        </w:rPr>
        <w:t xml:space="preserve"> </w:t>
      </w:r>
      <w:r>
        <w:rPr>
          <w:rFonts w:ascii="宋体" w:hAnsi="宋体" w:cs="宋体" w:eastAsia="宋体"/>
          <w:sz w:val="27"/>
          <w:b/>
          <w:color w:val="222222"/>
          <w:u w:val="single"/>
        </w:rPr>
        <w:t xml:space="preserve"> </w:t>
      </w:r>
      <w:r>
        <w:rPr>
          <w:rFonts w:ascii="宋体" w:hAnsi="宋体" w:cs="宋体" w:eastAsia="宋体"/>
          <w:sz w:val="27"/>
          <w:color w:val="222222"/>
        </w:rPr>
        <w:t>地址：</w:t>
      </w:r>
      <w:r>
        <w:rPr>
          <w:rFonts w:ascii="宋体" w:hAnsi="宋体" w:cs="宋体" w:eastAsia="宋体"/>
          <w:sz w:val="27"/>
          <w:color w:val="222222"/>
        </w:rPr>
        <w:t xml:space="preserve"> </w:t>
      </w:r>
      <w:r>
        <w:rPr>
          <w:rFonts w:ascii="宋体" w:hAnsi="宋体" w:cs="宋体" w:eastAsia="宋体"/>
          <w:sz w:val="27"/>
          <w:b/>
          <w:color w:val="222222"/>
          <w:u w:val="single"/>
        </w:rPr>
        <w:t>　　　</w:t>
      </w:r>
      <w:r>
        <w:rPr>
          <w:rFonts w:ascii="宋体" w:hAnsi="宋体" w:cs="宋体" w:eastAsia="宋体"/>
          <w:sz w:val="27"/>
          <w:b/>
          <w:color w:val="222222"/>
          <w:u w:val="single"/>
        </w:rPr>
        <w:t xml:space="preserve"> </w:t>
      </w:r>
      <w:r>
        <w:rPr>
          <w:rFonts w:ascii="宋体" w:hAnsi="宋体" w:cs="宋体" w:eastAsia="宋体"/>
          <w:sz w:val="27"/>
          <w:b/>
          <w:color w:val="222222"/>
          <w:u w:val="single"/>
        </w:rPr>
        <w:t xml:space="preserve"> </w:t>
      </w:r>
      <w:r>
        <w:rPr>
          <w:rFonts w:ascii="宋体" w:hAnsi="宋体" w:cs="宋体" w:eastAsia="宋体"/>
          <w:sz w:val="27"/>
          <w:b/>
          <w:color w:val="222222"/>
          <w:u w:val="single"/>
        </w:rPr>
        <w:t xml:space="preserve"> </w:t>
      </w:r>
    </w:p>
    <w:p>
      <w:pPr>
        <w:pStyle w:val="null3"/>
        <w:shd w:fill="FFFFFF"/>
        <w:spacing w:before="150" w:after="150"/>
        <w:ind w:left="0" w:right="0"/>
        <w:jc w:val="both"/>
      </w:pPr>
      <w:r>
        <w:rPr>
          <w:rFonts w:ascii="helvetica" w:hAnsi="helvetica" w:cs="helvetica" w:eastAsia="helvetica"/>
          <w:sz w:val="27"/>
          <w:color w:val="222222"/>
        </w:rPr>
        <w:t xml:space="preserve"> </w:t>
      </w:r>
    </w:p>
    <w:p>
      <w:pPr>
        <w:pStyle w:val="null3"/>
        <w:shd w:fill="FFFFFF"/>
        <w:spacing w:before="0" w:after="0"/>
        <w:ind w:left="0" w:right="0"/>
        <w:jc w:val="both"/>
      </w:pPr>
      <w:r>
        <w:rPr>
          <w:rFonts w:ascii="宋体" w:hAnsi="宋体" w:cs="宋体" w:eastAsia="宋体"/>
          <w:sz w:val="27"/>
          <w:color w:val="222222"/>
        </w:rPr>
        <w:t xml:space="preserve"> </w:t>
      </w:r>
      <w:r>
        <w:rPr>
          <w:rFonts w:ascii="宋体" w:hAnsi="宋体" w:cs="宋体" w:eastAsia="宋体"/>
          <w:sz w:val="27"/>
          <w:color w:val="222222"/>
        </w:rPr>
        <w:t xml:space="preserve"> </w:t>
      </w:r>
      <w:r>
        <w:rPr>
          <w:rFonts w:ascii="宋体" w:hAnsi="宋体" w:cs="宋体" w:eastAsia="宋体"/>
          <w:sz w:val="27"/>
          <w:color w:val="222222"/>
        </w:rPr>
        <w:t>根据</w:t>
      </w:r>
      <w:r>
        <w:rPr>
          <w:rFonts w:ascii="宋体" w:hAnsi="宋体" w:cs="宋体" w:eastAsia="宋体"/>
          <w:sz w:val="27"/>
          <w:color w:val="222222"/>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项目</w:t>
      </w:r>
      <w:r>
        <w:rPr>
          <w:rFonts w:ascii="宋体" w:hAnsi="宋体" w:cs="宋体" w:eastAsia="宋体"/>
          <w:sz w:val="27"/>
          <w:color w:val="222222"/>
          <w:u w:val="single"/>
        </w:rPr>
        <w:t xml:space="preserve"> </w:t>
      </w:r>
      <w:r>
        <w:rPr>
          <w:rFonts w:ascii="宋体" w:hAnsi="宋体" w:cs="宋体" w:eastAsia="宋体"/>
          <w:sz w:val="27"/>
          <w:color w:val="222222"/>
        </w:rPr>
        <w:t>的采购结果，按照《中华人民共和国政府采购法》，《</w:t>
      </w:r>
      <w:r>
        <w:rPr>
          <w:rFonts w:ascii="宋体" w:hAnsi="宋体" w:cs="宋体" w:eastAsia="宋体"/>
          <w:sz w:val="27"/>
          <w:color w:val="222222"/>
        </w:rPr>
        <w:t>中华人民共和国民法典(合同编)</w:t>
      </w:r>
      <w:r>
        <w:rPr>
          <w:rFonts w:ascii="宋体" w:hAnsi="宋体" w:cs="宋体" w:eastAsia="宋体"/>
          <w:sz w:val="27"/>
          <w:color w:val="222222"/>
        </w:rPr>
        <w:t>》的规定，经双方协商，本着平等互利和诚实信用的原则，一致同意遵守本合同如下。</w:t>
      </w:r>
    </w:p>
    <w:p>
      <w:pPr>
        <w:pStyle w:val="null3"/>
        <w:shd w:fill="FFFFFF"/>
        <w:spacing w:before="0" w:after="0"/>
        <w:ind w:left="0" w:right="0"/>
        <w:jc w:val="both"/>
      </w:pPr>
      <w:r>
        <w:rPr>
          <w:rFonts w:ascii="宋体" w:hAnsi="宋体" w:cs="宋体" w:eastAsia="宋体"/>
          <w:sz w:val="27"/>
          <w:b/>
          <w:color w:val="222222"/>
        </w:rPr>
        <w:t>一、合同金额</w:t>
      </w:r>
    </w:p>
    <w:p>
      <w:pPr>
        <w:pStyle w:val="null3"/>
        <w:shd w:fill="FFFFFF"/>
        <w:spacing w:before="0" w:after="0"/>
        <w:ind w:left="0" w:right="0"/>
        <w:jc w:val="both"/>
      </w:pPr>
      <w:r>
        <w:rPr>
          <w:rFonts w:ascii="宋体" w:hAnsi="宋体" w:cs="宋体" w:eastAsia="宋体"/>
          <w:sz w:val="27"/>
          <w:color w:val="222222"/>
        </w:rPr>
        <w:t>　　合同金额为（大写）：_____________元（￥_________元）人民币。</w:t>
      </w:r>
    </w:p>
    <w:p>
      <w:pPr>
        <w:pStyle w:val="null3"/>
        <w:shd w:fill="FFFFFF"/>
        <w:spacing w:before="0" w:after="0"/>
        <w:ind w:left="0" w:right="0"/>
        <w:jc w:val="both"/>
      </w:pPr>
      <w:r>
        <w:rPr>
          <w:rFonts w:ascii="宋体" w:hAnsi="宋体" w:cs="宋体" w:eastAsia="宋体"/>
          <w:sz w:val="27"/>
          <w:b/>
          <w:color w:val="222222"/>
        </w:rPr>
        <w:t>二、服务范围</w:t>
      </w:r>
    </w:p>
    <w:p>
      <w:pPr>
        <w:pStyle w:val="null3"/>
        <w:shd w:fill="FFFFFF"/>
        <w:spacing w:before="0" w:after="0"/>
        <w:ind w:left="0" w:right="0"/>
        <w:jc w:val="both"/>
      </w:pPr>
      <w:r>
        <w:rPr>
          <w:rFonts w:ascii="宋体" w:hAnsi="宋体" w:cs="宋体" w:eastAsia="宋体"/>
          <w:sz w:val="27"/>
          <w:color w:val="222222"/>
        </w:rPr>
        <w:t>　　甲方聘请乙方提供以下服务：</w:t>
      </w:r>
    </w:p>
    <w:p>
      <w:pPr>
        <w:pStyle w:val="null3"/>
        <w:shd w:fill="FFFFFF"/>
        <w:spacing w:before="0" w:after="0"/>
        <w:ind w:left="0" w:right="0"/>
        <w:jc w:val="both"/>
      </w:pPr>
      <w:r>
        <w:rPr>
          <w:rFonts w:ascii="宋体" w:hAnsi="宋体" w:cs="宋体" w:eastAsia="宋体"/>
          <w:sz w:val="27"/>
          <w:color w:val="222222"/>
        </w:rPr>
        <w:t>　　1．</w:t>
      </w:r>
      <w:r>
        <w:rPr>
          <w:rFonts w:ascii="宋体" w:hAnsi="宋体" w:cs="宋体" w:eastAsia="宋体"/>
          <w:sz w:val="27"/>
          <w:color w:val="222222"/>
          <w:u w:val="single"/>
        </w:rPr>
        <w:t>　　　　　　　　　　　</w:t>
      </w:r>
      <w:r>
        <w:rPr>
          <w:rFonts w:ascii="宋体" w:hAnsi="宋体" w:cs="宋体" w:eastAsia="宋体"/>
          <w:sz w:val="27"/>
          <w:color w:val="222222"/>
        </w:rPr>
        <w:t>。</w:t>
      </w:r>
    </w:p>
    <w:p>
      <w:pPr>
        <w:pStyle w:val="null3"/>
        <w:shd w:fill="FFFFFF"/>
        <w:spacing w:before="0" w:after="0"/>
        <w:ind w:left="0" w:right="0"/>
        <w:jc w:val="both"/>
      </w:pPr>
      <w:r>
        <w:rPr>
          <w:rFonts w:ascii="宋体" w:hAnsi="宋体" w:cs="宋体" w:eastAsia="宋体"/>
          <w:sz w:val="27"/>
          <w:color w:val="222222"/>
        </w:rPr>
        <w:t>　　2．</w:t>
      </w:r>
      <w:r>
        <w:rPr>
          <w:rFonts w:ascii="宋体" w:hAnsi="宋体" w:cs="宋体" w:eastAsia="宋体"/>
          <w:sz w:val="27"/>
          <w:color w:val="222222"/>
          <w:u w:val="single"/>
        </w:rPr>
        <w:t>　　　　　　　　　　　</w:t>
      </w:r>
    </w:p>
    <w:p>
      <w:pPr>
        <w:pStyle w:val="null3"/>
        <w:shd w:fill="FFFFFF"/>
        <w:spacing w:before="0" w:after="0"/>
        <w:ind w:left="0" w:right="0"/>
        <w:jc w:val="both"/>
      </w:pPr>
      <w:r>
        <w:rPr>
          <w:rFonts w:ascii="宋体" w:hAnsi="宋体" w:cs="宋体" w:eastAsia="宋体"/>
          <w:sz w:val="27"/>
          <w:color w:val="222222"/>
        </w:rPr>
        <w:t>……</w:t>
      </w:r>
    </w:p>
    <w:p>
      <w:pPr>
        <w:pStyle w:val="null3"/>
        <w:shd w:fill="FFFFFF"/>
        <w:spacing w:before="0" w:after="0"/>
        <w:ind w:left="0" w:right="0"/>
        <w:jc w:val="both"/>
      </w:pPr>
      <w:r>
        <w:rPr>
          <w:rFonts w:ascii="宋体" w:hAnsi="宋体" w:cs="宋体" w:eastAsia="宋体"/>
          <w:sz w:val="27"/>
          <w:b/>
          <w:color w:val="222222"/>
        </w:rPr>
        <w:t>三、甲方乙方的权利和义务</w:t>
      </w:r>
    </w:p>
    <w:p>
      <w:pPr>
        <w:pStyle w:val="null3"/>
        <w:shd w:fill="FFFFFF"/>
        <w:spacing w:before="0" w:after="0"/>
        <w:ind w:left="0" w:right="0"/>
        <w:jc w:val="both"/>
      </w:pPr>
      <w:r>
        <w:rPr>
          <w:rFonts w:ascii="宋体" w:hAnsi="宋体" w:cs="宋体" w:eastAsia="宋体"/>
          <w:sz w:val="27"/>
          <w:color w:val="222222"/>
        </w:rPr>
        <w:t>　　1.甲方的权利和义务</w:t>
      </w:r>
    </w:p>
    <w:p>
      <w:pPr>
        <w:pStyle w:val="null3"/>
        <w:shd w:fill="FFFFFF"/>
        <w:spacing w:before="0" w:after="0"/>
        <w:ind w:left="0" w:right="0"/>
        <w:jc w:val="both"/>
      </w:pPr>
      <w:r>
        <w:rPr>
          <w:rFonts w:ascii="宋体" w:hAnsi="宋体" w:cs="宋体" w:eastAsia="宋体"/>
          <w:sz w:val="27"/>
          <w:color w:val="222222"/>
        </w:rPr>
        <w:t>　　2.乙方的权利和义务</w:t>
      </w:r>
    </w:p>
    <w:p>
      <w:pPr>
        <w:pStyle w:val="null3"/>
        <w:shd w:fill="FFFFFF"/>
        <w:spacing w:before="0" w:after="0"/>
        <w:ind w:left="0" w:right="0"/>
        <w:jc w:val="both"/>
      </w:pPr>
      <w:r>
        <w:rPr>
          <w:rFonts w:ascii="宋体" w:hAnsi="宋体" w:cs="宋体" w:eastAsia="宋体"/>
          <w:sz w:val="27"/>
          <w:b/>
          <w:color w:val="222222"/>
        </w:rPr>
        <w:t>四、服务期间（项目完成期限）</w:t>
      </w:r>
    </w:p>
    <w:p>
      <w:pPr>
        <w:pStyle w:val="null3"/>
        <w:shd w:fill="FFFFFF"/>
        <w:spacing w:before="0" w:after="0"/>
        <w:ind w:left="0" w:right="0"/>
        <w:jc w:val="both"/>
      </w:pPr>
      <w:r>
        <w:rPr>
          <w:rFonts w:ascii="宋体" w:hAnsi="宋体" w:cs="宋体" w:eastAsia="宋体"/>
          <w:sz w:val="27"/>
          <w:color w:val="222222"/>
        </w:rPr>
        <w:t>　　1.委托服务期间自______年______月至______年______月止。</w:t>
      </w:r>
    </w:p>
    <w:p>
      <w:pPr>
        <w:pStyle w:val="null3"/>
        <w:shd w:fill="FFFFFF"/>
        <w:spacing w:before="0" w:after="0"/>
        <w:ind w:left="0" w:right="0"/>
        <w:jc w:val="both"/>
      </w:pPr>
      <w:r>
        <w:rPr>
          <w:rFonts w:ascii="宋体" w:hAnsi="宋体" w:cs="宋体" w:eastAsia="宋体"/>
          <w:sz w:val="27"/>
          <w:b/>
          <w:color w:val="222222"/>
        </w:rPr>
        <w:t>五、付款方式</w:t>
      </w:r>
    </w:p>
    <w:p>
      <w:pPr>
        <w:pStyle w:val="null3"/>
        <w:shd w:fill="FFFFFF"/>
        <w:spacing w:before="0" w:after="0"/>
        <w:ind w:left="0" w:right="0"/>
        <w:jc w:val="both"/>
      </w:pPr>
      <w:r>
        <w:rPr>
          <w:rFonts w:ascii="宋体" w:hAnsi="宋体" w:cs="宋体" w:eastAsia="宋体"/>
          <w:sz w:val="27"/>
          <w:color w:val="222222"/>
        </w:rPr>
        <w:t>　　由甲方按下列程序在</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rPr>
        <w:t xml:space="preserve"> </w:t>
      </w:r>
      <w:r>
        <w:rPr>
          <w:rFonts w:ascii="宋体" w:hAnsi="宋体" w:cs="宋体" w:eastAsia="宋体"/>
          <w:sz w:val="27"/>
          <w:color w:val="222222"/>
        </w:rPr>
        <w:t>内付款：</w:t>
      </w:r>
    </w:p>
    <w:p>
      <w:pPr>
        <w:pStyle w:val="null3"/>
        <w:shd w:fill="FFFFFF"/>
        <w:spacing w:before="0" w:after="0"/>
        <w:ind w:left="0" w:right="0"/>
        <w:jc w:val="both"/>
      </w:pPr>
      <w:r>
        <w:rPr>
          <w:rFonts w:ascii="宋体" w:hAnsi="宋体" w:cs="宋体" w:eastAsia="宋体"/>
          <w:sz w:val="27"/>
          <w:color w:val="222222"/>
        </w:rPr>
        <w:t>　　1.在合同实施及服务人员到达服务地后__天内，甲方应将第一次付　　款总服务费的__(-%)付给乙方。</w:t>
      </w:r>
    </w:p>
    <w:p>
      <w:pPr>
        <w:pStyle w:val="null3"/>
        <w:shd w:fill="FFFFFF"/>
        <w:spacing w:before="0" w:after="0"/>
        <w:ind w:left="0" w:right="0"/>
        <w:jc w:val="both"/>
      </w:pPr>
      <w:r>
        <w:rPr>
          <w:rFonts w:ascii="宋体" w:hAnsi="宋体" w:cs="宋体" w:eastAsia="宋体"/>
          <w:sz w:val="27"/>
          <w:color w:val="222222"/>
        </w:rPr>
        <w:t>　　2.第二次付款额应为总服务费的__(-%)，甲方应在乙方已经准备好，并递交了服务报告及其它相关文件，而这些报告和文件符合合同附件上的要求并被甲方验收后付给乙方。</w:t>
      </w:r>
    </w:p>
    <w:p>
      <w:pPr>
        <w:pStyle w:val="null3"/>
        <w:shd w:fill="FFFFFF"/>
        <w:spacing w:before="0" w:after="0"/>
        <w:ind w:left="0" w:right="0"/>
        <w:jc w:val="both"/>
      </w:pPr>
      <w:r>
        <w:rPr>
          <w:rFonts w:ascii="宋体" w:hAnsi="宋体" w:cs="宋体" w:eastAsia="宋体"/>
          <w:sz w:val="27"/>
          <w:color w:val="222222"/>
        </w:rPr>
        <w:t>　　3.最后一次付款额应为总服务费的__(-%)，甲方应在乙方递交了服务总结报告和说明并完全履行合同完毕_________日内付给乙方。</w:t>
      </w:r>
    </w:p>
    <w:p>
      <w:pPr>
        <w:pStyle w:val="null3"/>
        <w:shd w:fill="FFFFFF"/>
        <w:spacing w:before="0" w:after="0"/>
        <w:ind w:left="0" w:right="0"/>
        <w:jc w:val="both"/>
      </w:pPr>
      <w:r>
        <w:rPr>
          <w:rFonts w:ascii="宋体" w:hAnsi="宋体" w:cs="宋体" w:eastAsia="宋体"/>
          <w:sz w:val="27"/>
          <w:color w:val="222222"/>
        </w:rPr>
        <w:t>　　4.对于满足合同约定支付条件的，甲方应当自收到发票后30日内将资金支付到合同约定的乙方账户，不得以机构变动、人员更替、政策调整等为由延迟付款，不得将采购文件和合同中未规定的义务作为向乙方付款的条件。</w:t>
      </w:r>
    </w:p>
    <w:p>
      <w:pPr>
        <w:pStyle w:val="null3"/>
        <w:shd w:fill="FFFFFF"/>
        <w:spacing w:before="0" w:after="0"/>
        <w:ind w:left="0" w:right="0"/>
        <w:jc w:val="both"/>
      </w:pPr>
      <w:r>
        <w:rPr>
          <w:rFonts w:ascii="宋体" w:hAnsi="宋体" w:cs="宋体" w:eastAsia="宋体"/>
          <w:sz w:val="27"/>
          <w:b/>
          <w:color w:val="222222"/>
        </w:rPr>
        <w:t>六、知识产权归属</w:t>
      </w:r>
    </w:p>
    <w:p>
      <w:pPr>
        <w:pStyle w:val="null3"/>
        <w:shd w:fill="FFFFFF"/>
        <w:spacing w:before="0" w:after="0"/>
        <w:ind w:left="0" w:right="0"/>
        <w:jc w:val="both"/>
      </w:pPr>
      <w:r>
        <w:rPr>
          <w:rFonts w:ascii="宋体" w:hAnsi="宋体" w:cs="宋体" w:eastAsia="宋体"/>
          <w:sz w:val="27"/>
          <w:b/>
          <w:color w:val="222222"/>
        </w:rPr>
        <w:t>七、保密</w:t>
      </w:r>
    </w:p>
    <w:p>
      <w:pPr>
        <w:pStyle w:val="null3"/>
        <w:shd w:fill="FFFFFF"/>
        <w:spacing w:before="0" w:after="0"/>
        <w:ind w:left="0" w:right="0"/>
        <w:jc w:val="both"/>
      </w:pPr>
      <w:r>
        <w:rPr>
          <w:rFonts w:ascii="宋体" w:hAnsi="宋体" w:cs="宋体" w:eastAsia="宋体"/>
          <w:sz w:val="27"/>
          <w:b/>
          <w:color w:val="222222"/>
        </w:rPr>
        <w:t>八、违约责任与赔偿损失</w:t>
      </w:r>
    </w:p>
    <w:p>
      <w:pPr>
        <w:pStyle w:val="null3"/>
        <w:shd w:fill="FFFFFF"/>
        <w:spacing w:before="0" w:after="0"/>
        <w:ind w:left="0" w:right="0"/>
        <w:jc w:val="both"/>
      </w:pPr>
      <w:r>
        <w:rPr>
          <w:rFonts w:ascii="宋体" w:hAnsi="宋体" w:cs="宋体" w:eastAsia="宋体"/>
          <w:sz w:val="27"/>
          <w:color w:val="222222"/>
        </w:rPr>
        <w:t>　　1.乙方提供的服务不符合本合同规定的，甲方有权拒收，并且乙方须向甲方方支付本合同总价5%的违约金。</w:t>
      </w:r>
    </w:p>
    <w:p>
      <w:pPr>
        <w:pStyle w:val="null3"/>
        <w:shd w:fill="FFFFFF"/>
        <w:spacing w:before="0" w:after="0"/>
        <w:ind w:left="0" w:right="0"/>
        <w:jc w:val="both"/>
      </w:pPr>
      <w:r>
        <w:rPr>
          <w:rFonts w:ascii="宋体" w:hAnsi="宋体" w:cs="宋体" w:eastAsia="宋体"/>
          <w:sz w:val="27"/>
          <w:color w:val="222222"/>
        </w:rPr>
        <w:t>　　2.乙方未能按本合同规定的交货时间提供服务，从逾期之日起每日按本合同总价3‰的数额向甲方支付违约金；逾期半个月以上的，甲方有权终止合同，由此造成的甲方经济损失由乙方承担。</w:t>
      </w:r>
    </w:p>
    <w:p>
      <w:pPr>
        <w:pStyle w:val="null3"/>
        <w:shd w:fill="FFFFFF"/>
        <w:spacing w:before="0" w:after="0"/>
        <w:ind w:left="0" w:right="0"/>
        <w:jc w:val="both"/>
      </w:pPr>
      <w:r>
        <w:rPr>
          <w:rFonts w:ascii="宋体" w:hAnsi="宋体" w:cs="宋体" w:eastAsia="宋体"/>
          <w:sz w:val="27"/>
          <w:color w:val="222222"/>
        </w:rPr>
        <w:t>　　3.甲方无正当理由拒收接受服务，到期拒付服务款项的，甲方向乙方偿付本合同总的5%的违约金。甲方人逾期付款，则每日按本合同总价的3‰向乙方偿付违约金。</w:t>
      </w:r>
    </w:p>
    <w:p>
      <w:pPr>
        <w:pStyle w:val="null3"/>
        <w:shd w:fill="FFFFFF"/>
        <w:spacing w:before="0" w:after="0"/>
        <w:ind w:left="0" w:right="0"/>
        <w:jc w:val="both"/>
      </w:pPr>
      <w:r>
        <w:rPr>
          <w:rFonts w:ascii="宋体" w:hAnsi="宋体" w:cs="宋体" w:eastAsia="宋体"/>
          <w:sz w:val="27"/>
          <w:color w:val="222222"/>
        </w:rPr>
        <w:t>　　4.对于因甲方原因导致变更、中止或者终止政府采购合同的，甲方应当依照以下合同约定对供应商受到的损失予以赔偿或者补偿：</w:t>
      </w:r>
    </w:p>
    <w:p>
      <w:pPr>
        <w:pStyle w:val="null3"/>
        <w:shd w:fill="FFFFFF"/>
        <w:spacing w:before="0" w:after="0"/>
        <w:ind w:left="0" w:right="0"/>
        <w:jc w:val="both"/>
      </w:pP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p>
    <w:p>
      <w:pPr>
        <w:pStyle w:val="null3"/>
        <w:shd w:fill="FFFFFF"/>
        <w:spacing w:before="0" w:after="0"/>
        <w:ind w:left="0" w:right="0"/>
        <w:jc w:val="both"/>
      </w:pPr>
      <w:r>
        <w:rPr>
          <w:rFonts w:ascii="宋体" w:hAnsi="宋体" w:cs="宋体" w:eastAsia="宋体"/>
          <w:sz w:val="27"/>
          <w:color w:val="222222"/>
        </w:rPr>
        <w:t>　　5.其它违约责任按《</w:t>
      </w:r>
      <w:r>
        <w:rPr>
          <w:rFonts w:ascii="宋体" w:hAnsi="宋体" w:cs="宋体" w:eastAsia="宋体"/>
          <w:sz w:val="27"/>
          <w:color w:val="222222"/>
        </w:rPr>
        <w:t>中华人民共和国民法典(合同编)</w:t>
      </w:r>
      <w:r>
        <w:rPr>
          <w:rFonts w:ascii="宋体" w:hAnsi="宋体" w:cs="宋体" w:eastAsia="宋体"/>
          <w:sz w:val="27"/>
          <w:color w:val="222222"/>
        </w:rPr>
        <w:t>》处理。</w:t>
      </w:r>
    </w:p>
    <w:p>
      <w:pPr>
        <w:pStyle w:val="null3"/>
        <w:shd w:fill="FFFFFF"/>
        <w:spacing w:before="0" w:after="0"/>
        <w:ind w:left="0" w:right="0"/>
        <w:jc w:val="both"/>
      </w:pPr>
      <w:r>
        <w:rPr>
          <w:rFonts w:ascii="宋体" w:hAnsi="宋体" w:cs="宋体" w:eastAsia="宋体"/>
          <w:sz w:val="27"/>
          <w:b/>
          <w:color w:val="222222"/>
        </w:rPr>
        <w:t>九、争议的解决</w:t>
      </w:r>
    </w:p>
    <w:p>
      <w:pPr>
        <w:pStyle w:val="null3"/>
        <w:shd w:fill="FFFFFF"/>
        <w:spacing w:before="0" w:after="0"/>
        <w:ind w:left="0" w:right="0" w:firstLine="400"/>
        <w:jc w:val="both"/>
      </w:pPr>
      <w:r>
        <w:rPr>
          <w:rFonts w:ascii="宋体" w:hAnsi="宋体" w:cs="宋体" w:eastAsia="宋体"/>
          <w:sz w:val="27"/>
          <w:color w:val="222222"/>
        </w:rPr>
        <w:t>合同执行过程中发生的任何争议，如双方不能通过友好协商解决，按相关法律法规处理。</w:t>
      </w:r>
      <w:r>
        <w:rPr>
          <w:rFonts w:ascii="helvetica" w:hAnsi="helvetica" w:cs="helvetica" w:eastAsia="helvetica"/>
          <w:sz w:val="27"/>
          <w:color w:val="222222"/>
        </w:rPr>
        <w:t xml:space="preserve"> </w:t>
      </w:r>
      <w:r>
        <w:rPr>
          <w:rFonts w:ascii="宋体" w:hAnsi="宋体" w:cs="宋体" w:eastAsia="宋体"/>
          <w:sz w:val="27"/>
          <w:color w:val="222222"/>
        </w:rPr>
        <w:t xml:space="preserve"> </w:t>
      </w:r>
      <w:r>
        <w:rPr>
          <w:rFonts w:ascii="helvetica" w:hAnsi="helvetica" w:cs="helvetica" w:eastAsia="helvetica"/>
          <w:sz w:val="27"/>
          <w:color w:val="222222"/>
        </w:rPr>
        <w:t xml:space="preserve"> </w:t>
      </w:r>
      <w:r>
        <w:rPr>
          <w:rFonts w:ascii="helvetica" w:hAnsi="helvetica" w:cs="helvetica" w:eastAsia="helvetica"/>
          <w:sz w:val="27"/>
          <w:color w:val="222222"/>
        </w:rPr>
        <w:t xml:space="preserve"> </w:t>
      </w:r>
      <w:r>
        <w:rPr>
          <w:rFonts w:ascii="helvetica" w:hAnsi="helvetica" w:cs="helvetica" w:eastAsia="helvetica"/>
          <w:sz w:val="27"/>
          <w:color w:val="222222"/>
        </w:rPr>
        <w:t xml:space="preserve"> </w:t>
      </w:r>
    </w:p>
    <w:p>
      <w:pPr>
        <w:pStyle w:val="null3"/>
        <w:shd w:fill="FFFFFF"/>
        <w:spacing w:before="0" w:after="0"/>
        <w:ind w:left="0" w:right="0"/>
        <w:jc w:val="both"/>
      </w:pPr>
      <w:r>
        <w:rPr>
          <w:rFonts w:ascii="宋体" w:hAnsi="宋体" w:cs="宋体" w:eastAsia="宋体"/>
          <w:sz w:val="27"/>
          <w:b/>
          <w:color w:val="222222"/>
        </w:rPr>
        <w:t>十、不可抗力</w:t>
      </w:r>
    </w:p>
    <w:p>
      <w:pPr>
        <w:pStyle w:val="null3"/>
        <w:shd w:fill="FFFFFF"/>
        <w:spacing w:before="0" w:after="0"/>
        <w:ind w:left="0" w:right="0"/>
        <w:jc w:val="both"/>
      </w:pPr>
      <w:r>
        <w:rPr>
          <w:rFonts w:ascii="宋体" w:hAnsi="宋体" w:cs="宋体" w:eastAsia="宋体"/>
          <w:sz w:val="27"/>
          <w:color w:val="222222"/>
        </w:rPr>
        <w:t>　　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pStyle w:val="null3"/>
        <w:shd w:fill="FFFFFF"/>
        <w:spacing w:before="0" w:after="0"/>
        <w:ind w:left="0" w:right="0"/>
        <w:jc w:val="both"/>
      </w:pPr>
      <w:r>
        <w:rPr>
          <w:rFonts w:ascii="宋体" w:hAnsi="宋体" w:cs="宋体" w:eastAsia="宋体"/>
          <w:sz w:val="27"/>
          <w:b/>
          <w:color w:val="222222"/>
        </w:rPr>
        <w:t>十一、税费</w:t>
      </w:r>
    </w:p>
    <w:p>
      <w:pPr>
        <w:pStyle w:val="null3"/>
        <w:shd w:fill="FFFFFF"/>
        <w:spacing w:before="0" w:after="0"/>
        <w:ind w:left="0" w:right="0"/>
        <w:jc w:val="both"/>
      </w:pPr>
      <w:r>
        <w:rPr>
          <w:rFonts w:ascii="宋体" w:hAnsi="宋体" w:cs="宋体" w:eastAsia="宋体"/>
          <w:sz w:val="27"/>
          <w:color w:val="222222"/>
        </w:rPr>
        <w:t>　　在中国境内、外发生的与本合同执行有关的一切税费均由乙方负担。</w:t>
      </w:r>
    </w:p>
    <w:p>
      <w:pPr>
        <w:pStyle w:val="null3"/>
        <w:shd w:fill="FFFFFF"/>
        <w:spacing w:before="0" w:after="0"/>
        <w:ind w:left="0" w:right="0"/>
        <w:jc w:val="both"/>
      </w:pPr>
      <w:r>
        <w:rPr>
          <w:rFonts w:ascii="宋体" w:hAnsi="宋体" w:cs="宋体" w:eastAsia="宋体"/>
          <w:sz w:val="27"/>
          <w:b/>
          <w:color w:val="222222"/>
        </w:rPr>
        <w:t>十二、其它</w:t>
      </w:r>
    </w:p>
    <w:p>
      <w:pPr>
        <w:pStyle w:val="null3"/>
        <w:shd w:fill="FFFFFF"/>
        <w:spacing w:before="0" w:after="0"/>
        <w:ind w:left="0" w:right="0"/>
        <w:jc w:val="both"/>
      </w:pPr>
      <w:r>
        <w:rPr>
          <w:rFonts w:ascii="宋体" w:hAnsi="宋体" w:cs="宋体" w:eastAsia="宋体"/>
          <w:sz w:val="27"/>
          <w:color w:val="222222"/>
        </w:rPr>
        <w:t>　　1.本合同所有附件、招标文件、投标文件、中标通知书均为合同的有效组成部分，与本合同具有同等法律效力。</w:t>
      </w:r>
    </w:p>
    <w:p>
      <w:pPr>
        <w:pStyle w:val="null3"/>
        <w:shd w:fill="FFFFFF"/>
        <w:spacing w:before="0" w:after="0"/>
        <w:ind w:left="0" w:right="0"/>
        <w:jc w:val="both"/>
      </w:pPr>
      <w:r>
        <w:rPr>
          <w:rFonts w:ascii="宋体" w:hAnsi="宋体" w:cs="宋体" w:eastAsia="宋体"/>
          <w:sz w:val="27"/>
          <w:color w:val="222222"/>
        </w:rPr>
        <w:t>　　2.在执行本合同的过程中，所有经双方签署确认的文件（包括会议纪要、补充协议、往来信函）即成为本合同的有效组成部分。</w:t>
      </w:r>
    </w:p>
    <w:p>
      <w:pPr>
        <w:pStyle w:val="null3"/>
        <w:shd w:fill="FFFFFF"/>
        <w:spacing w:before="0" w:after="0"/>
        <w:ind w:left="0" w:right="0"/>
        <w:jc w:val="both"/>
      </w:pPr>
      <w:r>
        <w:rPr>
          <w:rFonts w:ascii="宋体" w:hAnsi="宋体" w:cs="宋体" w:eastAsia="宋体"/>
          <w:sz w:val="27"/>
          <w:color w:val="222222"/>
        </w:rPr>
        <w:t>　　3.如一方地址、电话、传真号码有变更，应在变更当日内书面通知对方，否则，应承担相应责任。</w:t>
      </w:r>
    </w:p>
    <w:p>
      <w:pPr>
        <w:pStyle w:val="null3"/>
        <w:shd w:fill="FFFFFF"/>
        <w:spacing w:before="0" w:after="0"/>
        <w:ind w:left="0" w:right="0"/>
        <w:jc w:val="both"/>
      </w:pPr>
      <w:r>
        <w:rPr>
          <w:rFonts w:ascii="宋体" w:hAnsi="宋体" w:cs="宋体" w:eastAsia="宋体"/>
          <w:sz w:val="27"/>
          <w:color w:val="222222"/>
        </w:rPr>
        <w:t>　　4.除甲方事先书面同意外，乙方不得部分或全部转让其应履行的合同项下的义务。</w:t>
      </w:r>
    </w:p>
    <w:p>
      <w:pPr>
        <w:pStyle w:val="null3"/>
        <w:shd w:fill="FFFFFF"/>
        <w:spacing w:before="0" w:after="0"/>
        <w:ind w:left="0" w:right="0"/>
        <w:jc w:val="both"/>
      </w:pPr>
      <w:r>
        <w:rPr>
          <w:rFonts w:ascii="宋体" w:hAnsi="宋体" w:cs="宋体" w:eastAsia="宋体"/>
          <w:sz w:val="27"/>
          <w:b/>
          <w:color w:val="222222"/>
        </w:rPr>
        <w:t>十三、合同生效</w:t>
      </w:r>
    </w:p>
    <w:p>
      <w:pPr>
        <w:pStyle w:val="null3"/>
        <w:shd w:fill="FFFFFF"/>
        <w:spacing w:before="0" w:after="0"/>
        <w:ind w:left="0" w:right="0"/>
        <w:jc w:val="both"/>
      </w:pPr>
      <w:r>
        <w:rPr>
          <w:rFonts w:ascii="宋体" w:hAnsi="宋体" w:cs="宋体" w:eastAsia="宋体"/>
          <w:sz w:val="27"/>
          <w:color w:val="222222"/>
        </w:rPr>
        <w:t>　　1.本合同在甲乙双方法人代表或其授权代表签字盖章后生效。</w:t>
      </w:r>
    </w:p>
    <w:p>
      <w:pPr>
        <w:pStyle w:val="null3"/>
        <w:shd w:fill="FFFFFF"/>
        <w:spacing w:before="0" w:after="0"/>
        <w:ind w:left="0" w:right="0"/>
        <w:jc w:val="both"/>
      </w:pPr>
      <w:r>
        <w:rPr>
          <w:rFonts w:ascii="宋体" w:hAnsi="宋体" w:cs="宋体" w:eastAsia="宋体"/>
          <w:sz w:val="27"/>
          <w:color w:val="222222"/>
        </w:rPr>
        <w:t>　　2.合同一式</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u w:val="single"/>
        </w:rPr>
        <w:t xml:space="preserve"> </w:t>
      </w:r>
      <w:r>
        <w:rPr>
          <w:rFonts w:ascii="宋体" w:hAnsi="宋体" w:cs="宋体" w:eastAsia="宋体"/>
          <w:sz w:val="27"/>
          <w:color w:val="222222"/>
        </w:rPr>
        <w:t xml:space="preserve"> </w:t>
      </w:r>
      <w:r>
        <w:rPr>
          <w:rFonts w:ascii="宋体" w:hAnsi="宋体" w:cs="宋体" w:eastAsia="宋体"/>
          <w:sz w:val="27"/>
          <w:color w:val="222222"/>
        </w:rPr>
        <w:t>份。</w:t>
      </w:r>
    </w:p>
    <w:p>
      <w:pPr>
        <w:pStyle w:val="null3"/>
        <w:shd w:fill="FFFFFF"/>
        <w:spacing w:before="150" w:after="150"/>
        <w:ind w:left="0" w:right="0"/>
        <w:jc w:val="both"/>
      </w:pPr>
      <w:r>
        <w:rPr>
          <w:rFonts w:ascii="helvetica" w:hAnsi="helvetica" w:cs="helvetica" w:eastAsia="helvetica"/>
          <w:sz w:val="27"/>
          <w:color w:val="222222"/>
        </w:rPr>
        <w:t xml:space="preserve"> </w:t>
      </w:r>
    </w:p>
    <w:p>
      <w:pPr>
        <w:pStyle w:val="null3"/>
        <w:shd w:fill="FFFFFF"/>
        <w:spacing w:before="0" w:after="0"/>
        <w:ind w:left="0" w:right="0"/>
        <w:jc w:val="both"/>
      </w:pPr>
      <w:r>
        <w:rPr>
          <w:rFonts w:ascii="宋体" w:hAnsi="宋体" w:cs="宋体" w:eastAsia="宋体"/>
          <w:sz w:val="27"/>
          <w:b/>
          <w:color w:val="222222"/>
        </w:rPr>
        <w:t>甲方（盖章）：</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乙方（盖章）：</w:t>
      </w:r>
    </w:p>
    <w:p>
      <w:pPr>
        <w:pStyle w:val="null3"/>
        <w:shd w:fill="FFFFFF"/>
        <w:spacing w:before="0" w:after="0"/>
        <w:ind w:left="0" w:right="0"/>
        <w:jc w:val="both"/>
      </w:pPr>
      <w:r>
        <w:rPr>
          <w:rFonts w:ascii="宋体" w:hAnsi="宋体" w:cs="宋体" w:eastAsia="宋体"/>
          <w:sz w:val="27"/>
          <w:b/>
          <w:color w:val="222222"/>
        </w:rPr>
        <w:t>代表：</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w:t>
      </w:r>
      <w:r>
        <w:rPr>
          <w:rFonts w:ascii="宋体" w:hAnsi="宋体" w:cs="宋体" w:eastAsia="宋体"/>
          <w:sz w:val="27"/>
          <w:b/>
          <w:color w:val="222222"/>
        </w:rPr>
        <w:t xml:space="preserve"> 代表：</w:t>
      </w:r>
    </w:p>
    <w:p>
      <w:pPr>
        <w:pStyle w:val="null3"/>
        <w:shd w:fill="FFFFFF"/>
        <w:spacing w:before="0" w:after="0"/>
        <w:ind w:left="0" w:right="0"/>
        <w:jc w:val="both"/>
      </w:pPr>
      <w:r>
        <w:rPr>
          <w:rFonts w:ascii="宋体" w:hAnsi="宋体" w:cs="宋体" w:eastAsia="宋体"/>
          <w:sz w:val="27"/>
          <w:color w:val="222222"/>
        </w:rPr>
        <w:t>签订地点：</w:t>
      </w:r>
    </w:p>
    <w:p>
      <w:pPr>
        <w:pStyle w:val="null3"/>
        <w:shd w:fill="FFFFFF"/>
        <w:spacing w:before="0" w:after="0"/>
        <w:ind w:left="0" w:right="0"/>
        <w:jc w:val="both"/>
      </w:pPr>
      <w:r>
        <w:rPr>
          <w:rFonts w:ascii="宋体" w:hAnsi="宋体" w:cs="宋体" w:eastAsia="宋体"/>
          <w:sz w:val="27"/>
          <w:color w:val="222222"/>
        </w:rPr>
        <w:t>签订日期：　　　年　　月　　日</w:t>
      </w:r>
      <w:r>
        <w:rPr>
          <w:rFonts w:ascii="宋体" w:hAnsi="宋体" w:cs="宋体" w:eastAsia="宋体"/>
          <w:sz w:val="27"/>
          <w:color w:val="222222"/>
        </w:rPr>
        <w:t xml:space="preserve"> </w:t>
      </w:r>
      <w:r>
        <w:rPr>
          <w:rFonts w:ascii="宋体" w:hAnsi="宋体" w:cs="宋体" w:eastAsia="宋体"/>
          <w:sz w:val="27"/>
          <w:color w:val="222222"/>
        </w:rPr>
        <w:t xml:space="preserve"> 签订日期：　　　年　　月　　日</w:t>
      </w:r>
    </w:p>
    <w:p>
      <w:pPr>
        <w:pStyle w:val="null3"/>
        <w:shd w:fill="FFFFFF"/>
        <w:spacing w:before="0" w:after="0"/>
        <w:ind w:left="0" w:right="0"/>
        <w:jc w:val="both"/>
      </w:pPr>
      <w:r>
        <w:rPr>
          <w:rFonts w:ascii="宋体" w:hAnsi="宋体" w:cs="宋体" w:eastAsia="宋体"/>
          <w:sz w:val="27"/>
          <w:color w:val="222222"/>
        </w:rPr>
        <w:t>开户名称：</w:t>
      </w:r>
    </w:p>
    <w:p>
      <w:pPr>
        <w:pStyle w:val="null3"/>
        <w:shd w:fill="FFFFFF"/>
        <w:spacing w:before="0" w:after="0"/>
        <w:ind w:left="0" w:right="0"/>
        <w:jc w:val="both"/>
      </w:pPr>
      <w:r>
        <w:rPr>
          <w:rFonts w:ascii="宋体" w:hAnsi="宋体" w:cs="宋体" w:eastAsia="宋体"/>
          <w:sz w:val="27"/>
          <w:color w:val="222222"/>
        </w:rPr>
        <w:t>银行帐号：</w:t>
      </w:r>
    </w:p>
    <w:p>
      <w:pPr>
        <w:pStyle w:val="null3"/>
        <w:shd w:fill="FFFFFF"/>
        <w:spacing w:before="0" w:after="0"/>
        <w:ind w:left="0" w:right="0"/>
        <w:jc w:val="both"/>
      </w:pPr>
      <w:r>
        <w:rPr>
          <w:rFonts w:ascii="宋体" w:hAnsi="宋体" w:cs="宋体" w:eastAsia="宋体"/>
          <w:sz w:val="27"/>
          <w:color w:val="222222"/>
        </w:rPr>
        <w:t>开 户 行：</w:t>
      </w:r>
    </w:p>
    <w:p>
      <w:pPr>
        <w:pStyle w:val="null3"/>
      </w:pPr>
      <w:r>
        <w:rPr/>
        <w:t xml:space="preserve">  </w:t>
      </w:r>
    </w:p>
    <w:p>
      <w:pPr>
        <w:pStyle w:val="null3"/>
        <w:jc w:val="center"/>
        <w:outlineLvl w:val="1"/>
      </w:pPr>
      <w:r>
        <w:rPr>
          <w:sz w:val="36"/>
          <w:b/>
        </w:rPr>
        <w:t>第六章 响应文件格式与要求</w:t>
      </w:r>
    </w:p>
    <w:p>
      <w:pPr>
        <w:pStyle w:val="null3"/>
        <w:ind w:firstLine="480"/>
      </w:pPr>
      <w:r>
        <w:rPr/>
        <w:t>供应商应提交证明其有资格参加磋商和成交后有能力履行合同的相关文件，并作为其响应文件的一部分，所有文件必须真实可靠、不得伪造，否则将按相关规定予以处罚。</w:t>
      </w:r>
    </w:p>
    <w:p>
      <w:pPr>
        <w:pStyle w:val="null3"/>
      </w:pPr>
      <w:r>
        <w:rPr/>
        <w:t xml:space="preserve">  </w:t>
      </w:r>
    </w:p>
    <w:p>
      <w:pPr>
        <w:pStyle w:val="null3"/>
        <w:jc w:val="center"/>
        <w:outlineLvl w:val="0"/>
      </w:pPr>
      <w:r>
        <w:rPr>
          <w:sz w:val="48"/>
          <w:b/>
        </w:rPr>
        <w:t>响应文件封面</w:t>
      </w:r>
    </w:p>
    <w:p>
      <w:pPr>
        <w:pStyle w:val="null3"/>
        <w:outlineLvl w:val="0"/>
      </w:pPr>
      <w:r>
        <w:rPr>
          <w:sz w:val="48"/>
          <w:b/>
        </w:rPr>
        <w:t>（项目名称）</w:t>
      </w:r>
    </w:p>
    <w:p>
      <w:pPr>
        <w:pStyle w:val="null3"/>
        <w:jc w:val="center"/>
        <w:outlineLvl w:val="0"/>
      </w:pPr>
      <w:r>
        <w:rPr>
          <w:sz w:val="48"/>
          <w:b/>
        </w:rPr>
        <w:t xml:space="preserve"> 响应文件封面</w:t>
      </w:r>
    </w:p>
    <w:p>
      <w:pPr>
        <w:pStyle w:val="null3"/>
        <w:jc w:val="center"/>
        <w:outlineLvl w:val="3"/>
      </w:pPr>
      <w:r>
        <w:rPr>
          <w:sz w:val="24"/>
          <w:b/>
        </w:rPr>
        <w:t xml:space="preserve"> （正本/副本）</w:t>
      </w:r>
    </w:p>
    <w:p>
      <w:pPr>
        <w:pStyle w:val="null3"/>
        <w:outlineLvl w:val="3"/>
      </w:pPr>
      <w:r>
        <w:rPr>
          <w:sz w:val="24"/>
          <w:b/>
        </w:rPr>
        <w:t>采购计划编号：</w:t>
      </w:r>
      <w:r>
        <w:rPr>
          <w:sz w:val="24"/>
          <w:b/>
        </w:rPr>
        <w:t>440105-2024-03919</w:t>
      </w:r>
    </w:p>
    <w:p>
      <w:pPr>
        <w:pStyle w:val="null3"/>
        <w:jc w:val="center"/>
        <w:outlineLvl w:val="3"/>
      </w:pPr>
      <w:r>
        <w:rPr>
          <w:sz w:val="24"/>
          <w:b/>
        </w:rPr>
        <w:t>采购项目编号：</w:t>
      </w:r>
      <w:r>
        <w:rPr>
          <w:sz w:val="24"/>
          <w:b/>
        </w:rPr>
        <w:t>0877-24GZTP1ZC0504</w:t>
      </w:r>
    </w:p>
    <w:p>
      <w:pPr>
        <w:pStyle w:val="null3"/>
        <w:jc w:val="center"/>
        <w:outlineLvl w:val="3"/>
      </w:pPr>
      <w:r>
        <w:rPr>
          <w:sz w:val="24"/>
          <w:b/>
        </w:rPr>
        <w:t>所响应采购包：第 包</w:t>
      </w:r>
    </w:p>
    <w:p>
      <w:pPr>
        <w:pStyle w:val="null3"/>
        <w:outlineLvl w:val="3"/>
      </w:pPr>
      <w:r>
        <w:rPr>
          <w:sz w:val="24"/>
          <w:b/>
        </w:rPr>
        <w:t>（供应商名称）</w:t>
      </w:r>
    </w:p>
    <w:p>
      <w:pPr>
        <w:pStyle w:val="null3"/>
        <w:jc w:val="center"/>
        <w:outlineLvl w:val="3"/>
      </w:pPr>
      <w:r>
        <w:rPr>
          <w:sz w:val="24"/>
          <w:b/>
        </w:rPr>
        <w:t xml:space="preserve"> 年 月 日</w:t>
      </w:r>
    </w:p>
    <w:p>
      <w:pPr>
        <w:pStyle w:val="null3"/>
        <w:ind w:firstLine="480"/>
      </w:pPr>
      <w:r>
        <w:rPr/>
        <w:t xml:space="preserve">  </w:t>
      </w:r>
    </w:p>
    <w:p>
      <w:pPr>
        <w:pStyle w:val="null3"/>
        <w:jc w:val="center"/>
        <w:outlineLvl w:val="3"/>
      </w:pPr>
      <w:r>
        <w:rPr>
          <w:sz w:val="24"/>
          <w:b/>
        </w:rPr>
        <w:t>响应文件目录</w:t>
      </w:r>
    </w:p>
    <w:p>
      <w:pPr>
        <w:pStyle w:val="null3"/>
        <w:ind w:firstLine="480"/>
      </w:pPr>
      <w:r>
        <w:rPr/>
        <w:t>一、响应承诺函</w:t>
      </w:r>
    </w:p>
    <w:p>
      <w:pPr>
        <w:pStyle w:val="null3"/>
        <w:ind w:firstLine="480"/>
      </w:pPr>
      <w:r>
        <w:rPr/>
        <w:t>二、首轮报价表</w:t>
      </w:r>
    </w:p>
    <w:p>
      <w:pPr>
        <w:pStyle w:val="null3"/>
        <w:ind w:firstLine="480"/>
      </w:pPr>
      <w:r>
        <w:rPr/>
        <w:t>三、分项报价表</w:t>
      </w:r>
    </w:p>
    <w:p>
      <w:pPr>
        <w:pStyle w:val="null3"/>
        <w:ind w:firstLine="480"/>
      </w:pPr>
      <w:r>
        <w:rPr/>
        <w:t>四、政策适用性说明</w:t>
      </w:r>
    </w:p>
    <w:p>
      <w:pPr>
        <w:pStyle w:val="null3"/>
        <w:ind w:firstLine="480"/>
      </w:pPr>
      <w:r>
        <w:rPr/>
        <w:t>五、实质性响应一览表</w:t>
      </w:r>
    </w:p>
    <w:p>
      <w:pPr>
        <w:pStyle w:val="null3"/>
        <w:ind w:firstLine="480"/>
      </w:pPr>
      <w:r>
        <w:rPr/>
        <w:t>六、法定代表人证明书</w:t>
      </w:r>
    </w:p>
    <w:p>
      <w:pPr>
        <w:pStyle w:val="null3"/>
        <w:ind w:firstLine="480"/>
      </w:pPr>
      <w:r>
        <w:rPr/>
        <w:t>七、法定代表人授权书</w:t>
      </w:r>
    </w:p>
    <w:p>
      <w:pPr>
        <w:pStyle w:val="null3"/>
        <w:ind w:firstLine="480"/>
      </w:pPr>
      <w:r>
        <w:rPr/>
        <w:t>八、提供具有独立承担民事责任的能力的证明材料</w:t>
      </w:r>
    </w:p>
    <w:p>
      <w:pPr>
        <w:pStyle w:val="null3"/>
        <w:ind w:firstLine="480"/>
      </w:pPr>
      <w:r>
        <w:rPr/>
        <w:t>九、承诺函</w:t>
      </w:r>
    </w:p>
    <w:p>
      <w:pPr>
        <w:pStyle w:val="null3"/>
        <w:ind w:firstLine="480"/>
      </w:pPr>
      <w:r>
        <w:rPr/>
        <w:t>十、中小企业声明函</w:t>
      </w:r>
    </w:p>
    <w:p>
      <w:pPr>
        <w:pStyle w:val="null3"/>
        <w:ind w:firstLine="480"/>
      </w:pPr>
      <w:r>
        <w:rPr/>
        <w:t>十一、监狱企业</w:t>
      </w:r>
    </w:p>
    <w:p>
      <w:pPr>
        <w:pStyle w:val="null3"/>
        <w:ind w:firstLine="480"/>
      </w:pPr>
      <w:r>
        <w:rPr/>
        <w:t>十二、残疾人福利性单位声明函</w:t>
      </w:r>
    </w:p>
    <w:p>
      <w:pPr>
        <w:pStyle w:val="null3"/>
        <w:ind w:firstLine="480"/>
      </w:pPr>
      <w:r>
        <w:rPr/>
        <w:t>十三、联合体共同响应协议书</w:t>
      </w:r>
    </w:p>
    <w:p>
      <w:pPr>
        <w:pStyle w:val="null3"/>
        <w:ind w:firstLine="480"/>
      </w:pPr>
      <w:r>
        <w:rPr/>
        <w:t>十四、供应商业绩情况表</w:t>
      </w:r>
    </w:p>
    <w:p>
      <w:pPr>
        <w:pStyle w:val="null3"/>
        <w:ind w:firstLine="480"/>
      </w:pPr>
      <w:r>
        <w:rPr/>
        <w:t>十五、技术和服务要求响应表</w:t>
      </w:r>
    </w:p>
    <w:p>
      <w:pPr>
        <w:pStyle w:val="null3"/>
        <w:ind w:firstLine="480"/>
      </w:pPr>
      <w:r>
        <w:rPr/>
        <w:t>十六、商务条件响应表</w:t>
      </w:r>
    </w:p>
    <w:p>
      <w:pPr>
        <w:pStyle w:val="null3"/>
        <w:ind w:firstLine="480"/>
      </w:pPr>
      <w:r>
        <w:rPr/>
        <w:t>十七、履约进度计划表</w:t>
      </w:r>
    </w:p>
    <w:p>
      <w:pPr>
        <w:pStyle w:val="null3"/>
        <w:ind w:firstLine="480"/>
      </w:pPr>
      <w:r>
        <w:rPr/>
        <w:t>十八、各类证明材料</w:t>
      </w:r>
    </w:p>
    <w:p>
      <w:pPr>
        <w:pStyle w:val="null3"/>
        <w:ind w:firstLine="480"/>
      </w:pPr>
      <w:r>
        <w:rPr/>
        <w:t>十九、采购代理服务费支付承诺书</w:t>
      </w:r>
    </w:p>
    <w:p>
      <w:pPr>
        <w:pStyle w:val="null3"/>
        <w:ind w:firstLine="480"/>
      </w:pPr>
      <w:r>
        <w:rPr/>
        <w:t>二十、需要采购人提供的附加条件</w:t>
      </w:r>
    </w:p>
    <w:p>
      <w:pPr>
        <w:pStyle w:val="null3"/>
        <w:ind w:firstLine="480"/>
      </w:pPr>
      <w:r>
        <w:rPr/>
        <w:t>二十一、项目实施方案、质量保证及售后服务承诺等</w:t>
      </w:r>
    </w:p>
    <w:p>
      <w:pPr>
        <w:pStyle w:val="null3"/>
        <w:ind w:firstLine="480"/>
      </w:pPr>
      <w:r>
        <w:rPr/>
        <w:t>二十二、附件</w:t>
      </w:r>
    </w:p>
    <w:p>
      <w:pPr>
        <w:pStyle w:val="null3"/>
        <w:ind w:firstLine="480"/>
      </w:pPr>
      <w:r>
        <w:rPr/>
        <w:t>二十三、政府采购履约担保函、采购合同履约保险凭证</w:t>
      </w:r>
    </w:p>
    <w:p>
      <w:pPr>
        <w:pStyle w:val="null3"/>
        <w:ind w:firstLine="480"/>
      </w:pPr>
      <w:r>
        <w:rPr/>
        <w:t xml:space="preserve">  </w:t>
      </w:r>
    </w:p>
    <w:p>
      <w:pPr>
        <w:pStyle w:val="null3"/>
        <w:outlineLvl w:val="2"/>
      </w:pPr>
      <w:r>
        <w:rPr>
          <w:sz w:val="28"/>
          <w:b/>
        </w:rPr>
        <w:t>格式一：</w:t>
      </w:r>
    </w:p>
    <w:p>
      <w:pPr>
        <w:pStyle w:val="null3"/>
        <w:jc w:val="center"/>
        <w:outlineLvl w:val="3"/>
      </w:pPr>
      <w:r>
        <w:rPr>
          <w:sz w:val="24"/>
          <w:b/>
        </w:rPr>
        <w:t>响 应 承 诺 函</w:t>
      </w:r>
    </w:p>
    <w:p>
      <w:pPr>
        <w:pStyle w:val="null3"/>
        <w:ind w:firstLine="480"/>
      </w:pPr>
      <w:r>
        <w:rPr/>
        <w:t xml:space="preserve"> 致：</w:t>
      </w:r>
      <w:r>
        <w:rPr/>
        <w:t>广东广招招标采购有限公司</w:t>
      </w:r>
    </w:p>
    <w:p>
      <w:pPr>
        <w:pStyle w:val="null3"/>
        <w:ind w:firstLine="480"/>
      </w:pPr>
      <w:r>
        <w:rPr/>
        <w:t xml:space="preserve"> 你方组织的</w:t>
      </w:r>
      <w:r>
        <w:rPr>
          <w:u w:val="single"/>
        </w:rPr>
        <w:t>“</w:t>
      </w:r>
      <w:r>
        <w:rPr>
          <w:u w:val="single"/>
        </w:rPr>
        <w:t>广州市海珠区官洲街道综合养老服务中心（颐康中心）和社区颐康服务站运营项目</w:t>
      </w:r>
      <w:r>
        <w:rPr>
          <w:u w:val="single"/>
        </w:rPr>
        <w:t>”</w:t>
      </w:r>
      <w:r>
        <w:rPr/>
        <w:t>项目的竞争性磋商[采购项目编号为：</w:t>
      </w:r>
      <w:r>
        <w:rPr>
          <w:u w:val="single"/>
        </w:rPr>
        <w:t>0877-24GZTP1ZC0504</w:t>
      </w:r>
      <w:r>
        <w:rPr/>
        <w:t>]，我方愿参与响应。</w:t>
      </w:r>
    </w:p>
    <w:p>
      <w:pPr>
        <w:pStyle w:val="null3"/>
        <w:ind w:firstLine="480"/>
      </w:pPr>
      <w:r>
        <w:rPr/>
        <w:t>我方确认收到贵方提供的</w:t>
      </w:r>
      <w:r>
        <w:rPr>
          <w:u w:val="single"/>
        </w:rPr>
        <w:t>“</w:t>
      </w:r>
      <w:r>
        <w:rPr>
          <w:u w:val="single"/>
        </w:rPr>
        <w:t>广州市海珠区官洲街道综合养老服务中心（颐康中心）和社区颐康服务站运营项目</w:t>
      </w:r>
      <w:r>
        <w:rPr>
          <w:u w:val="single"/>
        </w:rPr>
        <w:t>”</w:t>
      </w:r>
      <w:r>
        <w:rPr/>
        <w:t>项目的磋商文件的全部内容。</w:t>
      </w:r>
    </w:p>
    <w:p>
      <w:pPr>
        <w:pStyle w:val="null3"/>
        <w:ind w:firstLine="480"/>
      </w:pPr>
      <w:r>
        <w:rPr/>
        <w:t xml:space="preserve"> 我方在参与响应前已详细研究了磋商文件的所有内容，包括澄清、修改文件（如果有）和所有已提供的参考资料以及有关附件，我方完全明白并认为此磋商文件没有倾向性，也不存在排斥潜在供应商的内容，我方同意磋商文件的相关条款，放弃对磋商文件提出误解和质疑的一切权力。</w:t>
      </w:r>
    </w:p>
    <w:p>
      <w:pPr>
        <w:pStyle w:val="null3"/>
        <w:ind w:firstLine="480"/>
      </w:pPr>
      <w:r>
        <w:rPr>
          <w:u w:val="single"/>
        </w:rPr>
        <w:t>(供应商名称)</w:t>
      </w:r>
      <w:r>
        <w:rPr/>
        <w:t>作为供应商正式授权</w:t>
      </w:r>
      <w:r>
        <w:rPr>
          <w:u w:val="single"/>
        </w:rPr>
        <w:t>(授权代表全名,职务)</w:t>
      </w:r>
      <w:r>
        <w:rPr/>
        <w:t>代表我方全权处理有关本响应的一切事宜。</w:t>
      </w:r>
    </w:p>
    <w:p>
      <w:pPr>
        <w:pStyle w:val="null3"/>
        <w:ind w:firstLine="480"/>
      </w:pPr>
      <w:r>
        <w:rPr/>
        <w:t>我方已完全明白磋商文件的所有条款要求，并申明如下：</w:t>
      </w:r>
    </w:p>
    <w:p>
      <w:pPr>
        <w:pStyle w:val="null3"/>
        <w:ind w:firstLine="480"/>
      </w:pPr>
      <w:r>
        <w:rPr/>
        <w:t>（一）按磋商文件提供的全部货物（工程、服务）与相关服务的磋商总价详见《首轮报价表》。</w:t>
      </w:r>
    </w:p>
    <w:p>
      <w:pPr>
        <w:pStyle w:val="null3"/>
        <w:ind w:firstLine="480"/>
      </w:pPr>
      <w:r>
        <w:rPr/>
        <w:t xml:space="preserve"> （二）本响应文件的有效期为</w:t>
      </w:r>
      <w:r>
        <w:rPr/>
        <w:t>从提交投标（响应）文件的截止之日起90日历天</w:t>
      </w:r>
      <w:r>
        <w:rPr/>
        <w:t>。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pPr>
        <w:pStyle w:val="null3"/>
        <w:ind w:firstLine="480"/>
      </w:pPr>
      <w:r>
        <w:rPr/>
        <w:t>（三）我方愿意向贵方提供任何与本项报价有关的数据、情况和技术资料。若贵方需要，我方愿意提供我方作出的一切承诺的证明材料。</w:t>
      </w:r>
    </w:p>
    <w:p>
      <w:pPr>
        <w:pStyle w:val="null3"/>
        <w:ind w:firstLine="480"/>
      </w:pPr>
      <w:r>
        <w:rPr/>
        <w:t>（四）我方理解贵方不一定接受最低磋商价或任何贵方可能收到的响应。</w:t>
      </w:r>
    </w:p>
    <w:p>
      <w:pPr>
        <w:pStyle w:val="null3"/>
        <w:ind w:firstLine="480"/>
      </w:pPr>
      <w:r>
        <w:rPr/>
        <w:t>（五）我方如果成交，将保证履行磋商文件及其澄清、修改文件（如果有）中的全部责任和义务，按质、按量、按期完成《采购需求》及《合同书》中的全部任务。</w:t>
      </w:r>
    </w:p>
    <w:p>
      <w:pPr>
        <w:pStyle w:val="null3"/>
        <w:ind w:firstLine="480"/>
      </w:pPr>
      <w:r>
        <w:rPr/>
        <w:t>（六）我方作为法律、财务和运作上独立于采购人、采购代理机构的供应商，在此保证所提交的所有文件和全部说明是真实的和正确的。</w:t>
      </w:r>
    </w:p>
    <w:p>
      <w:pPr>
        <w:pStyle w:val="null3"/>
        <w:ind w:firstLine="480"/>
      </w:pPr>
      <w:r>
        <w:rPr/>
        <w:t>（七）我方磋商报价已包含应向知识产权所有权人支付的所有相关税费，并保证采购人在中国使用我方提供的货物或服务时，如有第三方提出侵犯其知识产权主张的，责任由我方承担。</w:t>
      </w:r>
    </w:p>
    <w:p>
      <w:pPr>
        <w:pStyle w:val="null3"/>
        <w:ind w:firstLine="480"/>
      </w:pPr>
      <w:r>
        <w:rPr/>
        <w:t>（八）我方接受采购人委托向贵方支付代理服务费，项目总报价已包含代理服务费，如果被确定为成交供应商，承诺向贵方足额支付。（若采购人支付代理服务费，则此条不适用）</w:t>
      </w:r>
    </w:p>
    <w:p>
      <w:pPr>
        <w:pStyle w:val="null3"/>
        <w:ind w:firstLine="480"/>
      </w:pPr>
      <w:r>
        <w:rPr/>
        <w:t>（九）我方与其他供应商不存在法定代表人或单位负责人为同一人或者存在直接控股、管理关系。</w:t>
      </w:r>
    </w:p>
    <w:p>
      <w:pPr>
        <w:pStyle w:val="null3"/>
        <w:ind w:firstLine="480"/>
      </w:pPr>
      <w:r>
        <w:rPr/>
        <w:t>（十）我方承诺未为本项目提供整体设计、规范编制或者项目管理、监理、检测等服务。</w:t>
      </w:r>
    </w:p>
    <w:p>
      <w:pPr>
        <w:pStyle w:val="null3"/>
        <w:ind w:firstLine="480"/>
      </w:pPr>
      <w:r>
        <w:rPr/>
        <w:t>（十一）我方未被列入法院失信被执行人名单中。</w:t>
      </w:r>
    </w:p>
    <w:p>
      <w:pPr>
        <w:pStyle w:val="null3"/>
        <w:ind w:firstLine="480"/>
      </w:pPr>
      <w:r>
        <w:rPr/>
        <w:t>（十二）我方承诺遵守《中华人民共和国民法典》有关规定和《中华人民共和国妇女权益保障法》中关于“劳动和社会保障权益”的有关要求。</w:t>
      </w:r>
    </w:p>
    <w:p>
      <w:pPr>
        <w:pStyle w:val="null3"/>
        <w:ind w:firstLine="480"/>
      </w:pPr>
      <w:r>
        <w:rPr/>
        <w:t>（十三）我方具备《中华人民共和国政府采购法》第二十二条规定的条件，承诺如下：</w:t>
      </w:r>
    </w:p>
    <w:p>
      <w:pPr>
        <w:pStyle w:val="null3"/>
        <w:ind w:firstLine="480"/>
      </w:pPr>
      <w:r>
        <w:rPr/>
        <w:t xml:space="preserve"> （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null3"/>
        <w:ind w:firstLine="480"/>
      </w:pPr>
      <w:r>
        <w:rPr/>
        <w:t>（2）我方符合法律、行政法规规定的其他条件。</w:t>
      </w:r>
    </w:p>
    <w:p>
      <w:pPr>
        <w:pStyle w:val="null3"/>
        <w:ind w:firstLine="480"/>
      </w:pPr>
      <w:r>
        <w:rPr/>
        <w:t>以上内容如有虚假或与事实不符的，磋商小组可将我方做无效响应处理，我方愿意承担相应的法律责任。</w:t>
      </w:r>
    </w:p>
    <w:p>
      <w:pPr>
        <w:pStyle w:val="null3"/>
        <w:ind w:firstLine="480"/>
      </w:pPr>
      <w:r>
        <w:rPr/>
        <w:t>（十四）我方对在本函及响应文件中所作的所有承诺承担法律责任。</w:t>
      </w:r>
    </w:p>
    <w:p>
      <w:pPr>
        <w:pStyle w:val="null3"/>
        <w:ind w:firstLine="480"/>
      </w:pPr>
      <w:r>
        <w:rPr/>
        <w:t>（十五）所有与本磋商有关的函件请发往下列地址：</w:t>
      </w:r>
    </w:p>
    <w:p>
      <w:pPr>
        <w:pStyle w:val="null3"/>
        <w:ind w:firstLine="480"/>
      </w:pPr>
      <w:r>
        <w:rPr/>
        <w:t xml:space="preserve"> 地 址：__________________，邮政编码：__________________</w:t>
      </w:r>
    </w:p>
    <w:p>
      <w:pPr>
        <w:pStyle w:val="null3"/>
        <w:ind w:firstLine="480"/>
      </w:pPr>
      <w:r>
        <w:rPr/>
        <w:t xml:space="preserve"> 电 话：__________________</w:t>
      </w:r>
    </w:p>
    <w:p>
      <w:pPr>
        <w:pStyle w:val="null3"/>
        <w:ind w:firstLine="480"/>
      </w:pPr>
      <w:r>
        <w:rPr/>
        <w:t xml:space="preserve"> 传 真：__________________</w:t>
      </w:r>
    </w:p>
    <w:p>
      <w:pPr>
        <w:pStyle w:val="null3"/>
        <w:ind w:firstLine="480"/>
      </w:pPr>
      <w:r>
        <w:rPr/>
        <w:t xml:space="preserve"> 代表姓名：__________________，职 务：__________________</w:t>
      </w:r>
    </w:p>
    <w:p>
      <w:pPr>
        <w:pStyle w:val="null3"/>
        <w:jc w:val="right"/>
      </w:pPr>
      <w:r>
        <w:rPr/>
        <w:t xml:space="preserve"> 法定代表人或授权委托人（签字）：__________________</w:t>
      </w:r>
    </w:p>
    <w:p>
      <w:pPr>
        <w:pStyle w:val="null3"/>
        <w:jc w:val="right"/>
      </w:pPr>
      <w:r>
        <w:rPr/>
        <w:t xml:space="preserve"> 加盖公章：__________________</w:t>
      </w:r>
    </w:p>
    <w:p>
      <w:pPr>
        <w:pStyle w:val="null3"/>
        <w:jc w:val="right"/>
      </w:pPr>
      <w:r>
        <w:rPr/>
        <w:t xml:space="preserve"> 日  期：__________________</w:t>
      </w:r>
    </w:p>
    <w:p>
      <w:pPr>
        <w:pStyle w:val="null3"/>
        <w:ind w:firstLine="480"/>
      </w:pPr>
      <w:r>
        <w:rPr/>
        <w:t xml:space="preserve">  </w:t>
      </w:r>
    </w:p>
    <w:p>
      <w:pPr>
        <w:pStyle w:val="null3"/>
        <w:outlineLvl w:val="2"/>
      </w:pPr>
      <w:r>
        <w:rPr>
          <w:sz w:val="28"/>
          <w:b/>
        </w:rPr>
        <w:t>格式二：</w:t>
      </w:r>
    </w:p>
    <w:p>
      <w:pPr>
        <w:pStyle w:val="null3"/>
        <w:jc w:val="center"/>
        <w:outlineLvl w:val="3"/>
      </w:pPr>
      <w:r>
        <w:rPr>
          <w:sz w:val="24"/>
          <w:b/>
        </w:rPr>
        <w:t>首轮报价表</w:t>
      </w:r>
    </w:p>
    <w:p>
      <w:pPr>
        <w:pStyle w:val="null3"/>
        <w:ind w:firstLine="480"/>
      </w:pPr>
      <w:r>
        <w:rPr/>
        <w:t xml:space="preserve"> 注:采用电子响应的项目无需编制该表格，响应供应商应在投标客户端【报价部分】进行填写，投标客户端软件将自动根据供应商填写信息在线生成首轮报价表﹐若在响应文件中出现非系统生成的首轮报价表﹐且与投标客户端生成的首轮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响应供应商名称：</w:t>
      </w:r>
    </w:p>
    <w:tbl>
      <w:tblPr>
        <w:tblW w:w="0" w:type="auto"/>
        <w:tblBorders>
          <w:top w:val="single"/>
          <w:left w:val="single"/>
          <w:bottom w:val="single"/>
          <w:right w:val="single"/>
          <w:insideH w:val="single"/>
          <w:insideV w:val="single"/>
        </w:tblBorders>
      </w:tblPr>
      <w:tblGrid>
        <w:gridCol w:w="1661"/>
        <w:gridCol w:w="1661"/>
        <w:gridCol w:w="1661"/>
        <w:gridCol w:w="1661"/>
        <w:gridCol w:w="1661"/>
      </w:tblGrid>
      <w:tr>
        <w:tc>
          <w:tcPr>
            <w:tcW w:type="dxa" w:w="1661"/>
          </w:tcPr>
          <w:p>
            <w:pPr>
              <w:pStyle w:val="null3"/>
            </w:pPr>
            <w:r>
              <w:rPr/>
              <w:t xml:space="preserve"> 序号</w:t>
            </w:r>
          </w:p>
        </w:tc>
        <w:tc>
          <w:tcPr>
            <w:tcW w:type="dxa" w:w="1661"/>
          </w:tcPr>
          <w:p>
            <w:pPr>
              <w:pStyle w:val="null3"/>
            </w:pPr>
            <w:r>
              <w:rPr/>
              <w:t xml:space="preserve"> 采购项目名称/采购包名称</w:t>
            </w:r>
          </w:p>
        </w:tc>
        <w:tc>
          <w:tcPr>
            <w:tcW w:type="dxa" w:w="1661"/>
          </w:tcPr>
          <w:p>
            <w:pPr>
              <w:pStyle w:val="null3"/>
            </w:pPr>
            <w:r>
              <w:rPr/>
              <w:t xml:space="preserve"> 响应报价（元/%）</w:t>
            </w:r>
          </w:p>
        </w:tc>
        <w:tc>
          <w:tcPr>
            <w:tcW w:type="dxa" w:w="1661"/>
          </w:tcPr>
          <w:p>
            <w:pPr>
              <w:pStyle w:val="null3"/>
            </w:pPr>
            <w:r>
              <w:rPr/>
              <w:t xml:space="preserve"> 交货或服务期</w:t>
            </w:r>
          </w:p>
        </w:tc>
        <w:tc>
          <w:tcPr>
            <w:tcW w:type="dxa" w:w="1661"/>
          </w:tcPr>
          <w:p>
            <w:pPr>
              <w:pStyle w:val="null3"/>
            </w:pPr>
            <w:r>
              <w:rPr/>
              <w:t xml:space="preserve"> 交货或服务地点</w:t>
            </w:r>
          </w:p>
        </w:tc>
      </w:tr>
      <w:tr>
        <w:tc>
          <w:tcPr>
            <w:tcW w:type="dxa" w:w="1661"/>
          </w:tcPr>
          <w:p>
            <w:pPr>
              <w:pStyle w:val="null3"/>
              <w:jc w:val="center"/>
            </w:pPr>
            <w:r>
              <w:rPr/>
              <w:t xml:space="preserve"> 1</w:t>
            </w:r>
          </w:p>
        </w:tc>
        <w:tc>
          <w:tcPr>
            <w:tcW w:type="dxa" w:w="1661"/>
          </w:tcPr>
          <w:p/>
        </w:tc>
        <w:tc>
          <w:tcPr>
            <w:tcW w:type="dxa" w:w="1661"/>
          </w:tcPr>
          <w:p/>
        </w:tc>
        <w:tc>
          <w:tcPr>
            <w:tcW w:type="dxa" w:w="1661"/>
          </w:tcPr>
          <w:p/>
        </w:tc>
        <w:tc>
          <w:tcPr>
            <w:tcW w:type="dxa" w:w="1661"/>
          </w:tcPr>
          <w:p/>
        </w:tc>
      </w:tr>
    </w:tbl>
    <w:p>
      <w:pPr>
        <w:pStyle w:val="null3"/>
        <w:jc w:val="right"/>
      </w:pPr>
      <w:r>
        <w:rPr/>
        <w:t xml:space="preserve"> 供应商签章：__________________</w:t>
      </w:r>
    </w:p>
    <w:p>
      <w:pPr>
        <w:pStyle w:val="null3"/>
        <w:jc w:val="right"/>
      </w:pPr>
      <w:r>
        <w:rPr/>
        <w:t>日期： 年 月 日</w:t>
      </w:r>
    </w:p>
    <w:p>
      <w:pPr>
        <w:pStyle w:val="null3"/>
        <w:ind w:firstLine="480"/>
      </w:pPr>
      <w:r>
        <w:rPr/>
        <w:t xml:space="preserve">  </w:t>
      </w:r>
    </w:p>
    <w:p>
      <w:pPr>
        <w:pStyle w:val="null3"/>
        <w:outlineLvl w:val="2"/>
      </w:pPr>
      <w:r>
        <w:rPr>
          <w:sz w:val="28"/>
          <w:b/>
        </w:rPr>
        <w:t>格式三：</w:t>
      </w:r>
    </w:p>
    <w:p>
      <w:pPr>
        <w:pStyle w:val="null3"/>
        <w:jc w:val="center"/>
        <w:outlineLvl w:val="3"/>
      </w:pPr>
      <w:r>
        <w:rPr>
          <w:sz w:val="24"/>
          <w:b/>
        </w:rPr>
        <w:t>分项报价表</w:t>
      </w:r>
    </w:p>
    <w:p>
      <w:pPr>
        <w:pStyle w:val="null3"/>
        <w:ind w:firstLine="480"/>
      </w:pPr>
      <w:r>
        <w:rPr/>
        <w:t xml:space="preserve"> 注:采用电子响应的项目无需编制该表格，响应供应商应在投标客户端【报价部分】进行填写，投标客户端软件将自动根据供应商填写信息在线生成分项报价表，若在响应文件中出现非系统生成的分项报价表，且与投标客户端生成的分项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响应供应商名称：</w:t>
      </w:r>
    </w:p>
    <w:p>
      <w:pPr>
        <w:pStyle w:val="null3"/>
        <w:ind w:firstLine="480"/>
      </w:pPr>
      <w:r>
        <w:rPr/>
        <w:t>采购包：</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货物名称</w:t>
            </w:r>
          </w:p>
        </w:tc>
        <w:tc>
          <w:tcPr>
            <w:tcW w:type="dxa" w:w="831"/>
          </w:tcPr>
          <w:p>
            <w:pPr>
              <w:pStyle w:val="null3"/>
            </w:pPr>
            <w:r>
              <w:rPr/>
              <w:t xml:space="preserve"> 规格型号</w:t>
            </w:r>
          </w:p>
        </w:tc>
        <w:tc>
          <w:tcPr>
            <w:tcW w:type="dxa" w:w="831"/>
          </w:tcPr>
          <w:p>
            <w:pPr>
              <w:pStyle w:val="null3"/>
            </w:pPr>
            <w:r>
              <w:rPr/>
              <w:t xml:space="preserve"> 品牌</w:t>
            </w:r>
          </w:p>
        </w:tc>
        <w:tc>
          <w:tcPr>
            <w:tcW w:type="dxa" w:w="831"/>
          </w:tcPr>
          <w:p>
            <w:pPr>
              <w:pStyle w:val="null3"/>
            </w:pPr>
            <w:r>
              <w:rPr/>
              <w:t xml:space="preserve"> 产地</w:t>
            </w:r>
          </w:p>
        </w:tc>
        <w:tc>
          <w:tcPr>
            <w:tcW w:type="dxa" w:w="831"/>
          </w:tcPr>
          <w:p>
            <w:pPr>
              <w:pStyle w:val="null3"/>
            </w:pPr>
            <w:r>
              <w:rPr/>
              <w:t xml:space="preserve"> 制造商名称</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jc w:val="center"/>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br/>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服务名称</w:t>
            </w:r>
          </w:p>
        </w:tc>
        <w:tc>
          <w:tcPr>
            <w:tcW w:type="dxa" w:w="831"/>
          </w:tcPr>
          <w:p>
            <w:pPr>
              <w:pStyle w:val="null3"/>
            </w:pPr>
            <w:r>
              <w:rPr/>
              <w:t xml:space="preserve"> 服务范围</w:t>
            </w:r>
          </w:p>
        </w:tc>
        <w:tc>
          <w:tcPr>
            <w:tcW w:type="dxa" w:w="831"/>
          </w:tcPr>
          <w:p>
            <w:pPr>
              <w:pStyle w:val="null3"/>
            </w:pPr>
            <w:r>
              <w:rPr/>
              <w:t xml:space="preserve"> 服务要求</w:t>
            </w:r>
          </w:p>
        </w:tc>
        <w:tc>
          <w:tcPr>
            <w:tcW w:type="dxa" w:w="831"/>
          </w:tcPr>
          <w:p>
            <w:pPr>
              <w:pStyle w:val="null3"/>
            </w:pPr>
            <w:r>
              <w:rPr/>
              <w:t xml:space="preserve"> 服务期限</w:t>
            </w:r>
          </w:p>
        </w:tc>
        <w:tc>
          <w:tcPr>
            <w:tcW w:type="dxa" w:w="831"/>
          </w:tcPr>
          <w:p>
            <w:pPr>
              <w:pStyle w:val="null3"/>
            </w:pPr>
            <w:r>
              <w:rPr/>
              <w:t xml:space="preserve"> 服务标准</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jc w:val="center"/>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jc w:val="right"/>
      </w:pPr>
      <w:r>
        <w:rPr/>
        <w:t xml:space="preserve"> 供应商签章：__________________</w:t>
      </w:r>
    </w:p>
    <w:p>
      <w:pPr>
        <w:pStyle w:val="null3"/>
        <w:jc w:val="right"/>
      </w:pPr>
      <w:r>
        <w:rPr/>
        <w:t>日期： 年 月 日</w:t>
      </w:r>
    </w:p>
    <w:p>
      <w:pPr>
        <w:pStyle w:val="null3"/>
        <w:ind w:firstLine="480"/>
      </w:pPr>
      <w:r>
        <w:rPr/>
        <w:t xml:space="preserve">  </w:t>
      </w:r>
    </w:p>
    <w:p>
      <w:pPr>
        <w:pStyle w:val="null3"/>
        <w:outlineLvl w:val="2"/>
      </w:pPr>
      <w:r>
        <w:rPr>
          <w:sz w:val="28"/>
          <w:b/>
        </w:rPr>
        <w:t>格式四：</w:t>
      </w:r>
    </w:p>
    <w:p>
      <w:pPr>
        <w:pStyle w:val="null3"/>
        <w:jc w:val="center"/>
        <w:outlineLvl w:val="3"/>
      </w:pPr>
      <w:r>
        <w:rPr>
          <w:sz w:val="24"/>
          <w:b/>
        </w:rPr>
        <w:t>政策适用性说明</w:t>
      </w:r>
    </w:p>
    <w:p>
      <w:pPr>
        <w:pStyle w:val="null3"/>
        <w:ind w:firstLine="480"/>
      </w:pPr>
      <w:r>
        <w:rPr/>
        <w:t>按照政府采购有关政策的要求，在本次的技术方案中，采用符合政策的小型或微型企业产品、节能产品、环境标志产品，主要产品与核心技术介绍说明如下：</w:t>
      </w:r>
    </w:p>
    <w:tbl>
      <w:tblPr>
        <w:tblW w:w="0" w:type="auto"/>
        <w:tblBorders>
          <w:top w:val="single"/>
          <w:left w:val="single"/>
          <w:bottom w:val="single"/>
          <w:right w:val="single"/>
          <w:insideH w:val="single"/>
          <w:insideV w:val="single"/>
        </w:tblBorders>
      </w:tblPr>
      <w:tblGrid>
        <w:gridCol w:w="1038"/>
        <w:gridCol w:w="1038"/>
        <w:gridCol w:w="1038"/>
        <w:gridCol w:w="1038"/>
        <w:gridCol w:w="1038"/>
        <w:gridCol w:w="1038"/>
        <w:gridCol w:w="1038"/>
        <w:gridCol w:w="1038"/>
      </w:tblGrid>
      <w:tr>
        <w:tc>
          <w:tcPr>
            <w:tcW w:type="dxa" w:w="1038"/>
          </w:tcPr>
          <w:p>
            <w:pPr>
              <w:pStyle w:val="null3"/>
            </w:pPr>
            <w:r>
              <w:rPr/>
              <w:t xml:space="preserve"> 序号</w:t>
            </w:r>
          </w:p>
        </w:tc>
        <w:tc>
          <w:tcPr>
            <w:tcW w:type="dxa" w:w="1038"/>
          </w:tcPr>
          <w:p>
            <w:pPr>
              <w:pStyle w:val="null3"/>
            </w:pPr>
            <w:r>
              <w:rPr/>
              <w:t xml:space="preserve"> 主要产品/技术名称（规格型号、注册商标）</w:t>
            </w:r>
          </w:p>
        </w:tc>
        <w:tc>
          <w:tcPr>
            <w:tcW w:type="dxa" w:w="1038"/>
          </w:tcPr>
          <w:p>
            <w:pPr>
              <w:pStyle w:val="null3"/>
            </w:pPr>
            <w:r>
              <w:rPr/>
              <w:t xml:space="preserve"> 制造商(开发商)</w:t>
            </w:r>
          </w:p>
        </w:tc>
        <w:tc>
          <w:tcPr>
            <w:tcW w:type="dxa" w:w="1038"/>
          </w:tcPr>
          <w:p>
            <w:pPr>
              <w:pStyle w:val="null3"/>
            </w:pPr>
            <w:r>
              <w:rPr/>
              <w:t xml:space="preserve"> 制造商企业类型</w:t>
            </w:r>
          </w:p>
        </w:tc>
        <w:tc>
          <w:tcPr>
            <w:tcW w:type="dxa" w:w="1038"/>
          </w:tcPr>
          <w:p>
            <w:pPr>
              <w:pStyle w:val="null3"/>
            </w:pPr>
            <w:r>
              <w:rPr/>
              <w:t xml:space="preserve"> 节能产品</w:t>
            </w:r>
          </w:p>
        </w:tc>
        <w:tc>
          <w:tcPr>
            <w:tcW w:type="dxa" w:w="1038"/>
          </w:tcPr>
          <w:p>
            <w:pPr>
              <w:pStyle w:val="null3"/>
            </w:pPr>
            <w:r>
              <w:rPr/>
              <w:t xml:space="preserve"> 环境标志产品</w:t>
            </w:r>
          </w:p>
        </w:tc>
        <w:tc>
          <w:tcPr>
            <w:tcW w:type="dxa" w:w="1038"/>
          </w:tcPr>
          <w:p>
            <w:pPr>
              <w:pStyle w:val="null3"/>
            </w:pPr>
            <w:r>
              <w:rPr/>
              <w:t xml:space="preserve"> 认证证书编号</w:t>
            </w:r>
          </w:p>
        </w:tc>
        <w:tc>
          <w:tcPr>
            <w:tcW w:type="dxa" w:w="1038"/>
          </w:tcPr>
          <w:p>
            <w:pPr>
              <w:pStyle w:val="null3"/>
            </w:pPr>
            <w:r>
              <w:rPr/>
              <w:t xml:space="preserve"> 该产品报价在总报价中占比（%）</w:t>
            </w:r>
          </w:p>
        </w:tc>
      </w:tr>
      <w:tr>
        <w:tc>
          <w:tcPr>
            <w:tcW w:type="dxa" w:w="1038"/>
          </w:tcPr>
          <w:p>
            <w:pPr>
              <w:pStyle w:val="null3"/>
              <w:jc w:val="center"/>
            </w:pPr>
            <w:r>
              <w:rPr/>
              <w:t xml:space="preserve"> 1</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2</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3</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4</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5</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bl>
    <w:p>
      <w:pPr>
        <w:pStyle w:val="null3"/>
        <w:ind w:firstLine="480"/>
      </w:pPr>
      <w:r>
        <w:rPr/>
        <w:t>注：</w:t>
      </w:r>
    </w:p>
    <w:p>
      <w:pPr>
        <w:pStyle w:val="null3"/>
        <w:ind w:firstLine="480"/>
      </w:pPr>
      <w:r>
        <w:rPr/>
        <w:t>1.制造商为小型或微型企业时才需要填“制造商企业类型”栏,填写内容为“小型”或“微型”；</w:t>
      </w:r>
    </w:p>
    <w:p>
      <w:pPr>
        <w:pStyle w:val="null3"/>
        <w:ind w:firstLine="480"/>
      </w:pPr>
      <w:r>
        <w:rPr/>
        <w:t>2.“节能产品、环境标志产品”须填写认证证书编号，并在对应“节能产品”、“环境标志产品”栏中勾选，同时提供有效期内的证书复印件（加盖供应商公章）</w:t>
      </w:r>
    </w:p>
    <w:p>
      <w:pPr>
        <w:pStyle w:val="null3"/>
        <w:jc w:val="right"/>
      </w:pPr>
      <w:r>
        <w:rPr/>
        <w:t xml:space="preserve"> 供应商名称（盖章）：__________________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格式五：</w:t>
      </w:r>
    </w:p>
    <w:p>
      <w:pPr>
        <w:pStyle w:val="null3"/>
        <w:jc w:val="center"/>
        <w:outlineLvl w:val="5"/>
      </w:pPr>
      <w:r>
        <w:rPr>
          <w:sz w:val="15"/>
          <w:b/>
        </w:rPr>
        <w:t>实质性响应一览表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实质性响应条款</w:t>
            </w:r>
          </w:p>
        </w:tc>
        <w:tc>
          <w:tcPr>
            <w:tcW w:type="dxa" w:w="2076"/>
          </w:tcPr>
          <w:p>
            <w:pPr>
              <w:pStyle w:val="null3"/>
            </w:pPr>
            <w:r>
              <w:rPr/>
              <w:t>投标人响应情况</w:t>
            </w:r>
          </w:p>
        </w:tc>
        <w:tc>
          <w:tcPr>
            <w:tcW w:type="dxa" w:w="2076"/>
          </w:tcPr>
          <w:p>
            <w:pPr>
              <w:pStyle w:val="null3"/>
            </w:pPr>
            <w:r>
              <w:rPr/>
              <w:t>差异</w:t>
            </w:r>
          </w:p>
        </w:tc>
      </w:tr>
      <w:tr>
        <w:tc>
          <w:tcPr>
            <w:tcW w:type="dxa" w:w="2076"/>
          </w:tcPr>
          <w:p>
            <w:pPr>
              <w:pStyle w:val="null3"/>
            </w:pPr>
            <w:r>
              <w:rPr/>
              <w:t>1</w:t>
            </w:r>
          </w:p>
        </w:tc>
        <w:tc>
          <w:tcPr>
            <w:tcW w:type="dxa" w:w="2076"/>
          </w:tcPr>
          <w:p/>
        </w:tc>
        <w:tc>
          <w:tcPr>
            <w:tcW w:type="dxa" w:w="2076"/>
          </w:tcPr>
          <w:p/>
        </w:tc>
        <w:tc>
          <w:tcPr>
            <w:tcW w:type="dxa" w:w="2076"/>
          </w:tcPr>
          <w:p/>
        </w:tc>
      </w:tr>
      <w:tr>
        <w:tc>
          <w:tcPr>
            <w:tcW w:type="dxa" w:w="2076"/>
          </w:tcPr>
          <w:p>
            <w:pPr>
              <w:pStyle w:val="null3"/>
            </w:pPr>
            <w:r>
              <w:rPr/>
              <w:t xml:space="preserve"> 2</w:t>
            </w:r>
          </w:p>
        </w:tc>
        <w:tc>
          <w:tcPr>
            <w:tcW w:type="dxa" w:w="2076"/>
          </w:tcPr>
          <w:p/>
        </w:tc>
        <w:tc>
          <w:tcPr>
            <w:tcW w:type="dxa" w:w="2076"/>
          </w:tcPr>
          <w:p/>
        </w:tc>
        <w:tc>
          <w:tcPr>
            <w:tcW w:type="dxa" w:w="2076"/>
          </w:tcPr>
          <w:p/>
        </w:tc>
      </w:tr>
      <w:tr>
        <w:tc>
          <w:tcPr>
            <w:tcW w:type="dxa" w:w="2076"/>
          </w:tcPr>
          <w:p>
            <w:pPr>
              <w:pStyle w:val="null3"/>
            </w:pPr>
            <w:r>
              <w:rPr/>
              <w:t xml:space="preserve"> 3</w:t>
            </w:r>
          </w:p>
        </w:tc>
        <w:tc>
          <w:tcPr>
            <w:tcW w:type="dxa" w:w="2076"/>
          </w:tcPr>
          <w:p/>
        </w:tc>
        <w:tc>
          <w:tcPr>
            <w:tcW w:type="dxa" w:w="2076"/>
          </w:tcPr>
          <w:p/>
        </w:tc>
        <w:tc>
          <w:tcPr>
            <w:tcW w:type="dxa" w:w="2076"/>
          </w:tcPr>
          <w:p/>
        </w:tc>
      </w:tr>
      <w:tr>
        <w:tc>
          <w:tcPr>
            <w:tcW w:type="dxa" w:w="2076"/>
          </w:tcPr>
          <w:p>
            <w:pPr>
              <w:pStyle w:val="null3"/>
            </w:pPr>
            <w:r>
              <w:rPr/>
              <w:t xml:space="preserve"> 4</w:t>
            </w:r>
          </w:p>
        </w:tc>
        <w:tc>
          <w:tcPr>
            <w:tcW w:type="dxa" w:w="2076"/>
          </w:tcPr>
          <w:p/>
        </w:tc>
        <w:tc>
          <w:tcPr>
            <w:tcW w:type="dxa" w:w="2076"/>
          </w:tcPr>
          <w:p/>
        </w:tc>
        <w:tc>
          <w:tcPr>
            <w:tcW w:type="dxa" w:w="2076"/>
          </w:tcPr>
          <w:p/>
        </w:tc>
      </w:tr>
      <w:tr>
        <w:tc>
          <w:tcPr>
            <w:tcW w:type="dxa" w:w="2076"/>
          </w:tcPr>
          <w:p>
            <w:pPr>
              <w:pStyle w:val="null3"/>
            </w:pPr>
            <w:r>
              <w:rPr/>
              <w:t xml:space="preserve"> …</w:t>
            </w:r>
          </w:p>
        </w:tc>
        <w:tc>
          <w:tcPr>
            <w:tcW w:type="dxa" w:w="2076"/>
          </w:tcPr>
          <w:p/>
        </w:tc>
        <w:tc>
          <w:tcPr>
            <w:tcW w:type="dxa" w:w="2076"/>
          </w:tcPr>
          <w:p/>
        </w:tc>
        <w:tc>
          <w:tcPr>
            <w:tcW w:type="dxa" w:w="2076"/>
          </w:tcPr>
          <w:p/>
        </w:tc>
      </w:tr>
      <w:tr>
        <w:tc>
          <w:tcPr>
            <w:tcW w:type="dxa" w:w="2076"/>
          </w:tcPr>
          <w:p>
            <w:pPr>
              <w:pStyle w:val="null3"/>
            </w:pPr>
            <w:r>
              <w:rPr/>
              <w:t xml:space="preserve"> …</w:t>
            </w:r>
          </w:p>
        </w:tc>
        <w:tc>
          <w:tcPr>
            <w:tcW w:type="dxa" w:w="2076"/>
          </w:tcPr>
          <w:p/>
        </w:tc>
        <w:tc>
          <w:tcPr>
            <w:tcW w:type="dxa" w:w="2076"/>
          </w:tcPr>
          <w:p/>
        </w:tc>
        <w:tc>
          <w:tcPr>
            <w:tcW w:type="dxa" w:w="2076"/>
          </w:tcPr>
          <w:p/>
        </w:tc>
      </w:tr>
    </w:tbl>
    <w:p>
      <w:pPr>
        <w:pStyle w:val="null3"/>
        <w:ind w:firstLine="480"/>
      </w:pPr>
      <w:r>
        <w:rPr/>
        <w:t>说明：</w:t>
      </w:r>
    </w:p>
    <w:p>
      <w:pPr>
        <w:pStyle w:val="null3"/>
        <w:ind w:firstLine="480"/>
      </w:pPr>
      <w:r>
        <w:rPr/>
        <w:t>1.实质性响应条款一览表后续内容请根据第二章采购需求★号条款详细列举</w:t>
      </w:r>
    </w:p>
    <w:p>
      <w:pPr>
        <w:pStyle w:val="null3"/>
        <w:ind w:firstLine="480"/>
      </w:pPr>
      <w:r>
        <w:rPr/>
        <w:t xml:space="preserve"> 2.本表所列条款必须一一予以响应，“投标人响应情况”一栏应填写具体的响应内容，有差异的要具体说明。</w:t>
      </w:r>
    </w:p>
    <w:p>
      <w:pPr>
        <w:pStyle w:val="null3"/>
        <w:ind w:firstLine="480"/>
      </w:pPr>
      <w:r>
        <w:rPr/>
        <w:t>3.请投标人认真填写本表内容，如填写错误将可能导致投标无效。</w:t>
      </w:r>
    </w:p>
    <w:p>
      <w:pPr>
        <w:pStyle w:val="null3"/>
      </w:pPr>
      <w:r>
        <w:rPr/>
        <w:t xml:space="preserve">  </w:t>
      </w:r>
    </w:p>
    <w:p>
      <w:pPr>
        <w:pStyle w:val="null3"/>
        <w:outlineLvl w:val="2"/>
      </w:pPr>
      <w:r>
        <w:rPr>
          <w:sz w:val="28"/>
          <w:b/>
        </w:rPr>
        <w:t>格式六：</w:t>
      </w:r>
    </w:p>
    <w:p>
      <w:pPr>
        <w:pStyle w:val="null3"/>
        <w:ind w:firstLine="480"/>
      </w:pPr>
      <w:r>
        <w:rPr/>
        <w:t>（供应商可使用下述格式，也可使用广东省工商行政管理局统一印制的法定代表人证明书格式）</w:t>
      </w:r>
    </w:p>
    <w:p>
      <w:pPr>
        <w:pStyle w:val="null3"/>
        <w:jc w:val="center"/>
        <w:outlineLvl w:val="3"/>
      </w:pPr>
      <w:r>
        <w:rPr>
          <w:sz w:val="24"/>
          <w:b/>
        </w:rPr>
        <w:t>法定代表人证明书</w:t>
      </w:r>
    </w:p>
    <w:p>
      <w:pPr>
        <w:pStyle w:val="null3"/>
        <w:ind w:firstLine="480"/>
      </w:pPr>
      <w:r>
        <w:rPr/>
        <w:t>现任我单位_____________职务_____________为法定代表人，特此证明。</w:t>
      </w:r>
    </w:p>
    <w:p>
      <w:pPr>
        <w:pStyle w:val="null3"/>
        <w:ind w:firstLine="480"/>
      </w:pPr>
      <w:r>
        <w:rPr/>
        <w:t>有效期限：__________________</w:t>
      </w:r>
    </w:p>
    <w:p>
      <w:pPr>
        <w:pStyle w:val="null3"/>
        <w:ind w:firstLine="480"/>
      </w:pPr>
      <w:r>
        <w:rPr/>
        <w:t>附：代表人性别：_____年龄：_________ 身份证号码：__________________</w:t>
      </w:r>
    </w:p>
    <w:p>
      <w:pPr>
        <w:pStyle w:val="null3"/>
        <w:ind w:firstLine="480"/>
      </w:pPr>
      <w:r>
        <w:rPr/>
        <w:t>注册号码：____________________企业类型：____________________________</w:t>
      </w:r>
    </w:p>
    <w:p>
      <w:pPr>
        <w:pStyle w:val="null3"/>
        <w:ind w:firstLine="480"/>
      </w:pPr>
      <w:r>
        <w:rPr/>
        <w:t>经营范围：__________________________________________________________</w:t>
      </w:r>
    </w:p>
    <w:p>
      <w:pPr>
        <w:pStyle w:val="null3"/>
        <w:jc w:val="right"/>
      </w:pPr>
      <w:r>
        <w:rPr/>
        <w:t xml:space="preserve"> 供应商名称（盖章）：__________________</w:t>
      </w:r>
    </w:p>
    <w:p>
      <w:pPr>
        <w:pStyle w:val="null3"/>
        <w:jc w:val="right"/>
      </w:pPr>
      <w:r>
        <w:rPr/>
        <w:t xml:space="preserve"> 地  址：__________________</w:t>
      </w:r>
    </w:p>
    <w:p>
      <w:pPr>
        <w:pStyle w:val="null3"/>
        <w:jc w:val="right"/>
      </w:pPr>
      <w:r>
        <w:rPr/>
        <w:t xml:space="preserve"> 法定代表人（签字或盖章）：__________________</w:t>
      </w:r>
    </w:p>
    <w:p>
      <w:pPr>
        <w:pStyle w:val="null3"/>
        <w:jc w:val="right"/>
      </w:pPr>
      <w:r>
        <w:rPr/>
        <w:t xml:space="preserve"> 职  务：__________________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格式七：</w:t>
      </w:r>
    </w:p>
    <w:p>
      <w:pPr>
        <w:pStyle w:val="null3"/>
        <w:jc w:val="center"/>
        <w:outlineLvl w:val="3"/>
      </w:pPr>
      <w:r>
        <w:rPr>
          <w:sz w:val="24"/>
          <w:b/>
        </w:rPr>
        <w:t>法定代表人授权书格式</w:t>
      </w:r>
    </w:p>
    <w:p>
      <w:pPr>
        <w:pStyle w:val="null3"/>
        <w:ind w:firstLine="480"/>
      </w:pPr>
      <w:r>
        <w:rPr/>
        <w:t>（对于银行、保险、电信、邮政、铁路等行业以及获得总公司响应授权的分公司，可以提供响应分支机构负责人授权书）</w:t>
      </w:r>
    </w:p>
    <w:p>
      <w:pPr>
        <w:pStyle w:val="null3"/>
        <w:jc w:val="center"/>
        <w:outlineLvl w:val="3"/>
      </w:pPr>
      <w:r>
        <w:rPr>
          <w:sz w:val="24"/>
          <w:b/>
        </w:rPr>
        <w:t>法定代表人授权书</w:t>
      </w:r>
    </w:p>
    <w:p>
      <w:pPr>
        <w:pStyle w:val="null3"/>
        <w:ind w:firstLine="480"/>
      </w:pPr>
      <w:r>
        <w:rPr/>
        <w:t>致：</w:t>
      </w:r>
      <w:r>
        <w:rPr/>
        <w:t>广东广招招标采购有限公司</w:t>
      </w:r>
    </w:p>
    <w:p>
      <w:pPr>
        <w:pStyle w:val="null3"/>
        <w:ind w:firstLine="480"/>
      </w:pPr>
      <w:r>
        <w:rPr/>
        <w:t xml:space="preserve">本授权书声明：________是注册于 </w:t>
      </w:r>
      <w:r>
        <w:rPr>
          <w:u w:val="single"/>
        </w:rPr>
        <w:t>（国家或地区）</w:t>
      </w:r>
      <w:r>
        <w:rPr/>
        <w:t>的</w:t>
      </w:r>
      <w:r>
        <w:rPr>
          <w:u w:val="single"/>
        </w:rPr>
        <w:t>（供应商名称）</w:t>
      </w:r>
      <w:r>
        <w:rPr/>
        <w:t xml:space="preserve">的法定代表人，现任________职务，有效证件号码：________________。现授权 </w:t>
      </w:r>
      <w:r>
        <w:rPr>
          <w:u w:val="single"/>
        </w:rPr>
        <w:t>（姓名、职务）</w:t>
      </w:r>
      <w:r>
        <w:rPr/>
        <w:t xml:space="preserve"> 作为我公司的全权代理人，就“</w:t>
      </w:r>
      <w:r>
        <w:rPr/>
        <w:t>广州市海珠区官洲街道综合养老服务中心（颐康中心）和社区颐康服务站运营项目</w:t>
      </w:r>
      <w:r>
        <w:rPr/>
        <w:t>”项目采购[采购项目编号为</w:t>
      </w:r>
      <w:r>
        <w:rPr/>
        <w:t>0877-24GZTP1ZC0504</w:t>
      </w:r>
      <w:r>
        <w:rPr/>
        <w:t>]的响应和合同执行，以我方的名义处理一切与之有关的事宜。</w:t>
      </w:r>
    </w:p>
    <w:p>
      <w:pPr>
        <w:pStyle w:val="null3"/>
        <w:ind w:firstLine="480"/>
      </w:pPr>
      <w:r>
        <w:rPr/>
        <w:t>本授权书于________年________月________日签字生效，特此声明。</w:t>
      </w:r>
    </w:p>
    <w:p>
      <w:pPr>
        <w:pStyle w:val="null3"/>
        <w:jc w:val="right"/>
      </w:pPr>
      <w:r>
        <w:rPr/>
        <w:t xml:space="preserve"> 供应商（盖章）：__________________</w:t>
      </w:r>
    </w:p>
    <w:p>
      <w:pPr>
        <w:pStyle w:val="null3"/>
        <w:jc w:val="right"/>
      </w:pPr>
      <w:r>
        <w:rPr/>
        <w:t xml:space="preserve"> 地  址：__________________</w:t>
      </w:r>
    </w:p>
    <w:p>
      <w:pPr>
        <w:pStyle w:val="null3"/>
        <w:jc w:val="right"/>
      </w:pPr>
      <w:r>
        <w:rPr/>
        <w:t xml:space="preserve"> 法定代表人（签字或盖章）：__________________</w:t>
      </w:r>
    </w:p>
    <w:p>
      <w:pPr>
        <w:pStyle w:val="null3"/>
        <w:jc w:val="right"/>
      </w:pPr>
      <w:r>
        <w:rPr/>
        <w:t xml:space="preserve"> 职  务：__________________</w:t>
      </w:r>
    </w:p>
    <w:p>
      <w:pPr>
        <w:pStyle w:val="null3"/>
        <w:jc w:val="right"/>
      </w:pPr>
      <w:r>
        <w:rPr/>
        <w:t xml:space="preserve"> 被授权人（签字或盖章）：__________________</w:t>
      </w:r>
    </w:p>
    <w:p>
      <w:pPr>
        <w:pStyle w:val="null3"/>
        <w:jc w:val="right"/>
      </w:pPr>
      <w:r>
        <w:rPr/>
        <w:t xml:space="preserve"> 职  务：__________________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格式八：</w:t>
      </w:r>
    </w:p>
    <w:p>
      <w:pPr>
        <w:pStyle w:val="null3"/>
        <w:jc w:val="center"/>
        <w:outlineLvl w:val="3"/>
      </w:pPr>
      <w:r>
        <w:rPr>
          <w:sz w:val="24"/>
          <w:b/>
        </w:rPr>
        <w:t>提供具有独立承担民事责任的能力的证明材料</w:t>
      </w:r>
    </w:p>
    <w:p>
      <w:pPr>
        <w:pStyle w:val="null3"/>
        <w:ind w:firstLine="480"/>
      </w:pPr>
      <w:r>
        <w:rPr/>
        <w:t>一、提供以下相关证照的扫描件之一：1.企业法人提供企业法人营业执照；2.事业法人提供事业法人登记证；3.其他组织提供其他组织的营业执照或执业许可证；4.自然人提供居民身份证等；</w:t>
      </w:r>
    </w:p>
    <w:p>
      <w:pPr>
        <w:pStyle w:val="null3"/>
        <w:ind w:firstLine="480"/>
      </w:pPr>
      <w:r>
        <w:rPr/>
        <w:t>二、对接受分支机构磋商的项目，分支机构磋商的，须提供分支机构的营业执照（执业许可证）扫描件及总公司（总所）出具给分支机构的授权书，授权书须加盖总公司（总所）公章。总公司（总所）可就本项目或此类项目在一定范围或时间内出具授权书。已由总公司（总所）授权的，总公司（总所）取得的相关资质证书对分支机构有效，法律法规或者行业另有规定的除外。依法设立登记的分支机构以自己的名义参加政府采购活动，产生的民事责任由法人承担。（如为保险类项目则为：本项目只接受保险分公司或中心支公司以上的保险机构磋商；分公司或中心支公司的保险机构投标的，还须提供分公司或中心支公司的保险机构的营业执照。）</w:t>
      </w:r>
    </w:p>
    <w:p>
      <w:pPr>
        <w:pStyle w:val="null3"/>
        <w:ind w:firstLine="480"/>
      </w:pPr>
      <w:r>
        <w:rPr/>
        <w:t xml:space="preserve">  </w:t>
      </w:r>
    </w:p>
    <w:p>
      <w:pPr>
        <w:pStyle w:val="null3"/>
        <w:outlineLvl w:val="2"/>
      </w:pPr>
      <w:r>
        <w:rPr>
          <w:sz w:val="28"/>
          <w:b/>
        </w:rPr>
        <w:t>格式九：</w:t>
      </w:r>
    </w:p>
    <w:p>
      <w:pPr>
        <w:pStyle w:val="null3"/>
        <w:ind w:firstLine="480"/>
      </w:pPr>
      <w:r>
        <w:rPr/>
        <w:t>（对于采购需求写明“提供承诺”的条款，供应商可参照以下格式提供承诺）</w:t>
      </w:r>
    </w:p>
    <w:p>
      <w:pPr>
        <w:pStyle w:val="null3"/>
        <w:jc w:val="center"/>
        <w:outlineLvl w:val="3"/>
      </w:pPr>
      <w:r>
        <w:rPr>
          <w:sz w:val="24"/>
          <w:b/>
        </w:rPr>
        <w:t>承诺函</w:t>
      </w:r>
    </w:p>
    <w:p>
      <w:pPr>
        <w:pStyle w:val="null3"/>
        <w:ind w:firstLine="480"/>
      </w:pPr>
      <w:r>
        <w:rPr/>
        <w:t>致：</w:t>
      </w:r>
      <w:r>
        <w:rPr/>
        <w:t>广州市海珠区人民政府官洲街道办事处</w:t>
      </w:r>
      <w:r>
        <w:br/>
      </w:r>
    </w:p>
    <w:p>
      <w:pPr>
        <w:pStyle w:val="null3"/>
        <w:ind w:firstLine="480"/>
      </w:pPr>
      <w:r>
        <w:rPr/>
        <w:t>对于__________________项目（项目编号：__________________），我方郑重承诺如下：</w:t>
      </w:r>
    </w:p>
    <w:p>
      <w:pPr>
        <w:pStyle w:val="null3"/>
        <w:ind w:firstLine="480"/>
      </w:pPr>
      <w:r>
        <w:rPr/>
        <w:t>如中标/成交，我方承诺严格落实采购文件以下条款：(建议逐条复制采购文件相关条款原文)</w:t>
      </w:r>
    </w:p>
    <w:p>
      <w:pPr>
        <w:pStyle w:val="null3"/>
        <w:ind w:firstLine="480"/>
      </w:pPr>
      <w:r>
        <w:rPr/>
        <w:t>（一）星号条款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（二）三角号条款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（三）非星号、非三角号条款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r>
        <w:br/>
      </w:r>
    </w:p>
    <w:p>
      <w:pPr>
        <w:pStyle w:val="null3"/>
        <w:ind w:firstLine="480"/>
      </w:pPr>
      <w:r>
        <w:rPr/>
        <w:t>特此承诺。</w:t>
      </w:r>
    </w:p>
    <w:p>
      <w:pPr>
        <w:pStyle w:val="null3"/>
      </w:pPr>
      <w:r>
        <w:rPr/>
        <w:t xml:space="preserve"> 供应商名称（盖章）：__________________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格式十：</w:t>
      </w:r>
    </w:p>
    <w:p>
      <w:pPr>
        <w:pStyle w:val="null3"/>
        <w:ind w:firstLine="480"/>
      </w:pPr>
      <w:r>
        <w:rPr/>
        <w:t>（以下格式文件由供应商根据需要选用）</w:t>
      </w:r>
    </w:p>
    <w:p>
      <w:pPr>
        <w:pStyle w:val="null3"/>
      </w:pPr>
      <w:r>
        <w:rPr>
          <w:b/>
        </w:rPr>
        <w:t>温馨提示：</w:t>
      </w:r>
    </w:p>
    <w:p>
      <w:pPr>
        <w:pStyle w:val="null3"/>
      </w:pPr>
      <w:r>
        <w:rPr/>
        <w:t>根据《广州市财政局 广州市工业和信息化局转发广东省财政厅 广东省发展和改革委员会 广东省工业和信息化厅 广东省地方金融监督管理局关于印发《广东省政府采购促进中小企业发展实施 细则（试行）》的通知》、《广州市财政局关于进一步规范政府采购供应商资格审查及中小企业声明函管理的通知》的精神，投标人需根据以下要求对其出具的《中小企业声明函》的信息进行完善和规范。</w:t>
      </w:r>
    </w:p>
    <w:p>
      <w:pPr>
        <w:pStyle w:val="null3"/>
        <w:ind w:firstLine="480"/>
      </w:pPr>
      <w:r>
        <w:rPr/>
        <w:t>（一）对于已纳入统计部门统计范围的企业，所属行业、从业人员、营业收入、资产总额、规模类型应与统计部门报表保持一致。</w:t>
      </w:r>
    </w:p>
    <w:p>
      <w:pPr>
        <w:pStyle w:val="null3"/>
        <w:ind w:firstLine="480"/>
      </w:pPr>
      <w:r>
        <w:rPr/>
        <w:t>（二）对于未纳入统计部门统计范围的企业，应对照《国民经济行业分类》确定所属行业，当企业从事两种以上的经济活动时，则按照主要活动确定其所属行业；从业人数可以社会保险参保人数为准；营业收入、资产总额可以第三方出具的报告为准。</w:t>
      </w:r>
    </w:p>
    <w:p>
      <w:pPr>
        <w:pStyle w:val="null3"/>
        <w:ind w:firstLine="480"/>
      </w:pPr>
      <w:r>
        <w:rPr/>
        <w:t>（三）对于采购文件确实允许非独立法人参与采购活动的，应按其所属集团公司合并财务报表数据情况予以填报。以联合体形式参加或者合同分包的，需填写联合体中的中小企业或签订分包意向协议的中小企业相关信息。</w:t>
      </w:r>
    </w:p>
    <w:p>
      <w:pPr>
        <w:pStyle w:val="null3"/>
        <w:ind w:firstLine="480"/>
      </w:pPr>
      <w:r>
        <w:rPr/>
        <w:t>（四）《中小企业声明函》真实性由其出具的供应商负责。《中小企业声明函》中相关企业[制造商、承建（承接）企业]所属行业应当与采购标的的所属行业相一致。如为货物采购项目，《中小企业声明函》应当充分、准确反映货物制造商的信息。</w:t>
      </w:r>
    </w:p>
    <w:p>
      <w:pPr>
        <w:pStyle w:val="null3"/>
        <w:ind w:firstLine="480"/>
      </w:pPr>
      <w:r>
        <w:rPr/>
        <w:t>（五）对于专门面向中小企业预留份额的采购项目或者采购包，《中小企业声明函》由采购人、采购代理机构在资格审查阶段审查；对于不专门面向中小企业采购的采购项目或者采购包，以及接受大中型企业与小微企业组成联合体或者允许大中型企业向一家或者多家小微企业分包的采购项目，《中小企业声明函》由评审委员会在评审过程中审查。</w:t>
      </w:r>
    </w:p>
    <w:p>
      <w:pPr>
        <w:pStyle w:val="null3"/>
        <w:ind w:firstLine="480"/>
      </w:pPr>
      <w:r>
        <w:rPr/>
        <w:t>（六）经调查发现供应商提供《中小企业声明函》内容与实际不符的，政府采购监管部门有权根据《中小企业声明函》与实际情况的差异视情形认定其是否属于虚假材料谋取中标。</w:t>
      </w:r>
    </w:p>
    <w:p>
      <w:pPr>
        <w:pStyle w:val="null3"/>
        <w:ind w:firstLine="480"/>
      </w:pPr>
      <w:r>
        <w:rPr/>
        <w:t>（七）根据《财政部关于规范政府采购行政处罚有关问题的通知》（财库〔2015〕150 号）规定，各级人民政府财政部门依法对供应商作出的禁止参加政府采购活动的行政处罚决定在全国范围内生效。</w:t>
      </w:r>
    </w:p>
    <w:p>
      <w:pPr>
        <w:pStyle w:val="null3"/>
        <w:ind w:firstLine="480"/>
      </w:pPr>
      <w:r>
        <w:rPr/>
        <w:t>为落实对政府采购违法失信行为惩戒，供应商存在任一级人民政府财政部门作出“禁止参加政府采购活动”行政处罚决定且处罚期限未届满的，即使尚未在“中国政府采购网”开设的“政府采购严重违法失信行为处罚记录”和“信用中国”网站显示，也应禁止参加政府采购活动，采购人及采购代理机构应当审慎甄别供应商参与政府采购活动资格。</w:t>
      </w:r>
    </w:p>
    <w:p>
      <w:pPr>
        <w:pStyle w:val="null3"/>
        <w:ind w:firstLine="480"/>
      </w:pPr>
      <w:r>
        <w:rPr/>
        <w:t>（八）采购人、采购代理机构、评标委员会（评审小组）在依法进行资格审查时，应当甄别供应商是否存在“禁止参加政府采购”行政处罚决定记录，依法依规审查供应商投标资格。在资格审查、符合性审查等评审过程中，应严格依照规定审查《中小企业声明函》等文件，确保符合相关政策规定。采购人、采购代理机构、评标委员会（评审小组）审查不到位的，监管部门将依法责令改正；拒不改正的，本机关将按照《中华人民共和国政府采购法》相关规定进行处理。</w:t>
      </w:r>
    </w:p>
    <w:p>
      <w:pPr>
        <w:pStyle w:val="null3"/>
        <w:ind w:firstLine="480"/>
      </w:pPr>
      <w:r>
        <w:rPr/>
        <w:t>（九）供应商提供承诺函、第三方书面声明、检测报告、资质证件、业绩成果等材料作为投标文件组成部分的，供应商应保证资料内容书写正确、真实有效、完整一致。如相关第三方书面声明、相关检测报告等资料虚假，监管部门有权根据调查情形认定其是否属于提供虚假材料谋取中标，并严肃处理。</w:t>
      </w:r>
    </w:p>
    <w:p>
      <w:pPr>
        <w:pStyle w:val="null3"/>
        <w:ind w:firstLine="480"/>
      </w:pPr>
      <w:r>
        <w:rPr/>
        <w:t xml:space="preserve">  </w:t>
      </w:r>
    </w:p>
    <w:p>
      <w:pPr>
        <w:pStyle w:val="null3"/>
        <w:ind w:firstLine="480"/>
      </w:pPr>
      <w:r>
        <w:rPr/>
        <w:t>中小企业声明函（所投产品制造商为中小企业时提交本函，所属行业应符合磋商文件中明确的本项目所属行业）</w:t>
      </w:r>
    </w:p>
    <w:p>
      <w:pPr>
        <w:pStyle w:val="null3"/>
        <w:jc w:val="center"/>
        <w:outlineLvl w:val="3"/>
      </w:pPr>
      <w:r>
        <w:rPr>
          <w:sz w:val="24"/>
          <w:b/>
        </w:rPr>
        <w:t>中小企业声明函（货物）</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采购活动，提供的货物全部由符合政策要求的中小企业制造。相关企业（含联合体中的中小企业、签订分包意向协议的中小企业）的具体情况如下：</w:t>
      </w:r>
    </w:p>
    <w:p>
      <w:pPr>
        <w:pStyle w:val="null3"/>
        <w:ind w:firstLine="480"/>
      </w:pPr>
      <w:r>
        <w:rPr/>
        <w:t xml:space="preserve"> 1.（标的名称），属于（磋商文件中明确的所属行业）行业；制造商为（企业名称），从业人员__________________人，营业收入为__________________万元，资产总额为__________________万元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 xml:space="preserve"> 2.（标的名称），属于（磋商文件中明确的所属行业）行业；制造商为（企业名称），从业人员__________________人，营业收入为__________________万元，资产总额为__________________万元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jc w:val="right"/>
      </w:pPr>
      <w:r>
        <w:rPr/>
        <w:t xml:space="preserve"> 企业名称（盖章）：__________________</w:t>
      </w:r>
    </w:p>
    <w:p>
      <w:pPr>
        <w:pStyle w:val="null3"/>
        <w:jc w:val="right"/>
      </w:pPr>
      <w:r>
        <w:rPr/>
        <w:t xml:space="preserve"> 日  期：__________________</w:t>
      </w:r>
    </w:p>
    <w:p>
      <w:pPr>
        <w:pStyle w:val="null3"/>
        <w:ind w:firstLine="480"/>
      </w:pPr>
      <w:r>
        <w:rPr/>
        <w:t>1：从业人员、营业收入、资产总额填报上一年度数据，无上一年度数据的新成立企业可不填报。</w:t>
      </w:r>
    </w:p>
    <w:p>
      <w:pPr>
        <w:pStyle w:val="null3"/>
        <w:ind w:firstLine="480"/>
      </w:pPr>
      <w:r>
        <w:rPr/>
        <w:t xml:space="preserve"> 2：供应商应当对其出具的《中小企业声明函》真实性负责，供应商出具的《中小企业声明函》内容不实的，属于提供虚假材料谋取成交。在实际操作中，供应商希望获得中小企业扶持政策支持的，应从制造商处获得充分、准确的信息。对相关制造商信息了解不充分，或者不能确定相关信息真实、准确的，不建议出具《中小企业声明函》。</w:t>
      </w:r>
    </w:p>
    <w:p>
      <w:pPr>
        <w:pStyle w:val="null3"/>
        <w:ind w:firstLine="480"/>
      </w:pPr>
      <w:r>
        <w:rPr/>
        <w:t xml:space="preserve">  </w:t>
      </w:r>
    </w:p>
    <w:p>
      <w:pPr>
        <w:pStyle w:val="null3"/>
        <w:ind w:firstLine="480"/>
      </w:pPr>
      <w:r>
        <w:rPr/>
        <w:t>中小企业声明函（承建本项目工程为中小企业或者承接本项目服务为中小企业时提交本函，所属行业应符合磋商文件中明确的本项目所属行业）</w:t>
      </w:r>
    </w:p>
    <w:p>
      <w:pPr>
        <w:pStyle w:val="null3"/>
        <w:jc w:val="center"/>
        <w:outlineLvl w:val="3"/>
      </w:pPr>
      <w:r>
        <w:rPr>
          <w:sz w:val="24"/>
          <w:b/>
        </w:rPr>
        <w:t>中小企业声明函（工程、服务）</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采购活动，工程的施工单位全部为符合政策要求的中小企业（或者：服务全部由符合政策要求的中小企业承接）。相关企业（含联合体中的中小企业、签订分包意向协议的中小企业）的具体情况如下：</w:t>
      </w:r>
    </w:p>
    <w:p>
      <w:pPr>
        <w:pStyle w:val="null3"/>
        <w:ind w:firstLine="480"/>
      </w:pPr>
      <w:r>
        <w:rPr/>
        <w:t xml:space="preserve"> 1.（标的名称），属于（磋商文件中明确的所属行业）行业；承建（承接）企业为（企业名称），从业人员__________________人，营业收入为__________________万元，资产总额为__________________万元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 xml:space="preserve"> 2.（标的名称），属于（磋商文件中明确的所属行业）行业；承建（承接）企业为（企业名称），从业人员__________________人，营业收入为__________________万元，资产总额为__________________万元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jc w:val="right"/>
      </w:pPr>
      <w:r>
        <w:rPr/>
        <w:t xml:space="preserve"> 企业名称（盖章）：__________________</w:t>
      </w:r>
    </w:p>
    <w:p>
      <w:pPr>
        <w:pStyle w:val="null3"/>
        <w:jc w:val="right"/>
      </w:pPr>
      <w:r>
        <w:rPr/>
        <w:t xml:space="preserve"> 日  期：__________________</w:t>
      </w:r>
    </w:p>
    <w:p>
      <w:pPr>
        <w:pStyle w:val="null3"/>
        <w:ind w:firstLine="480"/>
      </w:pPr>
      <w:r>
        <w:rPr/>
        <w:t>1：从业人员、营业收入、资产总额填报上一年度数据，无上一年度数据的新成立企业可不填报。</w:t>
      </w:r>
    </w:p>
    <w:p>
      <w:pPr>
        <w:pStyle w:val="null3"/>
        <w:ind w:firstLine="480"/>
      </w:pPr>
      <w:r>
        <w:rPr/>
        <w:t>2：供应商应当自行核实是否属于小微企业，并认真填写声明函，若有虚假将追究其责任。</w:t>
      </w:r>
    </w:p>
    <w:p>
      <w:pPr>
        <w:pStyle w:val="null3"/>
        <w:ind w:firstLine="480"/>
      </w:pPr>
      <w:r>
        <w:rPr/>
        <w:t xml:space="preserve">  </w:t>
      </w:r>
    </w:p>
    <w:p>
      <w:pPr>
        <w:pStyle w:val="null3"/>
        <w:outlineLvl w:val="2"/>
      </w:pPr>
      <w:r>
        <w:rPr>
          <w:sz w:val="28"/>
          <w:b/>
        </w:rPr>
        <w:t>格式十一：</w:t>
      </w:r>
    </w:p>
    <w:p>
      <w:pPr>
        <w:pStyle w:val="null3"/>
        <w:ind w:firstLine="480"/>
      </w:pPr>
      <w:r>
        <w:rPr/>
        <w:t>（以下格式文件由供应商根据需要选用）</w:t>
      </w:r>
    </w:p>
    <w:p>
      <w:pPr>
        <w:pStyle w:val="null3"/>
        <w:jc w:val="center"/>
        <w:outlineLvl w:val="3"/>
      </w:pPr>
      <w:r>
        <w:rPr>
          <w:sz w:val="24"/>
          <w:b/>
        </w:rPr>
        <w:t>监狱企业</w:t>
      </w:r>
    </w:p>
    <w:p>
      <w:pPr>
        <w:pStyle w:val="null3"/>
        <w:ind w:firstLine="480"/>
      </w:pPr>
      <w:r>
        <w:rPr/>
        <w:t>提供由监狱管理局、戒毒管理局（含新疆生产建设兵团）出具的属于监狱企业的证明文件。</w:t>
      </w:r>
    </w:p>
    <w:p>
      <w:pPr>
        <w:pStyle w:val="null3"/>
        <w:ind w:firstLine="480"/>
      </w:pPr>
      <w:r>
        <w:rPr/>
        <w:t xml:space="preserve">  </w:t>
      </w:r>
    </w:p>
    <w:p>
      <w:pPr>
        <w:pStyle w:val="null3"/>
        <w:outlineLvl w:val="2"/>
      </w:pPr>
      <w:r>
        <w:rPr>
          <w:sz w:val="28"/>
          <w:b/>
        </w:rPr>
        <w:t>格式十二：</w:t>
      </w:r>
    </w:p>
    <w:p>
      <w:pPr>
        <w:pStyle w:val="null3"/>
        <w:ind w:firstLine="480"/>
      </w:pPr>
      <w:r>
        <w:rPr/>
        <w:t>（以下格式文件由供应商根据需要选用）</w:t>
      </w:r>
    </w:p>
    <w:p>
      <w:pPr>
        <w:pStyle w:val="null3"/>
        <w:jc w:val="center"/>
        <w:outlineLvl w:val="3"/>
      </w:pPr>
      <w:r>
        <w:rPr>
          <w:sz w:val="24"/>
          <w:b/>
        </w:rPr>
        <w:t>残疾人福利性单位声明函</w:t>
      </w:r>
    </w:p>
    <w:p>
      <w:pPr>
        <w:pStyle w:val="null3"/>
        <w:ind w:firstLine="480"/>
      </w:pPr>
      <w:r>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pStyle w:val="null3"/>
        <w:ind w:firstLine="480"/>
      </w:pPr>
      <w:r>
        <w:rPr/>
        <w:t>本单位对上述声明的真实性负责。如有虚假，将依法承担相应责任。</w:t>
      </w:r>
    </w:p>
    <w:p>
      <w:pPr>
        <w:pStyle w:val="null3"/>
        <w:jc w:val="right"/>
      </w:pPr>
      <w:r>
        <w:rPr/>
        <w:t>单位名称（盖章）：__________________</w:t>
      </w:r>
    </w:p>
    <w:p>
      <w:pPr>
        <w:pStyle w:val="null3"/>
        <w:jc w:val="right"/>
      </w:pPr>
      <w:r>
        <w:rPr/>
        <w:t xml:space="preserve"> 日  期：__________________</w:t>
      </w:r>
    </w:p>
    <w:p>
      <w:pPr>
        <w:pStyle w:val="null3"/>
        <w:ind w:firstLine="480"/>
      </w:pPr>
      <w:r>
        <w:rPr/>
        <w:t>注：本函未填写或未勾选视作未做声明。</w:t>
      </w:r>
    </w:p>
    <w:p>
      <w:pPr>
        <w:pStyle w:val="null3"/>
        <w:ind w:firstLine="480"/>
      </w:pPr>
      <w:r>
        <w:rPr/>
        <w:t xml:space="preserve">  </w:t>
      </w:r>
    </w:p>
    <w:p>
      <w:pPr>
        <w:pStyle w:val="null3"/>
        <w:outlineLvl w:val="2"/>
      </w:pPr>
      <w:r>
        <w:rPr>
          <w:sz w:val="28"/>
          <w:b/>
        </w:rPr>
        <w:t>格式十三：</w:t>
      </w:r>
    </w:p>
    <w:p>
      <w:pPr>
        <w:pStyle w:val="null3"/>
        <w:ind w:firstLine="480"/>
      </w:pPr>
      <w:r>
        <w:rPr/>
        <w:t>（以下格式文件由供应商根据需要选用）</w:t>
      </w:r>
    </w:p>
    <w:p>
      <w:pPr>
        <w:pStyle w:val="null3"/>
        <w:jc w:val="center"/>
        <w:outlineLvl w:val="3"/>
      </w:pPr>
      <w:r>
        <w:rPr>
          <w:sz w:val="24"/>
          <w:b/>
        </w:rPr>
        <w:t>联合体共同响应协议书</w:t>
      </w:r>
    </w:p>
    <w:p>
      <w:pPr>
        <w:pStyle w:val="null3"/>
        <w:ind w:firstLine="480"/>
      </w:pPr>
      <w:r>
        <w:rPr/>
        <w:t>立约方：</w:t>
      </w:r>
      <w:r>
        <w:rPr>
          <w:u w:val="single"/>
        </w:rPr>
        <w:t>（甲公司全称）</w:t>
      </w:r>
    </w:p>
    <w:p>
      <w:pPr>
        <w:pStyle w:val="null3"/>
        <w:ind w:firstLine="480"/>
      </w:pPr>
      <w:r>
        <w:rPr>
          <w:u w:val="single"/>
        </w:rPr>
        <w:t>（乙公司全称）</w:t>
      </w:r>
    </w:p>
    <w:p>
      <w:pPr>
        <w:pStyle w:val="null3"/>
        <w:ind w:firstLine="480"/>
      </w:pPr>
      <w:r>
        <w:rPr>
          <w:u w:val="single"/>
        </w:rPr>
        <w:t>（……公司全称）</w:t>
      </w:r>
    </w:p>
    <w:p>
      <w:pPr>
        <w:pStyle w:val="null3"/>
        <w:ind w:firstLine="480"/>
      </w:pPr>
      <w:r>
        <w:rPr>
          <w:u w:val="single"/>
        </w:rPr>
        <w:t>（甲公司全称）、（乙公司全称）、（……公司全称）</w:t>
      </w:r>
      <w:r>
        <w:rPr/>
        <w:t>自愿组成联合体，以一个供应商的身份共同参加（采购项目名称）（采购项目编号）的响应活动。经各方充分协商一致，就项目的响应和合同实施阶段的有关事务协商一致订立协议如下：</w:t>
      </w:r>
    </w:p>
    <w:p>
      <w:pPr>
        <w:pStyle w:val="null3"/>
        <w:ind w:firstLine="480"/>
      </w:pPr>
      <w:r>
        <w:rPr/>
        <w:t>一、联合体各方关系</w:t>
      </w:r>
    </w:p>
    <w:p>
      <w:pPr>
        <w:pStyle w:val="null3"/>
        <w:ind w:firstLine="480"/>
      </w:pPr>
      <w:r>
        <w:rPr>
          <w:u w:val="single"/>
        </w:rPr>
        <w:t>（甲公司全称）、（乙公司全称）、（……公司全称）</w:t>
      </w:r>
      <w:r>
        <w:rPr/>
        <w:t>共同组成一个联合体，以一个供应商的身份共同参加本项目的响应。（甲公司全称）、（乙公司全称）、（……公司全称）作为联合体成员，若成交，联合体各方共同与采购人签订政府采购合同。</w:t>
      </w:r>
    </w:p>
    <w:p>
      <w:pPr>
        <w:pStyle w:val="null3"/>
        <w:ind w:firstLine="480"/>
      </w:pPr>
      <w:r>
        <w:rPr/>
        <w:t>二、联合体内部有关事项约定如下：</w:t>
      </w:r>
    </w:p>
    <w:p>
      <w:pPr>
        <w:pStyle w:val="null3"/>
        <w:ind w:firstLine="480"/>
      </w:pPr>
      <w:r>
        <w:rPr/>
        <w:t>1.（甲公司全称）作为联合体的牵头单位，代表联合体双方负责响应和合同实施阶段的主办、协调工作。</w:t>
      </w:r>
    </w:p>
    <w:p>
      <w:pPr>
        <w:pStyle w:val="null3"/>
        <w:ind w:firstLine="480"/>
      </w:pPr>
      <w:r>
        <w:rPr/>
        <w:t>2.联合体将严格按照文件的各项要求，递交响应文件，切实执行一切合同文件，共同承担合同规定的一切义务和责任，同时按照内部职责的划分，承担自身所负的责任和风险，在法律上承担连带责任。</w:t>
      </w:r>
    </w:p>
    <w:p>
      <w:pPr>
        <w:pStyle w:val="null3"/>
        <w:ind w:firstLine="480"/>
      </w:pPr>
      <w:r>
        <w:rPr/>
        <w:t>3.如果本联合体成交，（甲公司全称）负责本项目___________部分，（乙公司全称）负责本项目___________部分。</w:t>
      </w:r>
    </w:p>
    <w:p>
      <w:pPr>
        <w:pStyle w:val="null3"/>
        <w:ind w:firstLine="480"/>
      </w:pPr>
      <w:r>
        <w:rPr/>
        <w:t>4.如成交，联合体各方共同与（采购人）签订合同书，并就成交项目向采购人负责有连带的和各自的法律责任；</w:t>
      </w:r>
    </w:p>
    <w:p>
      <w:pPr>
        <w:pStyle w:val="null3"/>
        <w:ind w:firstLine="480"/>
      </w:pPr>
      <w:r>
        <w:rPr/>
        <w:t>5.联合体成员（公司全称）为（请填写：小型、微型）企业，将承担合同总金额____%的工作内容（联合体成员中有小型、微型企业时适用）。</w:t>
      </w:r>
    </w:p>
    <w:p>
      <w:pPr>
        <w:pStyle w:val="null3"/>
        <w:ind w:firstLine="480"/>
      </w:pPr>
      <w:r>
        <w:rPr/>
        <w:t xml:space="preserve"> 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pPr>
        <w:pStyle w:val="null3"/>
        <w:ind w:firstLine="480"/>
      </w:pPr>
      <w:r>
        <w:rPr/>
        <w:t>四、联合体如因违约过失责任而导致采购人经济损失或被索赔时，本联合体任何一方均同意无条件优先清偿采购人的一切债务和经济赔偿。</w:t>
      </w:r>
    </w:p>
    <w:p>
      <w:pPr>
        <w:pStyle w:val="null3"/>
        <w:ind w:firstLine="480"/>
      </w:pPr>
      <w:r>
        <w:rPr/>
        <w:t>五、本协议在自签署之日起生效，有效期内有效，如获成交资格，合同有效期延续至合同履行完毕之日。</w:t>
      </w:r>
    </w:p>
    <w:p>
      <w:pPr>
        <w:pStyle w:val="null3"/>
        <w:ind w:firstLine="480"/>
      </w:pPr>
      <w:r>
        <w:rPr/>
        <w:t>六、本协议书正本一式____份，随响应文件装订____份，送采购人____份，联合体成员各一份；副本一式____份，联合体成员各执____份。</w:t>
      </w:r>
    </w:p>
    <w:p>
      <w:pPr>
        <w:pStyle w:val="null3"/>
        <w:jc w:val="right"/>
      </w:pPr>
      <w:r>
        <w:rPr/>
        <w:t xml:space="preserve"> 甲公司全称：____（盖章）________，乙公司全称：____（盖章）________，……公司全称：____（盖章）________，</w:t>
      </w:r>
    </w:p>
    <w:p>
      <w:pPr>
        <w:pStyle w:val="null3"/>
        <w:jc w:val="right"/>
      </w:pPr>
      <w:r>
        <w:rPr/>
        <w:t xml:space="preserve"> ____年____月 ____日，____年____月____日，____年____月____日</w:t>
      </w:r>
    </w:p>
    <w:p>
      <w:pPr>
        <w:pStyle w:val="null3"/>
        <w:ind w:firstLine="480"/>
      </w:pPr>
      <w:r>
        <w:rPr/>
        <w:t>注：1．联合响应时需签本协议，联合体各方成员应在本协议上共同盖章确认。</w:t>
      </w:r>
    </w:p>
    <w:p>
      <w:pPr>
        <w:pStyle w:val="null3"/>
        <w:ind w:firstLine="480"/>
      </w:pPr>
      <w:r>
        <w:rPr/>
        <w:t>2．本协议内容不得擅自修改。此协议将作为签订合同的附件之一。</w:t>
      </w:r>
    </w:p>
    <w:p>
      <w:pPr>
        <w:pStyle w:val="null3"/>
        <w:ind w:firstLine="480"/>
      </w:pPr>
      <w:r>
        <w:rPr/>
        <w:t xml:space="preserve">  </w:t>
      </w:r>
    </w:p>
    <w:p>
      <w:pPr>
        <w:pStyle w:val="null3"/>
        <w:outlineLvl w:val="2"/>
      </w:pPr>
      <w:r>
        <w:rPr>
          <w:sz w:val="28"/>
          <w:b/>
        </w:rPr>
        <w:t>格式十四：</w:t>
      </w:r>
    </w:p>
    <w:p>
      <w:pPr>
        <w:pStyle w:val="null3"/>
        <w:ind w:firstLine="480"/>
      </w:pPr>
      <w:r>
        <w:rPr/>
        <w:t>（以下格式文件由供应商根据需要选用）</w:t>
      </w:r>
    </w:p>
    <w:p>
      <w:pPr>
        <w:pStyle w:val="null3"/>
        <w:jc w:val="center"/>
        <w:outlineLvl w:val="3"/>
      </w:pPr>
      <w:r>
        <w:rPr>
          <w:sz w:val="24"/>
          <w:b/>
        </w:rPr>
        <w:t>响应供应商业绩情况表</w:t>
      </w:r>
    </w:p>
    <w:tbl>
      <w:tblPr>
        <w:tblW w:w="0" w:type="auto"/>
        <w:tblBorders>
          <w:top w:val="single"/>
          <w:left w:val="single"/>
          <w:bottom w:val="single"/>
          <w:right w:val="single"/>
          <w:insideH w:val="single"/>
          <w:insideV w:val="single"/>
        </w:tblBorders>
      </w:tblPr>
      <w:tblGrid>
        <w:gridCol w:w="1384"/>
        <w:gridCol w:w="1384"/>
        <w:gridCol w:w="1384"/>
        <w:gridCol w:w="1384"/>
        <w:gridCol w:w="1384"/>
        <w:gridCol w:w="1384"/>
      </w:tblGrid>
      <w:tr>
        <w:tc>
          <w:tcPr>
            <w:tcW w:type="dxa" w:w="1384"/>
          </w:tcPr>
          <w:p>
            <w:pPr>
              <w:pStyle w:val="null3"/>
            </w:pPr>
            <w:r>
              <w:rPr/>
              <w:t>序号</w:t>
            </w:r>
          </w:p>
        </w:tc>
        <w:tc>
          <w:tcPr>
            <w:tcW w:type="dxa" w:w="1384"/>
          </w:tcPr>
          <w:p>
            <w:pPr>
              <w:pStyle w:val="null3"/>
            </w:pPr>
            <w:r>
              <w:rPr/>
              <w:t>客户名称</w:t>
            </w:r>
          </w:p>
        </w:tc>
        <w:tc>
          <w:tcPr>
            <w:tcW w:type="dxa" w:w="1384"/>
          </w:tcPr>
          <w:p>
            <w:pPr>
              <w:pStyle w:val="null3"/>
            </w:pPr>
            <w:r>
              <w:rPr/>
              <w:t>项目名称及合同金额（万元）</w:t>
            </w:r>
          </w:p>
        </w:tc>
        <w:tc>
          <w:tcPr>
            <w:tcW w:type="dxa" w:w="1384"/>
          </w:tcPr>
          <w:p>
            <w:pPr>
              <w:pStyle w:val="null3"/>
            </w:pPr>
            <w:r>
              <w:rPr/>
              <w:t>签订合同时间</w:t>
            </w:r>
          </w:p>
        </w:tc>
        <w:tc>
          <w:tcPr>
            <w:tcW w:type="dxa" w:w="1384"/>
          </w:tcPr>
          <w:p>
            <w:pPr>
              <w:pStyle w:val="null3"/>
            </w:pPr>
            <w:r>
              <w:rPr/>
              <w:t>竣工验收报告时间</w:t>
            </w:r>
          </w:p>
        </w:tc>
        <w:tc>
          <w:tcPr>
            <w:tcW w:type="dxa" w:w="1384"/>
          </w:tcPr>
          <w:p>
            <w:pPr>
              <w:pStyle w:val="null3"/>
            </w:pPr>
            <w:r>
              <w:rPr/>
              <w:t>联系人及电话</w:t>
            </w:r>
          </w:p>
        </w:tc>
      </w:tr>
      <w:tr>
        <w:tc>
          <w:tcPr>
            <w:tcW w:type="dxa" w:w="1384"/>
          </w:tcPr>
          <w:p>
            <w:pPr>
              <w:pStyle w:val="null3"/>
              <w:jc w:val="center"/>
            </w:pPr>
            <w:r>
              <w:rPr/>
              <w:t>1</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2</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3</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4</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w:t>
            </w:r>
          </w:p>
        </w:tc>
        <w:tc>
          <w:tcPr>
            <w:tcW w:type="dxa" w:w="1384"/>
          </w:tcPr>
          <w:p/>
        </w:tc>
        <w:tc>
          <w:tcPr>
            <w:tcW w:type="dxa" w:w="1384"/>
          </w:tcPr>
          <w:p/>
        </w:tc>
        <w:tc>
          <w:tcPr>
            <w:tcW w:type="dxa" w:w="1384"/>
          </w:tcPr>
          <w:p/>
        </w:tc>
        <w:tc>
          <w:tcPr>
            <w:tcW w:type="dxa" w:w="1384"/>
          </w:tcPr>
          <w:p/>
        </w:tc>
        <w:tc>
          <w:tcPr>
            <w:tcW w:type="dxa" w:w="1384"/>
          </w:tcPr>
          <w:p/>
        </w:tc>
      </w:tr>
    </w:tbl>
    <w:p>
      <w:pPr>
        <w:pStyle w:val="null3"/>
        <w:ind w:firstLine="480"/>
      </w:pPr>
      <w:r>
        <w:rPr/>
        <w:t>根据上述业绩情况，按磋商文件要求附销售或服务合同复印件。</w:t>
      </w:r>
    </w:p>
    <w:p>
      <w:pPr>
        <w:pStyle w:val="null3"/>
        <w:ind w:firstLine="480"/>
      </w:pPr>
      <w:r>
        <w:rPr/>
        <w:t xml:space="preserve">  </w:t>
      </w:r>
    </w:p>
    <w:p>
      <w:pPr>
        <w:pStyle w:val="null3"/>
        <w:outlineLvl w:val="2"/>
      </w:pPr>
      <w:r>
        <w:rPr>
          <w:sz w:val="28"/>
          <w:b/>
        </w:rPr>
        <w:t>格式十五：</w:t>
      </w:r>
    </w:p>
    <w:p>
      <w:pPr>
        <w:pStyle w:val="null3"/>
        <w:jc w:val="center"/>
        <w:outlineLvl w:val="3"/>
      </w:pPr>
      <w:r>
        <w:rPr>
          <w:sz w:val="24"/>
          <w:b/>
        </w:rPr>
        <w:t>《技术和服务要求响应表》</w:t>
      </w:r>
    </w:p>
    <w:tbl>
      <w:tblPr>
        <w:tblW w:w="0" w:type="auto"/>
        <w:tblBorders>
          <w:top w:val="single"/>
          <w:left w:val="single"/>
          <w:bottom w:val="single"/>
          <w:right w:val="single"/>
          <w:insideH w:val="single"/>
          <w:insideV w:val="single"/>
        </w:tblBorders>
      </w:tblPr>
      <w:tblGrid>
        <w:gridCol w:w="923"/>
        <w:gridCol w:w="923"/>
        <w:gridCol w:w="923"/>
        <w:gridCol w:w="923"/>
        <w:gridCol w:w="923"/>
        <w:gridCol w:w="923"/>
        <w:gridCol w:w="923"/>
        <w:gridCol w:w="923"/>
        <w:gridCol w:w="923"/>
      </w:tblGrid>
      <w:tr>
        <w:tc>
          <w:tcPr>
            <w:tcW w:type="dxa" w:w="923"/>
          </w:tcPr>
          <w:p>
            <w:pPr>
              <w:pStyle w:val="null3"/>
            </w:pPr>
            <w:r>
              <w:rPr/>
              <w:t>序号</w:t>
            </w:r>
          </w:p>
        </w:tc>
        <w:tc>
          <w:tcPr>
            <w:tcW w:type="dxa" w:w="923"/>
          </w:tcPr>
          <w:p>
            <w:pPr>
              <w:pStyle w:val="null3"/>
            </w:pPr>
            <w:r>
              <w:rPr/>
              <w:t>标的名称</w:t>
            </w:r>
          </w:p>
        </w:tc>
        <w:tc>
          <w:tcPr>
            <w:tcW w:type="dxa" w:w="923"/>
          </w:tcPr>
          <w:p>
            <w:pPr>
              <w:pStyle w:val="null3"/>
            </w:pPr>
            <w:r>
              <w:rPr/>
              <w:t>参数性质</w:t>
            </w:r>
          </w:p>
        </w:tc>
        <w:tc>
          <w:tcPr>
            <w:tcW w:type="dxa" w:w="923"/>
          </w:tcPr>
          <w:p>
            <w:pPr>
              <w:pStyle w:val="null3"/>
            </w:pPr>
            <w:r>
              <w:rPr/>
              <w:t>磋商文件规定的技术和服务要求</w:t>
            </w:r>
          </w:p>
        </w:tc>
        <w:tc>
          <w:tcPr>
            <w:tcW w:type="dxa" w:w="923"/>
          </w:tcPr>
          <w:p>
            <w:pPr>
              <w:pStyle w:val="null3"/>
            </w:pPr>
            <w:r>
              <w:rPr/>
              <w:t>响应文件响应的具体内容</w:t>
            </w:r>
          </w:p>
        </w:tc>
        <w:tc>
          <w:tcPr>
            <w:tcW w:type="dxa" w:w="923"/>
          </w:tcPr>
          <w:p>
            <w:pPr>
              <w:pStyle w:val="null3"/>
            </w:pPr>
            <w:r>
              <w:rPr/>
              <w:t>型号</w:t>
            </w:r>
          </w:p>
        </w:tc>
        <w:tc>
          <w:tcPr>
            <w:tcW w:type="dxa" w:w="923"/>
          </w:tcPr>
          <w:p>
            <w:pPr>
              <w:pStyle w:val="null3"/>
            </w:pPr>
            <w:r>
              <w:rPr/>
              <w:t>是否偏离</w:t>
            </w:r>
          </w:p>
        </w:tc>
        <w:tc>
          <w:tcPr>
            <w:tcW w:type="dxa" w:w="923"/>
          </w:tcPr>
          <w:p>
            <w:pPr>
              <w:pStyle w:val="null3"/>
            </w:pPr>
            <w:r>
              <w:rPr/>
              <w:t>证明文件所在位置</w:t>
            </w:r>
          </w:p>
        </w:tc>
        <w:tc>
          <w:tcPr>
            <w:tcW w:type="dxa" w:w="923"/>
          </w:tcPr>
          <w:p>
            <w:pPr>
              <w:pStyle w:val="null3"/>
            </w:pPr>
            <w:r>
              <w:rPr/>
              <w:t>备注</w:t>
            </w:r>
          </w:p>
        </w:tc>
      </w:tr>
      <w:tr>
        <w:tc>
          <w:tcPr>
            <w:tcW w:type="dxa" w:w="923"/>
          </w:tcPr>
          <w:p>
            <w:pPr>
              <w:pStyle w:val="null3"/>
            </w:pPr>
            <w:r>
              <w:rPr/>
              <w:t>1</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2</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3</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4</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5</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6</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bl>
    <w:p>
      <w:pPr>
        <w:pStyle w:val="null3"/>
        <w:ind w:firstLine="480"/>
      </w:pPr>
      <w:r>
        <w:rPr/>
        <w:t>说明：</w:t>
      </w:r>
    </w:p>
    <w:p>
      <w:pPr>
        <w:pStyle w:val="null3"/>
        <w:ind w:firstLine="480"/>
      </w:pPr>
      <w:r>
        <w:rPr/>
        <w:t>1.“磋商文件规定的技术和服务要求”项下填写的内容应与磋商文件中采购需求的 “技术要求”的内容保持一致。供应商应当如实填写上表“响应文件响应的具体内容”处内容，对磋商文件提出的要求和条件作出明确响应，并列明具体响应数值或内容，只注明符合、满足等无具体内容表述的，将视为未实质性满足磋商文件要求。供应商需要说明的内容若需特殊表达，应先在本表中进行相应说明，再另页应答，否则</w:t>
      </w:r>
      <w:r>
        <w:rPr>
          <w:b/>
        </w:rPr>
        <w:t>响应无效</w:t>
      </w:r>
      <w:r>
        <w:rPr/>
        <w:t>。</w:t>
      </w:r>
    </w:p>
    <w:p>
      <w:pPr>
        <w:pStyle w:val="null3"/>
        <w:ind w:firstLine="480"/>
      </w:pPr>
      <w:r>
        <w:rPr/>
        <w:t>2.参数性质栏标注“★”、“▲”号条款标志， 打“★”号条款为实质性条款，若有任何一条负偏离或不满足则导致响应无效。打“▲”号条款为重要技术参数（如有），若有部分“▲”条款未响应或不满足，将根据评审要求影响其得分，但不作为无效响应条款。</w:t>
      </w:r>
    </w:p>
    <w:p>
      <w:pPr>
        <w:pStyle w:val="null3"/>
        <w:ind w:firstLine="480"/>
      </w:pPr>
      <w:r>
        <w:rPr/>
        <w:t>3.“是否偏离”项下应按下列规定填写：优于的，填写“正偏离”；符合的，填写“无偏离”；低于的，填写“负偏离”。</w:t>
      </w:r>
    </w:p>
    <w:p>
      <w:pPr>
        <w:pStyle w:val="null3"/>
        <w:ind w:firstLine="480"/>
      </w:pPr>
      <w:r>
        <w:rPr/>
        <w:t>4.“备注”处可填写偏离情况的说明。</w:t>
      </w:r>
    </w:p>
    <w:p>
      <w:pPr>
        <w:pStyle w:val="null3"/>
        <w:ind w:firstLine="480"/>
      </w:pPr>
      <w:r>
        <w:rPr/>
        <w:t xml:space="preserve">  </w:t>
      </w:r>
    </w:p>
    <w:p>
      <w:pPr>
        <w:pStyle w:val="null3"/>
        <w:outlineLvl w:val="2"/>
      </w:pPr>
      <w:r>
        <w:rPr>
          <w:sz w:val="28"/>
          <w:b/>
        </w:rPr>
        <w:t>格式十六：</w:t>
      </w:r>
    </w:p>
    <w:p>
      <w:pPr>
        <w:pStyle w:val="null3"/>
        <w:jc w:val="center"/>
        <w:outlineLvl w:val="3"/>
      </w:pPr>
      <w:r>
        <w:rPr>
          <w:sz w:val="24"/>
          <w:b/>
        </w:rPr>
        <w:t>《商务条件响应表》</w:t>
      </w:r>
    </w:p>
    <w:tbl>
      <w:tblPr>
        <w:tblW w:w="0" w:type="auto"/>
        <w:tblBorders>
          <w:top w:val="single"/>
          <w:left w:val="single"/>
          <w:bottom w:val="single"/>
          <w:right w:val="single"/>
          <w:insideH w:val="single"/>
          <w:insideV w:val="single"/>
        </w:tblBorders>
      </w:tblPr>
      <w:tblGrid>
        <w:gridCol w:w="1187"/>
        <w:gridCol w:w="1187"/>
        <w:gridCol w:w="1187"/>
        <w:gridCol w:w="1187"/>
        <w:gridCol w:w="1187"/>
        <w:gridCol w:w="1187"/>
        <w:gridCol w:w="1187"/>
      </w:tblGrid>
      <w:tr>
        <w:tc>
          <w:tcPr>
            <w:tcW w:type="dxa" w:w="1187"/>
          </w:tcPr>
          <w:p>
            <w:pPr>
              <w:pStyle w:val="null3"/>
            </w:pPr>
            <w:r>
              <w:rPr/>
              <w:t xml:space="preserve"> 序号</w:t>
            </w:r>
          </w:p>
        </w:tc>
        <w:tc>
          <w:tcPr>
            <w:tcW w:type="dxa" w:w="1187"/>
          </w:tcPr>
          <w:p>
            <w:pPr>
              <w:pStyle w:val="null3"/>
            </w:pPr>
            <w:r>
              <w:rPr/>
              <w:t xml:space="preserve"> 参数性质</w:t>
            </w:r>
          </w:p>
        </w:tc>
        <w:tc>
          <w:tcPr>
            <w:tcW w:type="dxa" w:w="1187"/>
          </w:tcPr>
          <w:p>
            <w:pPr>
              <w:pStyle w:val="null3"/>
            </w:pPr>
            <w:r>
              <w:rPr/>
              <w:t xml:space="preserve"> 磋商文件规定的商务条件</w:t>
            </w:r>
          </w:p>
        </w:tc>
        <w:tc>
          <w:tcPr>
            <w:tcW w:type="dxa" w:w="1187"/>
          </w:tcPr>
          <w:p>
            <w:pPr>
              <w:pStyle w:val="null3"/>
            </w:pPr>
            <w:r>
              <w:rPr/>
              <w:t xml:space="preserve"> 响应文件响应的具体内容</w:t>
            </w:r>
          </w:p>
        </w:tc>
        <w:tc>
          <w:tcPr>
            <w:tcW w:type="dxa" w:w="1187"/>
          </w:tcPr>
          <w:p>
            <w:pPr>
              <w:pStyle w:val="null3"/>
            </w:pPr>
            <w:r>
              <w:rPr/>
              <w:t xml:space="preserve"> 是否偏离</w:t>
            </w:r>
          </w:p>
        </w:tc>
        <w:tc>
          <w:tcPr>
            <w:tcW w:type="dxa" w:w="1187"/>
          </w:tcPr>
          <w:p>
            <w:pPr>
              <w:pStyle w:val="null3"/>
            </w:pPr>
            <w:r>
              <w:rPr/>
              <w:t xml:space="preserve"> 证明文件所在位置</w:t>
            </w:r>
          </w:p>
        </w:tc>
        <w:tc>
          <w:tcPr>
            <w:tcW w:type="dxa" w:w="1187"/>
          </w:tcPr>
          <w:p>
            <w:pPr>
              <w:pStyle w:val="null3"/>
            </w:pPr>
            <w:r>
              <w:rPr/>
              <w:t xml:space="preserve"> 备注</w:t>
            </w:r>
          </w:p>
        </w:tc>
      </w:tr>
      <w:tr>
        <w:tc>
          <w:tcPr>
            <w:tcW w:type="dxa" w:w="1187"/>
          </w:tcPr>
          <w:p>
            <w:pPr>
              <w:pStyle w:val="null3"/>
              <w:jc w:val="center"/>
            </w:pPr>
            <w:r>
              <w:rPr/>
              <w:t>1</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2</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3</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4</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5</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6</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7</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8</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9</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 xml:space="preserve"> ……</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bl>
    <w:p>
      <w:pPr>
        <w:pStyle w:val="null3"/>
        <w:ind w:firstLine="480"/>
      </w:pPr>
      <w:r>
        <w:rPr/>
        <w:t>说明：</w:t>
      </w:r>
    </w:p>
    <w:p>
      <w:pPr>
        <w:pStyle w:val="null3"/>
        <w:ind w:firstLine="480"/>
      </w:pPr>
      <w:r>
        <w:rPr/>
        <w:t>1.“磋商文件规定的商务条件”项下填写的内容应与磋商文件中采购需求的 “商务要求”的内容保持一致。</w:t>
      </w:r>
    </w:p>
    <w:p>
      <w:pPr>
        <w:pStyle w:val="null3"/>
        <w:ind w:firstLine="480"/>
      </w:pPr>
      <w:r>
        <w:rPr/>
        <w:t xml:space="preserve"> 2.供应商应当如实填写上表“响应文件响应的具体内容”处内容，对磋商文件规定的商务条件作出明确响应，并列明具体响应数值或内容，只注明符合、满足等无具体内容表述或照搬照抄采购文件参数、不注明实际数值者的，将视为未实质性满足磋商文件要求。供应商需要说明的内容若需特殊表达，应先在本表中进行相应说明，再另页应答，否则</w:t>
      </w:r>
      <w:r>
        <w:rPr>
          <w:b/>
        </w:rPr>
        <w:t>响应无效</w:t>
      </w:r>
      <w:r>
        <w:rPr/>
        <w:t>。</w:t>
      </w:r>
    </w:p>
    <w:p>
      <w:pPr>
        <w:pStyle w:val="null3"/>
        <w:ind w:firstLine="480"/>
      </w:pPr>
      <w:r>
        <w:rPr/>
        <w:t>3.参数性质栏标注“★”、“▲”号条款标志， 打“★”号条款为实质性条款，若有任何一条负偏离或不满足则导致响应无效。打“▲”号条款为重要技术参数（如有），若有部分“▲”条款未响应或不满足，将根据评审要求影响其得分，但不作为无效响应条款。</w:t>
      </w:r>
    </w:p>
    <w:p>
      <w:pPr>
        <w:pStyle w:val="null3"/>
        <w:ind w:firstLine="480"/>
      </w:pPr>
      <w:r>
        <w:rPr/>
        <w:t>4.“是否偏离”项下应按下列规定填写：优于的，填写“正偏离”；符合的，填写“无偏离”；低于的，填写“负偏离”。</w:t>
      </w:r>
    </w:p>
    <w:p>
      <w:pPr>
        <w:pStyle w:val="null3"/>
        <w:ind w:firstLine="480"/>
      </w:pPr>
      <w:r>
        <w:rPr/>
        <w:t>5.“备注”处可填写偏离情况的说明。</w:t>
      </w:r>
    </w:p>
    <w:p>
      <w:pPr>
        <w:pStyle w:val="null3"/>
        <w:ind w:firstLine="480"/>
      </w:pPr>
      <w:r>
        <w:rPr/>
        <w:t xml:space="preserve">  </w:t>
      </w:r>
    </w:p>
    <w:p>
      <w:pPr>
        <w:pStyle w:val="null3"/>
        <w:outlineLvl w:val="2"/>
      </w:pPr>
      <w:r>
        <w:rPr>
          <w:sz w:val="28"/>
          <w:b/>
        </w:rPr>
        <w:t>格式十七：</w:t>
      </w:r>
    </w:p>
    <w:p>
      <w:pPr>
        <w:pStyle w:val="null3"/>
        <w:ind w:firstLine="480"/>
      </w:pPr>
      <w:r>
        <w:rPr/>
        <w:t>（以下格式文件由供应商根据需要选用）</w:t>
      </w:r>
    </w:p>
    <w:p>
      <w:pPr>
        <w:pStyle w:val="null3"/>
        <w:jc w:val="center"/>
        <w:outlineLvl w:val="3"/>
      </w:pPr>
      <w:r>
        <w:rPr>
          <w:sz w:val="24"/>
          <w:b/>
        </w:rPr>
        <w:t>履约进度计划表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 xml:space="preserve"> 拟定时间安排</w:t>
            </w:r>
          </w:p>
        </w:tc>
        <w:tc>
          <w:tcPr>
            <w:tcW w:type="dxa" w:w="2076"/>
          </w:tcPr>
          <w:p>
            <w:pPr>
              <w:pStyle w:val="null3"/>
            </w:pPr>
            <w:r>
              <w:rPr/>
              <w:t xml:space="preserve"> 计划完成的工作内容</w:t>
            </w:r>
          </w:p>
        </w:tc>
        <w:tc>
          <w:tcPr>
            <w:tcW w:type="dxa" w:w="2076"/>
          </w:tcPr>
          <w:p>
            <w:pPr>
              <w:pStyle w:val="null3"/>
            </w:pPr>
            <w:r>
              <w:rPr/>
              <w:t xml:space="preserve"> 实施方建议或要求</w:t>
            </w:r>
          </w:p>
        </w:tc>
      </w:tr>
      <w:tr>
        <w:tc>
          <w:tcPr>
            <w:tcW w:type="dxa" w:w="2076"/>
          </w:tcPr>
          <w:p>
            <w:pPr>
              <w:pStyle w:val="null3"/>
              <w:jc w:val="center"/>
            </w:pPr>
            <w:r>
              <w:rPr/>
              <w:t xml:space="preserve"> 1</w:t>
            </w:r>
          </w:p>
        </w:tc>
        <w:tc>
          <w:tcPr>
            <w:tcW w:type="dxa" w:w="2076"/>
          </w:tcPr>
          <w:p>
            <w:pPr>
              <w:pStyle w:val="null3"/>
            </w:pPr>
            <w:r>
              <w:rPr/>
              <w:t xml:space="preserve"> 拟定___年___月___日</w:t>
            </w:r>
          </w:p>
        </w:tc>
        <w:tc>
          <w:tcPr>
            <w:tcW w:type="dxa" w:w="2076"/>
          </w:tcPr>
          <w:p>
            <w:pPr>
              <w:pStyle w:val="null3"/>
            </w:pPr>
            <w:r>
              <w:rPr/>
              <w:t xml:space="preserve"> 签定合同并生效</w:t>
            </w:r>
          </w:p>
        </w:tc>
        <w:tc>
          <w:tcPr>
            <w:tcW w:type="dxa" w:w="2076"/>
          </w:tcPr>
          <w:p/>
        </w:tc>
      </w:tr>
      <w:tr>
        <w:tc>
          <w:tcPr>
            <w:tcW w:type="dxa" w:w="2076"/>
          </w:tcPr>
          <w:p>
            <w:pPr>
              <w:pStyle w:val="null3"/>
              <w:jc w:val="center"/>
            </w:pPr>
            <w:r>
              <w:rPr/>
              <w:t xml:space="preserve"> 2</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jc w:val="center"/>
            </w:pPr>
            <w:r>
              <w:rPr/>
              <w:t xml:space="preserve"> 3</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jc w:val="center"/>
            </w:pPr>
            <w:r>
              <w:rPr/>
              <w:t xml:space="preserve"> 4</w:t>
            </w:r>
          </w:p>
        </w:tc>
        <w:tc>
          <w:tcPr>
            <w:tcW w:type="dxa" w:w="2076"/>
          </w:tcPr>
          <w:p>
            <w:pPr>
              <w:pStyle w:val="null3"/>
            </w:pPr>
            <w:r>
              <w:rPr/>
              <w:t xml:space="preserve"> ___月___日—___月___日</w:t>
            </w:r>
          </w:p>
        </w:tc>
        <w:tc>
          <w:tcPr>
            <w:tcW w:type="dxa" w:w="2076"/>
          </w:tcPr>
          <w:p>
            <w:pPr>
              <w:pStyle w:val="null3"/>
            </w:pPr>
            <w:r>
              <w:rPr/>
              <w:t xml:space="preserve"> 质保期</w:t>
            </w:r>
          </w:p>
        </w:tc>
        <w:tc>
          <w:tcPr>
            <w:tcW w:type="dxa" w:w="2076"/>
          </w:tcPr>
          <w:p/>
        </w:tc>
      </w:tr>
    </w:tbl>
    <w:p>
      <w:pPr>
        <w:pStyle w:val="null3"/>
        <w:ind w:firstLine="480"/>
      </w:pPr>
      <w:r>
        <w:rPr/>
        <w:t xml:space="preserve">  </w:t>
      </w:r>
    </w:p>
    <w:p>
      <w:pPr>
        <w:pStyle w:val="null3"/>
        <w:outlineLvl w:val="2"/>
      </w:pPr>
      <w:r>
        <w:rPr>
          <w:sz w:val="28"/>
          <w:b/>
        </w:rPr>
        <w:t>格式十八：</w:t>
      </w:r>
    </w:p>
    <w:p>
      <w:pPr>
        <w:pStyle w:val="null3"/>
        <w:ind w:firstLine="480"/>
      </w:pPr>
      <w:r>
        <w:rPr/>
        <w:t>（以下格式文件由供应商根据需要选用）</w:t>
      </w:r>
    </w:p>
    <w:p>
      <w:pPr>
        <w:pStyle w:val="null3"/>
        <w:jc w:val="center"/>
        <w:outlineLvl w:val="3"/>
      </w:pPr>
      <w:r>
        <w:rPr>
          <w:sz w:val="24"/>
          <w:b/>
        </w:rPr>
        <w:t>各类证明材料</w:t>
      </w:r>
    </w:p>
    <w:p>
      <w:pPr>
        <w:pStyle w:val="null3"/>
        <w:ind w:firstLine="480"/>
      </w:pPr>
      <w:r>
        <w:rPr/>
        <w:t>1.磋商文件要求提供的其他资料。</w:t>
      </w:r>
    </w:p>
    <w:p>
      <w:pPr>
        <w:pStyle w:val="null3"/>
        <w:ind w:firstLine="480"/>
      </w:pPr>
      <w:r>
        <w:rPr/>
        <w:t>2.供应商认为需提供的其他资料。</w:t>
      </w:r>
    </w:p>
    <w:p>
      <w:pPr>
        <w:pStyle w:val="null3"/>
        <w:ind w:firstLine="480"/>
      </w:pPr>
      <w:r>
        <w:rPr/>
        <w:t xml:space="preserve">  </w:t>
      </w:r>
    </w:p>
    <w:p>
      <w:pPr>
        <w:pStyle w:val="null3"/>
        <w:outlineLvl w:val="2"/>
      </w:pPr>
      <w:r>
        <w:rPr>
          <w:sz w:val="28"/>
          <w:b/>
        </w:rPr>
        <w:t>格式十九：</w:t>
      </w:r>
    </w:p>
    <w:p>
      <w:pPr>
        <w:pStyle w:val="null3"/>
        <w:ind w:firstLine="480"/>
      </w:pPr>
      <w:r>
        <w:rPr/>
        <w:t>（若采购人支付代理服务费，则无需出具此承诺书）</w:t>
      </w:r>
    </w:p>
    <w:p>
      <w:pPr>
        <w:pStyle w:val="null3"/>
        <w:jc w:val="center"/>
        <w:outlineLvl w:val="3"/>
      </w:pPr>
      <w:r>
        <w:rPr>
          <w:sz w:val="24"/>
          <w:b/>
        </w:rPr>
        <w:t>代理服务费缴纳承诺函</w:t>
      </w:r>
    </w:p>
    <w:p>
      <w:pPr>
        <w:pStyle w:val="null3"/>
        <w:ind w:firstLine="480"/>
      </w:pPr>
      <w:r>
        <w:rPr/>
        <w:t>致：</w:t>
      </w:r>
      <w:r>
        <w:rPr/>
        <w:t>广东广招招标采购有限公司</w:t>
      </w:r>
    </w:p>
    <w:p>
      <w:pPr>
        <w:pStyle w:val="null3"/>
        <w:ind w:firstLine="480"/>
      </w:pPr>
      <w:r>
        <w:rPr/>
        <w:t>我单位参加贵公司组织的</w:t>
      </w:r>
      <w:r>
        <w:rPr/>
        <w:t>广州市海珠区官洲街道综合养老服务中心（颐康中心）和社区颐康服务站运营项目</w:t>
      </w:r>
      <w:r>
        <w:rPr/>
        <w:t>（采购项目编号：</w:t>
      </w:r>
      <w:r>
        <w:rPr/>
        <w:t>0877-24GZTP1ZC0504</w:t>
      </w:r>
      <w:r>
        <w:rPr/>
        <w:t>），作出如下承诺：</w:t>
      </w:r>
    </w:p>
    <w:p>
      <w:pPr>
        <w:pStyle w:val="null3"/>
        <w:ind w:firstLine="480"/>
      </w:pPr>
      <w:r>
        <w:rPr/>
        <w:t>1、完全响应磋商文件中要求的条款，若提供虚假资料将作为无效响应处理，并接受相关部门的处罚。</w:t>
      </w:r>
    </w:p>
    <w:p>
      <w:pPr>
        <w:pStyle w:val="null3"/>
        <w:ind w:firstLine="480"/>
      </w:pPr>
      <w:r>
        <w:rPr/>
        <w:t xml:space="preserve"> 2、我单位若被选为成交供应商，承诺按照规定缴纳代理服务费。代理服务费包括组织专家对审查供应商资格、答疑、组织磋商、评审、确定成交供应商，以及提供采购前期咨询、协调合同的签订等服务，按______支付。</w:t>
      </w:r>
    </w:p>
    <w:p>
      <w:pPr>
        <w:pStyle w:val="null3"/>
        <w:ind w:firstLine="480"/>
      </w:pPr>
      <w:r>
        <w:rPr/>
        <w:t>3、如我公司被选为成交供应商，在成交结果公示后3日内向采购代理机构指定账户缴付代理服务费。</w:t>
      </w:r>
    </w:p>
    <w:p>
      <w:pPr>
        <w:pStyle w:val="null3"/>
        <w:ind w:firstLine="480"/>
      </w:pPr>
      <w:r>
        <w:rPr/>
        <w:t>特此承诺！</w:t>
      </w:r>
    </w:p>
    <w:p>
      <w:pPr>
        <w:pStyle w:val="null3"/>
        <w:jc w:val="right"/>
      </w:pPr>
      <w:r>
        <w:rPr/>
        <w:t>供应商法定名称（公章）；_____________________</w:t>
      </w:r>
    </w:p>
    <w:p>
      <w:pPr>
        <w:pStyle w:val="null3"/>
        <w:jc w:val="right"/>
      </w:pPr>
      <w:r>
        <w:rPr/>
        <w:t>供应商法定地址：_____________________</w:t>
      </w:r>
    </w:p>
    <w:p>
      <w:pPr>
        <w:pStyle w:val="null3"/>
        <w:jc w:val="right"/>
      </w:pPr>
      <w:r>
        <w:rPr/>
        <w:t>供应商授权代表（签字或盖章）：_____________________</w:t>
      </w:r>
    </w:p>
    <w:p>
      <w:pPr>
        <w:pStyle w:val="null3"/>
        <w:jc w:val="right"/>
      </w:pPr>
      <w:r>
        <w:rPr/>
        <w:t>电 话：_____________________</w:t>
      </w:r>
    </w:p>
    <w:p>
      <w:pPr>
        <w:pStyle w:val="null3"/>
        <w:jc w:val="right"/>
      </w:pPr>
      <w:r>
        <w:rPr/>
        <w:t>传 真：_____________________</w:t>
      </w:r>
    </w:p>
    <w:p>
      <w:pPr>
        <w:pStyle w:val="null3"/>
        <w:jc w:val="right"/>
      </w:pPr>
      <w:r>
        <w:rPr/>
        <w:t>承诺日期：_____________________</w:t>
      </w:r>
    </w:p>
    <w:p>
      <w:pPr>
        <w:pStyle w:val="null3"/>
        <w:ind w:firstLine="480"/>
      </w:pPr>
      <w:r>
        <w:rPr/>
        <w:t xml:space="preserve">  </w:t>
      </w:r>
    </w:p>
    <w:p>
      <w:pPr>
        <w:pStyle w:val="null3"/>
        <w:outlineLvl w:val="2"/>
      </w:pPr>
      <w:r>
        <w:rPr>
          <w:sz w:val="28"/>
          <w:b/>
        </w:rPr>
        <w:t>格式二十：</w:t>
      </w:r>
    </w:p>
    <w:p>
      <w:pPr>
        <w:pStyle w:val="null3"/>
        <w:ind w:firstLine="480"/>
      </w:pPr>
      <w:r>
        <w:rPr/>
        <w:t>（以下格式文件由供应商根据需要选用）</w:t>
      </w:r>
    </w:p>
    <w:p>
      <w:pPr>
        <w:pStyle w:val="null3"/>
        <w:jc w:val="center"/>
        <w:outlineLvl w:val="3"/>
      </w:pPr>
      <w:r>
        <w:rPr>
          <w:sz w:val="24"/>
          <w:b/>
        </w:rPr>
        <w:t>需要采购人提供的附加条件</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序号</w:t>
            </w:r>
          </w:p>
        </w:tc>
        <w:tc>
          <w:tcPr>
            <w:tcW w:type="dxa" w:w="4153"/>
          </w:tcPr>
          <w:p>
            <w:pPr>
              <w:pStyle w:val="null3"/>
            </w:pPr>
            <w:r>
              <w:rPr/>
              <w:t>供应商需要采购人提供的附加条件</w:t>
            </w:r>
          </w:p>
        </w:tc>
      </w:tr>
      <w:tr>
        <w:tc>
          <w:tcPr>
            <w:tcW w:type="dxa" w:w="4153"/>
          </w:tcPr>
          <w:p>
            <w:pPr>
              <w:pStyle w:val="null3"/>
              <w:jc w:val="center"/>
            </w:pPr>
            <w:r>
              <w:rPr/>
              <w:t xml:space="preserve"> 1</w:t>
            </w:r>
          </w:p>
        </w:tc>
        <w:tc>
          <w:tcPr>
            <w:tcW w:type="dxa" w:w="4153"/>
          </w:tcPr>
          <w:p/>
        </w:tc>
      </w:tr>
      <w:tr>
        <w:tc>
          <w:tcPr>
            <w:tcW w:type="dxa" w:w="4153"/>
          </w:tcPr>
          <w:p>
            <w:pPr>
              <w:pStyle w:val="null3"/>
              <w:jc w:val="center"/>
            </w:pPr>
            <w:r>
              <w:rPr/>
              <w:t xml:space="preserve"> 2</w:t>
            </w:r>
          </w:p>
        </w:tc>
        <w:tc>
          <w:tcPr>
            <w:tcW w:type="dxa" w:w="4153"/>
          </w:tcPr>
          <w:p/>
        </w:tc>
      </w:tr>
      <w:tr>
        <w:tc>
          <w:tcPr>
            <w:tcW w:type="dxa" w:w="4153"/>
          </w:tcPr>
          <w:p>
            <w:pPr>
              <w:pStyle w:val="null3"/>
              <w:jc w:val="center"/>
            </w:pPr>
            <w:r>
              <w:rPr/>
              <w:t xml:space="preserve"> 3</w:t>
            </w:r>
          </w:p>
        </w:tc>
        <w:tc>
          <w:tcPr>
            <w:tcW w:type="dxa" w:w="4153"/>
          </w:tcPr>
          <w:p/>
        </w:tc>
      </w:tr>
    </w:tbl>
    <w:p>
      <w:pPr>
        <w:pStyle w:val="null3"/>
        <w:ind w:firstLine="480"/>
      </w:pPr>
      <w:r>
        <w:rPr/>
        <w:t>注：供应商完成本项目需要采购人配合或提供的条件必须在上表列出，否则将视为供应商同意按现有条件完成本项目。如上表所列附加条件含有采购人不能接受的，将被视为响应无效。</w:t>
      </w:r>
    </w:p>
    <w:p>
      <w:pPr>
        <w:pStyle w:val="null3"/>
        <w:ind w:firstLine="480"/>
      </w:pPr>
      <w:r>
        <w:rPr/>
        <w:t xml:space="preserve">  </w:t>
      </w:r>
    </w:p>
    <w:p>
      <w:pPr>
        <w:pStyle w:val="null3"/>
        <w:outlineLvl w:val="2"/>
      </w:pPr>
      <w:r>
        <w:rPr>
          <w:sz w:val="28"/>
          <w:b/>
        </w:rPr>
        <w:t>格式二十一：</w:t>
      </w:r>
    </w:p>
    <w:p>
      <w:pPr>
        <w:pStyle w:val="null3"/>
        <w:ind w:firstLine="480"/>
      </w:pPr>
      <w:r>
        <w:rPr/>
        <w:t>项目实施方案、质量保证及售后服务承诺等内容和格式自拟。</w:t>
      </w:r>
    </w:p>
    <w:p>
      <w:pPr>
        <w:pStyle w:val="null3"/>
        <w:ind w:firstLine="480"/>
      </w:pPr>
      <w:r>
        <w:rPr/>
        <w:t xml:space="preserve">  </w:t>
      </w:r>
    </w:p>
    <w:p>
      <w:pPr>
        <w:pStyle w:val="null3"/>
        <w:outlineLvl w:val="2"/>
      </w:pPr>
      <w:r>
        <w:rPr>
          <w:sz w:val="28"/>
          <w:b/>
        </w:rPr>
        <w:t>格式二十二：</w:t>
      </w:r>
    </w:p>
    <w:p>
      <w:pPr>
        <w:pStyle w:val="null3"/>
        <w:ind w:firstLine="480"/>
      </w:pPr>
      <w:r>
        <w:rPr/>
        <w:t>附件（以下格式文件由供应商根据需要选用）</w:t>
      </w:r>
    </w:p>
    <w:p>
      <w:pPr>
        <w:pStyle w:val="null3"/>
        <w:jc w:val="center"/>
        <w:outlineLvl w:val="3"/>
      </w:pPr>
      <w:r>
        <w:rPr>
          <w:sz w:val="24"/>
          <w:b/>
        </w:rPr>
        <w:t>政府采购投标（响应）担保函</w:t>
      </w:r>
    </w:p>
    <w:p>
      <w:pPr>
        <w:pStyle w:val="null3"/>
        <w:jc w:val="right"/>
      </w:pPr>
      <w:r>
        <w:rPr/>
        <w:t>编号：【】号</w:t>
      </w:r>
    </w:p>
    <w:p>
      <w:pPr>
        <w:pStyle w:val="null3"/>
        <w:ind w:firstLine="480"/>
      </w:pPr>
      <w:r>
        <w:rPr/>
        <w:t>（采购人）：</w:t>
      </w:r>
    </w:p>
    <w:p>
      <w:pPr>
        <w:pStyle w:val="null3"/>
        <w:ind w:firstLine="480"/>
      </w:pPr>
      <w:r>
        <w:rPr/>
        <w:t xml:space="preserve"> 鉴于__________（以下简称“投标（响应）人”）拟参加编号为__________的（以下简称“本项目”）投标（响应），根据本项目采购文件，投标（响应）人参加投标（响应）时应向你方交纳投标（响应）保证金，且可以投标（响应）担保函的形式交纳投标（响应）保证金。应投标（响应）人的申请，我方以保证的方式向你方提供如下投标（响应）保证金担保：</w:t>
      </w:r>
    </w:p>
    <w:p>
      <w:pPr>
        <w:pStyle w:val="null3"/>
        <w:ind w:firstLine="480"/>
      </w:pPr>
      <w:r>
        <w:rPr/>
        <w:t>一、保证责任的情形及保证金额</w:t>
      </w:r>
    </w:p>
    <w:p>
      <w:pPr>
        <w:pStyle w:val="null3"/>
        <w:ind w:firstLine="480"/>
      </w:pPr>
      <w:r>
        <w:rPr/>
        <w:t>（一）在投标（响应）人出现下列情形之一时，我方承担保证责任：</w:t>
      </w:r>
    </w:p>
    <w:p>
      <w:pPr>
        <w:pStyle w:val="null3"/>
        <w:ind w:firstLine="480"/>
      </w:pPr>
      <w:r>
        <w:rPr/>
        <w:t>1.中标（成交）后投标（响应）人无正当理由不与采购人签订《政府采购合同》；</w:t>
      </w:r>
    </w:p>
    <w:p>
      <w:pPr>
        <w:pStyle w:val="null3"/>
        <w:ind w:firstLine="480"/>
      </w:pPr>
      <w:r>
        <w:rPr/>
        <w:t>2.采购文件规定的投标（响应）人应当缴纳保证金的其他情形。</w:t>
      </w:r>
    </w:p>
    <w:p>
      <w:pPr>
        <w:pStyle w:val="null3"/>
        <w:ind w:firstLine="480"/>
      </w:pPr>
      <w:r>
        <w:rPr/>
        <w:t>（二）我方承担保证责任的最高金额为人民币__________元（大写）即本项目的投标（响应）保证金金额。</w:t>
      </w:r>
    </w:p>
    <w:p>
      <w:pPr>
        <w:pStyle w:val="null3"/>
        <w:ind w:firstLine="480"/>
      </w:pPr>
      <w:r>
        <w:rPr/>
        <w:t>二、保证的方式及保证期间</w:t>
      </w:r>
    </w:p>
    <w:p>
      <w:pPr>
        <w:pStyle w:val="null3"/>
        <w:ind w:firstLine="480"/>
      </w:pPr>
      <w:r>
        <w:rPr/>
        <w:t>我方保证的方式为：连带责任保证。</w:t>
      </w:r>
    </w:p>
    <w:p>
      <w:pPr>
        <w:pStyle w:val="null3"/>
        <w:ind w:firstLine="480"/>
      </w:pPr>
      <w:r>
        <w:rPr/>
        <w:t>我方的保证期间为：本保函自__年__月__日起生效，有效期至开标日后的90天内。</w:t>
      </w:r>
    </w:p>
    <w:p>
      <w:pPr>
        <w:pStyle w:val="null3"/>
        <w:ind w:firstLine="480"/>
      </w:pPr>
      <w:r>
        <w:rPr/>
        <w:t>三、承担保证责任的程序</w:t>
      </w:r>
    </w:p>
    <w:p>
      <w:pPr>
        <w:pStyle w:val="null3"/>
        <w:ind w:firstLine="480"/>
      </w:pPr>
      <w:r>
        <w:rPr/>
        <w:t xml:space="preserve"> 1.你方要求我方承担保证责任的，应在本保函保证期间内向我方发出索赔通知。索赔通知应写明要求索赔的金额，支付款项应到达的账号、户名和开户行，并附有证明投标（响应）人发生我方应承担保证责任情形的事实材料。</w:t>
      </w:r>
    </w:p>
    <w:p>
      <w:pPr>
        <w:pStyle w:val="null3"/>
        <w:ind w:firstLine="480"/>
      </w:pPr>
      <w:r>
        <w:rPr/>
        <w:t>2.我方在收到索赔通知及相关证明材料后，在15个工作日内进行审查，符合应承担保证责任情形的，我方按照你方的要求代投标（响应）人向你方支付相应的索赔款项。</w:t>
      </w:r>
    </w:p>
    <w:p>
      <w:pPr>
        <w:pStyle w:val="null3"/>
        <w:ind w:firstLine="480"/>
      </w:pPr>
      <w:r>
        <w:rPr/>
        <w:t>四、保证责任的终止</w:t>
      </w:r>
    </w:p>
    <w:p>
      <w:pPr>
        <w:pStyle w:val="null3"/>
        <w:ind w:firstLine="480"/>
      </w:pPr>
      <w:r>
        <w:rPr/>
        <w:t>1.保证期间届满，你方未向我方书面主张保证责任的，自保证期间届满次日起，我方保证责任自动终止。</w:t>
      </w:r>
    </w:p>
    <w:p>
      <w:pPr>
        <w:pStyle w:val="null3"/>
        <w:ind w:firstLine="480"/>
      </w:pPr>
      <w:r>
        <w:rPr/>
        <w:t>2.我方按照本保函向你方履行了保证责任后，自我方向你方支付款项（支付款项从我方账户划出）之日起，保证责任终止。</w:t>
      </w:r>
    </w:p>
    <w:p>
      <w:pPr>
        <w:pStyle w:val="null3"/>
        <w:ind w:firstLine="480"/>
      </w:pPr>
      <w:r>
        <w:rPr/>
        <w:t>3.按照法律法规的规定或出现我方保证责任终止的其它情形的，我方在本保函项下的保证责任终止。</w:t>
      </w:r>
    </w:p>
    <w:p>
      <w:pPr>
        <w:pStyle w:val="null3"/>
        <w:ind w:firstLine="480"/>
      </w:pPr>
      <w:r>
        <w:rPr/>
        <w:t>五、免责条款</w:t>
      </w:r>
    </w:p>
    <w:p>
      <w:pPr>
        <w:pStyle w:val="null3"/>
        <w:ind w:firstLine="480"/>
      </w:pPr>
      <w:r>
        <w:rPr/>
        <w:t>1.依照法律规定或你方与投标（响应）人的另行约定，全部或者部分免除投标（响应）人投标（响应）保证金义务时，我方亦免除相应的保证责任。</w:t>
      </w:r>
    </w:p>
    <w:p>
      <w:pPr>
        <w:pStyle w:val="null3"/>
        <w:ind w:firstLine="480"/>
      </w:pPr>
      <w:r>
        <w:rPr/>
        <w:t>2.因你方原因致使投标（响应）人发生本保函第一条第（一）款约定情形的，我方不承担保证责任。</w:t>
      </w:r>
    </w:p>
    <w:p>
      <w:pPr>
        <w:pStyle w:val="null3"/>
        <w:ind w:firstLine="480"/>
      </w:pPr>
      <w:r>
        <w:rPr/>
        <w:t>3.因不可抗力造成投标（响应）人发生本保函第一条约定情形的，我方不承担保证责任。</w:t>
      </w:r>
    </w:p>
    <w:p>
      <w:pPr>
        <w:pStyle w:val="null3"/>
        <w:ind w:firstLine="480"/>
      </w:pPr>
      <w:r>
        <w:rPr/>
        <w:t>4.你方或其他有权机关对采购文件进行任何澄清或修改，加重我方保证责任的，我方对加重部分不承担保证责任，但该澄清或修改经我方事先书面同意的除外。</w:t>
      </w:r>
    </w:p>
    <w:p>
      <w:pPr>
        <w:pStyle w:val="null3"/>
        <w:ind w:firstLine="480"/>
      </w:pPr>
      <w:r>
        <w:rPr/>
        <w:t>六、争议的解决</w:t>
      </w:r>
    </w:p>
    <w:p>
      <w:pPr>
        <w:pStyle w:val="null3"/>
        <w:ind w:firstLine="480"/>
      </w:pPr>
      <w:r>
        <w:rPr/>
        <w:t>因本保函发生的纠纷，由你我双方协商解决，协商不成的，通过诉讼程序解决，诉讼管辖地法院为________法院。</w:t>
      </w:r>
    </w:p>
    <w:p>
      <w:pPr>
        <w:pStyle w:val="null3"/>
        <w:ind w:firstLine="480"/>
      </w:pPr>
      <w:r>
        <w:rPr/>
        <w:t>七、保函的生效</w:t>
      </w:r>
    </w:p>
    <w:p>
      <w:pPr>
        <w:pStyle w:val="null3"/>
        <w:ind w:firstLine="480"/>
      </w:pPr>
      <w:r>
        <w:rPr/>
        <w:t>本保函自我方加盖公章之日起生效。</w:t>
      </w:r>
    </w:p>
    <w:p>
      <w:pPr>
        <w:pStyle w:val="null3"/>
        <w:ind w:firstLine="480"/>
      </w:pPr>
      <w:r>
        <w:rPr/>
        <w:t>保证人：_______（公章）_______</w:t>
      </w:r>
    </w:p>
    <w:p>
      <w:pPr>
        <w:pStyle w:val="null3"/>
        <w:jc w:val="right"/>
      </w:pPr>
      <w:r>
        <w:rPr/>
        <w:t>联系人：________________联系电话：_______________</w:t>
      </w:r>
    </w:p>
    <w:p>
      <w:pPr>
        <w:pStyle w:val="null3"/>
        <w:jc w:val="right"/>
      </w:pPr>
      <w:r>
        <w:rPr/>
        <w:t>___年___月___日</w:t>
      </w:r>
    </w:p>
    <w:p>
      <w:pPr>
        <w:pStyle w:val="null3"/>
        <w:ind w:firstLine="480"/>
      </w:pPr>
      <w:r>
        <w:rPr/>
        <w:t xml:space="preserve">  </w:t>
      </w:r>
    </w:p>
    <w:p>
      <w:pPr>
        <w:pStyle w:val="null3"/>
        <w:outlineLvl w:val="2"/>
      </w:pPr>
      <w:r>
        <w:rPr>
          <w:sz w:val="28"/>
          <w:b/>
        </w:rPr>
        <w:t>格式二十三：</w:t>
      </w:r>
    </w:p>
    <w:p>
      <w:pPr>
        <w:pStyle w:val="null3"/>
        <w:jc w:val="center"/>
        <w:outlineLvl w:val="3"/>
      </w:pPr>
      <w:r>
        <w:rPr>
          <w:sz w:val="24"/>
          <w:b/>
        </w:rPr>
        <w:t>政府采购履约担保函</w:t>
      </w:r>
    </w:p>
    <w:p>
      <w:pPr>
        <w:pStyle w:val="null3"/>
      </w:pPr>
      <w:r>
        <w:rPr/>
        <w:t>编号：</w:t>
      </w:r>
    </w:p>
    <w:p>
      <w:pPr>
        <w:pStyle w:val="null3"/>
        <w:ind w:firstLine="480"/>
      </w:pPr>
      <w:r>
        <w:rPr/>
        <w:t>（采购人）：</w:t>
      </w:r>
    </w:p>
    <w:p>
      <w:pPr>
        <w:pStyle w:val="null3"/>
        <w:ind w:firstLine="480"/>
      </w:pPr>
      <w:r>
        <w:rPr/>
        <w:t xml:space="preserve"> 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pPr>
        <w:pStyle w:val="null3"/>
        <w:ind w:firstLine="480"/>
      </w:pPr>
      <w:r>
        <w:rPr/>
        <w:t>一、保证金额</w:t>
      </w:r>
    </w:p>
    <w:p>
      <w:pPr>
        <w:pStyle w:val="null3"/>
        <w:ind w:firstLine="480"/>
      </w:pPr>
      <w:r>
        <w:rPr/>
        <w:t>我方的保证范围是主合同约定的合同价款总额的___%，数额为__________（大写），币种为</w:t>
      </w:r>
      <w:r>
        <w:rPr>
          <w:u w:val="single"/>
        </w:rPr>
        <w:t>人民币</w:t>
      </w:r>
      <w:r>
        <w:rPr/>
        <w:t>（即主合同履约保证金金额）。</w:t>
      </w:r>
    </w:p>
    <w:p>
      <w:pPr>
        <w:pStyle w:val="null3"/>
        <w:ind w:firstLine="480"/>
      </w:pPr>
      <w:r>
        <w:rPr/>
        <w:t>二、我方保证的方式为：连带责任保证。</w:t>
      </w:r>
    </w:p>
    <w:p>
      <w:pPr>
        <w:pStyle w:val="null3"/>
        <w:ind w:firstLine="480"/>
      </w:pPr>
      <w:r>
        <w:rPr/>
        <w:t>三、我方保证的期间为：本保函自开立之日起生效，至 年 月 日止。</w:t>
      </w:r>
    </w:p>
    <w:p>
      <w:pPr>
        <w:pStyle w:val="null3"/>
        <w:ind w:firstLine="480"/>
      </w:pPr>
      <w:r>
        <w:rPr/>
        <w:t>四、在本保函的有效期内，如被保证人违反上述合同或协议约定的义务，我方将在收到你方提交的本保函文件及符合下列全部条件的索赔通知后</w:t>
      </w:r>
      <w:r>
        <w:rPr>
          <w:u w:val="single"/>
        </w:rPr>
        <w:t xml:space="preserve"> 30 </w:t>
      </w:r>
      <w:r>
        <w:rPr/>
        <w:t>个工作日内以上述保证金额为限支付你方索赔金额:</w:t>
      </w:r>
    </w:p>
    <w:p>
      <w:pPr>
        <w:pStyle w:val="null3"/>
        <w:ind w:firstLine="480"/>
      </w:pPr>
      <w:r>
        <w:rPr/>
        <w:t>(一)索赔通知文件必须以书面形式提出，列明索赔金额，并由你方法定代表人(负责人)或授权代理人签字并加盖公章;</w:t>
      </w:r>
    </w:p>
    <w:p>
      <w:pPr>
        <w:pStyle w:val="null3"/>
        <w:ind w:firstLine="480"/>
      </w:pPr>
      <w:r>
        <w:rPr/>
        <w:t>(二)索赔通知文件必须同时附有:</w:t>
      </w:r>
    </w:p>
    <w:p>
      <w:pPr>
        <w:pStyle w:val="null3"/>
        <w:ind w:firstLine="480"/>
      </w:pPr>
      <w:r>
        <w:rPr/>
        <w:t>1.一项书面声明，声明索赔款项并未由被保证人或其代理人直接或间接地支付给你方;</w:t>
      </w:r>
    </w:p>
    <w:p>
      <w:pPr>
        <w:pStyle w:val="null3"/>
        <w:ind w:firstLine="480"/>
      </w:pPr>
      <w:r>
        <w:rPr/>
        <w:t>2.证明被保证人违反上述合同或协议约定的义务以及有责任支付你方索赔金额的证据。</w:t>
      </w:r>
    </w:p>
    <w:p>
      <w:pPr>
        <w:pStyle w:val="null3"/>
        <w:ind w:firstLine="480"/>
      </w:pPr>
      <w:r>
        <w:rPr/>
        <w:t>(三)索赔通知文件必须在本保函有效期内到达以下地址：</w:t>
      </w:r>
    </w:p>
    <w:p>
      <w:pPr>
        <w:pStyle w:val="null3"/>
        <w:ind w:firstLine="480"/>
      </w:pPr>
      <w:r>
        <w:rPr/>
        <w:t>__________________________________________________。</w:t>
      </w:r>
    </w:p>
    <w:p>
      <w:pPr>
        <w:pStyle w:val="null3"/>
        <w:ind w:firstLine="480"/>
      </w:pPr>
      <w:r>
        <w:rPr/>
        <w:t>五、本保函保证金额将随被保证人逐步履行保函项下合同约定或法定的义务以及我方按你方索赔通知文件要求分次支付而相应递减。</w:t>
      </w:r>
    </w:p>
    <w:p>
      <w:pPr>
        <w:pStyle w:val="null3"/>
        <w:ind w:firstLine="480"/>
      </w:pPr>
      <w:r>
        <w:rPr/>
        <w:t>六、本保函项下的权利不得转让，不得设定担保。受益人未经我方书面同意转让本保函或其项下任何权利，我方在本保函项下的义务与责任全部消灭。</w:t>
      </w:r>
    </w:p>
    <w:p>
      <w:pPr>
        <w:pStyle w:val="null3"/>
        <w:ind w:firstLine="480"/>
      </w:pPr>
      <w:r>
        <w:rPr/>
        <w:t>七、本保函项下的合同或基础交易不成立、不生效、无效、被撤销、被解除，本保函无效;被保证人基于保函项下的合同或基础交易或其他原因的抗辩，我方均有权主张。</w:t>
      </w:r>
    </w:p>
    <w:p>
      <w:pPr>
        <w:pStyle w:val="null3"/>
        <w:ind w:firstLine="480"/>
      </w:pPr>
      <w:r>
        <w:rPr/>
        <w:t>八、因本保函发生争议协商解决不成，按以下第</w:t>
      </w:r>
      <w:r>
        <w:rPr>
          <w:u w:val="single"/>
        </w:rPr>
        <w:t xml:space="preserve"> (一)</w:t>
      </w:r>
      <w:r>
        <w:rPr/>
        <w:t>种方式解决:</w:t>
      </w:r>
    </w:p>
    <w:p>
      <w:pPr>
        <w:pStyle w:val="null3"/>
        <w:ind w:firstLine="480"/>
      </w:pPr>
      <w:r>
        <w:rPr/>
        <w:t>(一)向我方所在地的人民法院起诉。</w:t>
      </w:r>
    </w:p>
    <w:p>
      <w:pPr>
        <w:pStyle w:val="null3"/>
        <w:ind w:firstLine="480"/>
      </w:pPr>
      <w:r>
        <w:rPr/>
        <w:t>(二)提交</w:t>
      </w:r>
      <w:r>
        <w:rPr>
          <w:u w:val="single"/>
        </w:rPr>
        <w:t xml:space="preserve"> 此栏空白 </w:t>
      </w:r>
      <w:r>
        <w:rPr/>
        <w:t>仲裁委员会(仲裁地点为此栏空白)按照申请仲裁时该会现行有效的仲裁规则进行仲裁。仲裁裁决是终局的，对双方均有约束力。</w:t>
      </w:r>
    </w:p>
    <w:p>
      <w:pPr>
        <w:pStyle w:val="null3"/>
        <w:ind w:firstLine="480"/>
      </w:pPr>
      <w:r>
        <w:rPr/>
        <w:t>九、本保函适用中华人民共和国法律。</w:t>
      </w:r>
    </w:p>
    <w:p>
      <w:pPr>
        <w:pStyle w:val="null3"/>
        <w:ind w:firstLine="480"/>
      </w:pPr>
      <w:r>
        <w:rPr/>
        <w:t>十、其他条款:</w:t>
      </w:r>
    </w:p>
    <w:p>
      <w:pPr>
        <w:pStyle w:val="null3"/>
        <w:ind w:firstLine="480"/>
      </w:pPr>
      <w:r>
        <w:rPr/>
        <w:t>1.本保函有效期届满或提前终止，本保函自动失效，我方在本保函项下的义务与责任自动全部消灭，此后提出的任何索赔均为无效索赔，我方无义务作出任何赔付。</w:t>
      </w:r>
    </w:p>
    <w:p>
      <w:pPr>
        <w:pStyle w:val="null3"/>
        <w:ind w:firstLine="480"/>
      </w:pPr>
      <w:r>
        <w:rPr/>
        <w:t>2.所有索赔通知必须在我方工作时间内到达本保函规定的地址。</w:t>
      </w:r>
    </w:p>
    <w:p>
      <w:pPr>
        <w:pStyle w:val="null3"/>
        <w:ind w:firstLine="480"/>
      </w:pPr>
      <w:r>
        <w:rPr/>
        <w:t>十一、本保函自我方盖章之日起生效。</w:t>
      </w:r>
    </w:p>
    <w:p>
      <w:pPr>
        <w:pStyle w:val="null3"/>
      </w:pPr>
      <w:r>
        <w:rPr/>
        <w:t>保证人：___________(盖章)</w:t>
      </w:r>
    </w:p>
    <w:p>
      <w:pPr>
        <w:pStyle w:val="null3"/>
      </w:pPr>
      <w:r>
        <w:rPr/>
        <w:t>联系地址：_______________</w:t>
      </w:r>
    </w:p>
    <w:p>
      <w:pPr>
        <w:pStyle w:val="null3"/>
      </w:pPr>
      <w:r>
        <w:rPr/>
        <w:t>联系电话：_______________</w:t>
      </w:r>
    </w:p>
    <w:p>
      <w:pPr>
        <w:pStyle w:val="null3"/>
      </w:pPr>
      <w:r>
        <w:rPr/>
        <w:t>开立日期：___年___月___日</w:t>
      </w:r>
    </w:p>
    <w:p>
      <w:pPr>
        <w:pStyle w:val="null3"/>
        <w:jc w:val="center"/>
        <w:outlineLvl w:val="3"/>
      </w:pPr>
      <w:r>
        <w:rPr>
          <w:sz w:val="24"/>
          <w:b/>
        </w:rPr>
        <w:t>采购合同履约保险凭证</w:t>
      </w:r>
    </w:p>
    <w:p>
      <w:pPr>
        <w:pStyle w:val="null3"/>
      </w:pPr>
      <w:r>
        <w:rPr/>
        <w:t>致被保险人__________：</w:t>
      </w:r>
    </w:p>
    <w:p>
      <w:pPr>
        <w:pStyle w:val="null3"/>
        <w:ind w:firstLine="480"/>
      </w:pPr>
      <w:r>
        <w:rPr/>
        <w:t>鉴于你方____________（招标方/被保险人）接受投保人____________（投标方）参加____________（采购）项目的投标，向投保人签发中标通知书，投保人在我公司投保《采购合同履约保证保险》，我公司接受投保人的请求，在保险责任范围内，愿意就投保人履行与你方订立的采购合同，向你方提供如下保证保险：</w:t>
      </w:r>
    </w:p>
    <w:p>
      <w:pPr>
        <w:pStyle w:val="null3"/>
        <w:ind w:firstLine="480"/>
      </w:pPr>
      <w:r>
        <w:rPr/>
        <w:t>一、我公司对上述采购项目出具的《采购合同履约保证保险》保单号：</w:t>
      </w:r>
    </w:p>
    <w:p>
      <w:pPr>
        <w:pStyle w:val="null3"/>
        <w:ind w:firstLine="480"/>
      </w:pPr>
      <w:r>
        <w:rPr/>
        <w:t>二、上述保单项下我公司的保险金额（最高限额）：人民币 （￥： 元）</w:t>
      </w:r>
    </w:p>
    <w:p>
      <w:pPr>
        <w:pStyle w:val="null3"/>
        <w:ind w:firstLine="480"/>
      </w:pPr>
      <w:r>
        <w:rPr/>
        <w:t>上述全部保险单的保险金额随投保人逐步履行采购合同约定的义务或我公司的赔付而递减。</w:t>
      </w:r>
    </w:p>
    <w:p>
      <w:pPr>
        <w:pStyle w:val="null3"/>
        <w:ind w:firstLine="480"/>
      </w:pPr>
      <w:r>
        <w:rPr/>
        <w:t>三、本保险的保险期间自____年___月___日___时起至___年___月___日___时止，共计___天。</w:t>
      </w:r>
    </w:p>
    <w:p>
      <w:pPr>
        <w:pStyle w:val="null3"/>
        <w:ind w:firstLine="480"/>
      </w:pPr>
      <w:r>
        <w:rPr/>
        <w:t>四、本保险合同仅承担履约保证责任：在本保险期限内，供应商在《采购合同》的履约过程中，因下列情形给你方造成直接损失的，在收到你方提交的符合保险合同约定的全部条件的书面文件，我公司依据保险合同有关约定并与你方达成一致赔偿意见后</w:t>
      </w:r>
      <w:r>
        <w:rPr>
          <w:u w:val="single"/>
        </w:rPr>
        <w:t xml:space="preserve"> 30 </w:t>
      </w:r>
      <w:r>
        <w:rPr/>
        <w:t>个工作日内以上述保险金额为限，支付你方索赔金额。</w:t>
      </w:r>
    </w:p>
    <w:p>
      <w:pPr>
        <w:pStyle w:val="null3"/>
        <w:ind w:firstLine="480"/>
      </w:pPr>
      <w:r>
        <w:rPr/>
        <w:t>（一）投保人未按照采购合同约定的时间、地点交付采购标的；</w:t>
      </w:r>
    </w:p>
    <w:p>
      <w:pPr>
        <w:pStyle w:val="null3"/>
        <w:ind w:firstLine="480"/>
      </w:pPr>
      <w:r>
        <w:rPr/>
        <w:t>（二）投保人供应采购标的的规格、型号、数量、质量等不符合《采购合同》的约定。</w:t>
      </w:r>
    </w:p>
    <w:p>
      <w:pPr>
        <w:pStyle w:val="null3"/>
        <w:ind w:firstLine="480"/>
      </w:pPr>
      <w:r>
        <w:rPr/>
        <w:t>五、索赔文件</w:t>
      </w:r>
    </w:p>
    <w:p>
      <w:pPr>
        <w:pStyle w:val="null3"/>
        <w:ind w:firstLine="480"/>
      </w:pPr>
      <w:r>
        <w:rPr/>
        <w:t>（一）经被保险人有权人签字、加盖被保险人公章的书面索赔声明正本，索赔声明须注明本保险凭证对应的保单号并申明如下事实：</w:t>
      </w:r>
    </w:p>
    <w:p>
      <w:pPr>
        <w:pStyle w:val="null3"/>
        <w:ind w:firstLine="480"/>
      </w:pPr>
      <w:r>
        <w:rPr/>
        <w:t>（1）投保人未履行采购合同相关义务；</w:t>
      </w:r>
    </w:p>
    <w:p>
      <w:pPr>
        <w:pStyle w:val="null3"/>
        <w:ind w:firstLine="480"/>
      </w:pPr>
      <w:r>
        <w:rPr/>
        <w:t>（2）投保人的违约事实。</w:t>
      </w:r>
    </w:p>
    <w:p>
      <w:pPr>
        <w:pStyle w:val="null3"/>
        <w:ind w:firstLine="480"/>
      </w:pPr>
      <w:r>
        <w:rPr/>
        <w:t>（二）保险单正本；</w:t>
      </w:r>
    </w:p>
    <w:p>
      <w:pPr>
        <w:pStyle w:val="null3"/>
        <w:ind w:firstLine="480"/>
      </w:pPr>
      <w:r>
        <w:rPr/>
        <w:t>（三）《采购合同》副本及与采购项目进展、质量、缺陷有关的证明文件（包括《中标通知书》、投标书及其附录、会议纪要、其他合同文件等）；</w:t>
      </w:r>
    </w:p>
    <w:p>
      <w:pPr>
        <w:pStyle w:val="null3"/>
        <w:ind w:firstLine="480"/>
      </w:pPr>
      <w:r>
        <w:rPr/>
        <w:t>（四）保险人要求投保人、被保险人所能提供的与确认保险事故的性质、原因、损失程度等有关的其他证明和资料；</w:t>
      </w:r>
    </w:p>
    <w:p>
      <w:pPr>
        <w:pStyle w:val="null3"/>
        <w:ind w:firstLine="480"/>
      </w:pPr>
      <w:r>
        <w:rPr/>
        <w:t>（五）仲裁机构出具的裁决书或法院出具的裁定书、判决书等生效法律文书（适用于仲裁或诉讼确认损失的方式）；</w:t>
      </w:r>
    </w:p>
    <w:p>
      <w:pPr>
        <w:pStyle w:val="null3"/>
        <w:ind w:firstLine="480"/>
      </w:pPr>
      <w:r>
        <w:rPr/>
        <w:t>六、未经保险人书面同意，本保险凭证与保险合同不得转让、质押，否则保险人在本保险凭证与保险合同项下的保险责任自动解除。</w:t>
      </w:r>
    </w:p>
    <w:p>
      <w:pPr>
        <w:pStyle w:val="null3"/>
        <w:ind w:firstLine="480"/>
      </w:pPr>
      <w:r>
        <w:rPr/>
        <w:t>七、本保证保险发生争议协商解决不成，向保险人所在地有管辖权的人民法院提起诉讼。</w:t>
      </w:r>
    </w:p>
    <w:p>
      <w:pPr>
        <w:pStyle w:val="null3"/>
        <w:ind w:firstLine="480"/>
      </w:pPr>
      <w:r>
        <w:rPr/>
        <w:t>八、本保证保险适用的保险条款为《_______________________》。</w:t>
      </w:r>
    </w:p>
    <w:p>
      <w:pPr>
        <w:pStyle w:val="null3"/>
        <w:ind w:firstLine="480"/>
      </w:pPr>
      <w:r>
        <w:rPr/>
        <w:t>九、保险责任免除及其他本保险凭证未载明事宜以保险合同约定为准。</w:t>
      </w:r>
    </w:p>
    <w:p>
      <w:pPr>
        <w:pStyle w:val="null3"/>
        <w:ind w:firstLine="480"/>
      </w:pPr>
      <w:r>
        <w:rPr/>
        <w:t>十、本保险凭证自保险人加盖保单专用章起生效。</w:t>
      </w:r>
    </w:p>
    <w:p>
      <w:pPr>
        <w:pStyle w:val="null3"/>
      </w:pPr>
      <w:r>
        <w:rPr/>
        <w:t>保证人：__________(盖章)</w:t>
      </w:r>
    </w:p>
    <w:p>
      <w:pPr>
        <w:pStyle w:val="null3"/>
      </w:pPr>
      <w:r>
        <w:rPr/>
        <w:t>地址：__________________</w:t>
      </w:r>
    </w:p>
    <w:p>
      <w:pPr>
        <w:pStyle w:val="null3"/>
      </w:pPr>
      <w:r>
        <w:rPr/>
        <w:t>电话：__________________</w:t>
      </w:r>
    </w:p>
    <w:p>
      <w:pPr>
        <w:pStyle w:val="null3"/>
      </w:pPr>
      <w:r>
        <w:rPr/>
        <w:t>开立日期：____年__月__日</w:t>
      </w:r>
    </w:p>
    <w:p>
      <w:pPr>
        <w:pStyle w:val="null3"/>
        <w:rPr>
          <w:rFonts w:hint="eastAsia"/>
          <w:lang w:val="en-US" w:eastAsia="zh-Hans"/>
        </w:rPr>
      </w:pP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numbering.xml><?xml version="1.0" encoding="utf-8"?>
<w:numbering xmlns:w="http://schemas.openxmlformats.org/wordprocessingml/2006/main">
  <w:abstractNum w:abstractNumId="0">
    <w:multiLevelType w:val="hybridMultilevel"/>
    <w:lvl w:ilvl="0">
      <w:start w:val="1"/>
      <w:numFmt w:val="bullet"/>
      <w:lvlText w:val=""/>
      <w:lvlJc w:val="left"/>
      <w:pPr>
        <w:ind w:left="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customStyle="true" w:type="paragraph" w:styleId="null3">
    <w:name w:val="null3"/>
    <w:hidden/>
    <w:rPr>
      <w:rFonts w:hint="eastAsia"/>
      <w:lang w:val="en-US" w:eastAsia="zh-Hans"/>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customXml/item1.xml" Type="http://schemas.openxmlformats.org/officeDocument/2006/relationships/customXml"/><Relationship Id="rId5" Target="fontTable.xml" Type="http://schemas.openxmlformats.org/officeDocument/2006/relationships/fontTable"/><Relationship Id="rId6" Target="numbering.xml" Type="http://schemas.openxmlformats.org/officeDocument/2006/relationships/numberi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五块钱</dc:creator>
  <cp:lastModifiedBy>五块钱</cp:lastModifiedBy>
  <dcterms:modified xsi:type="dcterms:W3CDTF">2022-04-27T17:40:01Z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