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440101-2025-02694</w:t>
      </w:r>
    </w:p>
    <w:p>
      <w:pPr>
        <w:pStyle w:val="null3"/>
        <w:jc w:val="center"/>
        <w:outlineLvl w:val="3"/>
      </w:pPr>
      <w:r>
        <w:rPr>
          <w:sz w:val="24"/>
          <w:b/>
        </w:rPr>
        <w:t>采购项目编号：</w:t>
      </w:r>
      <w:r>
        <w:rPr>
          <w:sz w:val="24"/>
          <w:b/>
        </w:rPr>
        <w:t>0877-25GZTP1ZC0001</w:t>
      </w:r>
    </w:p>
    <w:p>
      <w:pPr>
        <w:pStyle w:val="null3"/>
        <w:jc w:val="center"/>
        <w:outlineLvl w:val="3"/>
      </w:pPr>
      <w:r>
        <w:rPr>
          <w:sz w:val="24"/>
          <w:b/>
        </w:rPr>
        <w:t>项目名称：</w:t>
      </w:r>
      <w:r>
        <w:rPr>
          <w:sz w:val="24"/>
          <w:b/>
        </w:rPr>
        <w:t>2025年西校区食堂食材采购项目</w:t>
      </w:r>
    </w:p>
    <w:p>
      <w:pPr>
        <w:pStyle w:val="null3"/>
        <w:jc w:val="center"/>
        <w:outlineLvl w:val="3"/>
      </w:pPr>
      <w:r>
        <w:rPr>
          <w:sz w:val="24"/>
          <w:b/>
        </w:rPr>
        <w:t>采购人：</w:t>
      </w:r>
      <w:r>
        <w:rPr>
          <w:sz w:val="24"/>
          <w:b/>
        </w:rPr>
        <w:t>广州体育职业技术学院（广州市体工队）</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第一章投标邀请</w:t>
      </w:r>
    </w:p>
    <w:p>
      <w:pPr>
        <w:pStyle w:val="null3"/>
        <w:ind w:firstLine="480"/>
      </w:pPr>
      <w:r>
        <w:rPr/>
        <w:t>广东广招招标采购有限公司</w:t>
      </w:r>
      <w:r>
        <w:rPr/>
        <w:t>受</w:t>
      </w:r>
      <w:r>
        <w:rPr/>
        <w:t>广州体育职业技术学院（广州市体工队）</w:t>
      </w:r>
      <w:r>
        <w:rPr/>
        <w:t>的委托，采用</w:t>
      </w:r>
      <w:r>
        <w:rPr/>
        <w:t>公开招标</w:t>
      </w:r>
      <w:r>
        <w:rPr/>
        <w:t>方式组织采购</w:t>
      </w:r>
      <w:r>
        <w:rPr/>
        <w:t>2025年西校区食堂食材采购项目</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2025年西校区食堂食材采购项目</w:t>
      </w:r>
    </w:p>
    <w:p>
      <w:pPr>
        <w:pStyle w:val="null3"/>
        <w:ind w:firstLine="480"/>
      </w:pPr>
      <w:r>
        <w:rPr/>
        <w:t>采购计划编号：</w:t>
      </w:r>
      <w:r>
        <w:rPr/>
        <w:t>440101-2025-02694</w:t>
      </w:r>
    </w:p>
    <w:p>
      <w:pPr>
        <w:pStyle w:val="null3"/>
        <w:ind w:firstLine="480"/>
      </w:pPr>
      <w:r>
        <w:rPr/>
        <w:t>采购项目编号：</w:t>
      </w:r>
      <w:r>
        <w:rPr/>
        <w:t>0877-25GZTP1ZC0001</w:t>
      </w:r>
    </w:p>
    <w:p>
      <w:pPr>
        <w:pStyle w:val="null3"/>
        <w:ind w:firstLine="480"/>
      </w:pPr>
      <w:r>
        <w:rPr/>
        <w:t>采购方式：</w:t>
      </w:r>
      <w:r>
        <w:rPr/>
        <w:t>公开招标</w:t>
      </w:r>
    </w:p>
    <w:p>
      <w:pPr>
        <w:pStyle w:val="null3"/>
        <w:ind w:firstLine="480"/>
      </w:pPr>
      <w:r>
        <w:rPr/>
        <w:t>预算金额：</w:t>
      </w:r>
      <w:r>
        <w:rPr/>
        <w:t>20,000,000.00</w:t>
      </w:r>
      <w:r>
        <w:rPr/>
        <w:t>元</w:t>
      </w:r>
    </w:p>
    <w:p>
      <w:pPr>
        <w:pStyle w:val="null3"/>
        <w:outlineLvl w:val="3"/>
      </w:pPr>
      <w:r>
        <w:rPr>
          <w:sz w:val="24"/>
          <w:b/>
        </w:rPr>
        <w:t>2.项目内容及需求情况（采购项目技术规格、参数及要求）</w:t>
      </w:r>
    </w:p>
    <w:p>
      <w:pPr>
        <w:pStyle w:val="null3"/>
      </w:pPr>
      <w:r>
        <w:rPr/>
        <w:t>采购包1(二楼餐厅的午、晚餐食材供应):</w:t>
      </w:r>
    </w:p>
    <w:p>
      <w:pPr>
        <w:pStyle w:val="null3"/>
      </w:pPr>
      <w:r>
        <w:rPr/>
        <w:t>采购包预算金额：10,000,000.00元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pPr>
              <w:pStyle w:val="null3"/>
            </w:pPr>
            <w:r>
              <w:rPr/>
              <w:t>品目号</w:t>
            </w:r>
          </w:p>
        </w:tc>
        <w:tc>
          <w:tcPr>
            <w:tcW w:type="dxa" w:w="1368"/>
          </w:tcPr>
          <w:p>
            <w:pPr>
              <w:pStyle w:val="null3"/>
            </w:pPr>
            <w:r>
              <w:rPr/>
              <w:t>品目名称</w:t>
            </w:r>
          </w:p>
        </w:tc>
        <w:tc>
          <w:tcPr>
            <w:tcW w:type="dxa" w:w="2052"/>
          </w:tcPr>
          <w:p>
            <w:pPr>
              <w:pStyle w:val="null3"/>
            </w:pPr>
            <w:r>
              <w:rPr/>
              <w:t>采购标的</w:t>
            </w:r>
          </w:p>
        </w:tc>
        <w:tc>
          <w:tcPr>
            <w:tcW w:type="dxa" w:w="977"/>
          </w:tcPr>
          <w:p>
            <w:pPr>
              <w:pStyle w:val="null3"/>
            </w:pPr>
            <w:r>
              <w:rPr/>
              <w:t>数量（单位）</w:t>
            </w:r>
          </w:p>
        </w:tc>
        <w:tc>
          <w:tcPr>
            <w:tcW w:type="dxa" w:w="977"/>
          </w:tcPr>
          <w:p>
            <w:pPr>
              <w:pStyle w:val="null3"/>
            </w:pPr>
            <w:r>
              <w:rPr/>
              <w:t>技术规格、参数及要求</w:t>
            </w:r>
          </w:p>
        </w:tc>
        <w:tc>
          <w:tcPr>
            <w:tcW w:type="dxa" w:w="977"/>
          </w:tcPr>
          <w:p>
            <w:pPr>
              <w:pStyle w:val="null3"/>
            </w:pPr>
            <w:r>
              <w:rPr/>
              <w:t>品目预算(元)</w:t>
            </w:r>
          </w:p>
        </w:tc>
        <w:tc>
          <w:tcPr>
            <w:tcW w:type="dxa" w:w="977"/>
          </w:tcPr>
          <w:p>
            <w:pPr>
              <w:pStyle w:val="null3"/>
            </w:pPr>
            <w:r>
              <w:rPr/>
              <w:t>是否允许进口产品</w:t>
            </w:r>
          </w:p>
        </w:tc>
      </w:tr>
      <w:tr>
        <w:tc>
          <w:tcPr>
            <w:tcW w:type="dxa" w:w="977"/>
          </w:tcPr>
          <w:p>
            <w:pPr>
              <w:pStyle w:val="null3"/>
            </w:pPr>
            <w:r>
              <w:rPr/>
              <w:t>1-1</w:t>
            </w:r>
          </w:p>
        </w:tc>
        <w:tc>
          <w:tcPr>
            <w:tcW w:type="dxa" w:w="1368"/>
          </w:tcPr>
          <w:p>
            <w:pPr>
              <w:pStyle w:val="null3"/>
            </w:pPr>
            <w:r>
              <w:rPr/>
              <w:t>食品和饮料批发服务</w:t>
            </w:r>
          </w:p>
        </w:tc>
        <w:tc>
          <w:tcPr>
            <w:tcW w:type="dxa" w:w="2052"/>
          </w:tcPr>
          <w:p>
            <w:pPr>
              <w:pStyle w:val="null3"/>
            </w:pPr>
            <w:r>
              <w:rPr/>
              <w:t>二楼餐厅的午、晚餐食材供应</w:t>
            </w:r>
          </w:p>
        </w:tc>
        <w:tc>
          <w:tcPr>
            <w:tcW w:type="dxa" w:w="977"/>
          </w:tcPr>
          <w:p>
            <w:pPr>
              <w:pStyle w:val="null3"/>
            </w:pPr>
            <w:r>
              <w:rPr/>
              <w:t>1(批)</w:t>
            </w:r>
          </w:p>
        </w:tc>
        <w:tc>
          <w:tcPr>
            <w:tcW w:type="dxa" w:w="977"/>
          </w:tcPr>
          <w:p>
            <w:pPr>
              <w:pStyle w:val="null3"/>
            </w:pPr>
            <w:r>
              <w:rPr/>
              <w:t>详见第二章</w:t>
            </w:r>
          </w:p>
        </w:tc>
        <w:tc>
          <w:tcPr>
            <w:tcW w:type="dxa" w:w="977"/>
          </w:tcPr>
          <w:p>
            <w:pPr>
              <w:pStyle w:val="null3"/>
            </w:pPr>
            <w:r>
              <w:rPr/>
              <w:t>10,000,000.00</w:t>
            </w:r>
          </w:p>
        </w:tc>
        <w:tc>
          <w:tcPr>
            <w:tcW w:type="dxa" w:w="977"/>
          </w:tcPr>
          <w:p>
            <w:pPr>
              <w:pStyle w:val="null3"/>
            </w:pPr>
            <w:r>
              <w:rPr/>
              <w:t>否</w:t>
            </w:r>
          </w:p>
        </w:tc>
      </w:tr>
    </w:tbl>
    <w:p>
      <w:pPr>
        <w:pStyle w:val="null3"/>
      </w:pPr>
      <w:r>
        <w:rPr/>
        <w:t>本采购包不接受联合体投标</w:t>
      </w:r>
    </w:p>
    <w:p>
      <w:pPr>
        <w:pStyle w:val="null3"/>
      </w:pPr>
      <w:r>
        <w:rPr/>
        <w:t>合同分包：不允许合同分包</w:t>
      </w:r>
    </w:p>
    <w:p>
      <w:pPr>
        <w:pStyle w:val="null3"/>
      </w:pPr>
      <w:r>
        <w:rPr/>
        <w:t>合同履行期限：自合同生效之日起一年。</w:t>
      </w:r>
    </w:p>
    <w:p>
      <w:pPr>
        <w:pStyle w:val="null3"/>
      </w:pPr>
      <w:r>
        <w:rPr/>
        <w:t>采购包2(一、三楼餐厅的午、晚餐食材及所有楼层的早餐食材供应):</w:t>
      </w:r>
    </w:p>
    <w:p>
      <w:pPr>
        <w:pStyle w:val="null3"/>
      </w:pPr>
      <w:r>
        <w:rPr/>
        <w:t>采购包预算金额：10,000,000.00元</w:t>
      </w:r>
    </w:p>
    <w:tbl>
      <w:tblPr>
        <w:tblW w:w="0" w:type="auto"/>
        <w:tblBorders>
          <w:top w:val="single"/>
          <w:left w:val="single"/>
          <w:bottom w:val="single"/>
          <w:right w:val="single"/>
          <w:insideH w:val="single"/>
          <w:insideV w:val="single"/>
        </w:tblBorders>
      </w:tblPr>
      <w:tblGrid>
        <w:gridCol w:w="977"/>
        <w:gridCol w:w="1368"/>
        <w:gridCol w:w="2052"/>
        <w:gridCol w:w="977"/>
        <w:gridCol w:w="977"/>
        <w:gridCol w:w="977"/>
        <w:gridCol w:w="977"/>
      </w:tblGrid>
      <w:tr>
        <w:tc>
          <w:tcPr>
            <w:tcW w:type="dxa" w:w="977"/>
          </w:tcPr>
          <w:p>
            <w:pPr>
              <w:pStyle w:val="null3"/>
            </w:pPr>
            <w:r>
              <w:rPr/>
              <w:t>品目号</w:t>
            </w:r>
          </w:p>
        </w:tc>
        <w:tc>
          <w:tcPr>
            <w:tcW w:type="dxa" w:w="1368"/>
          </w:tcPr>
          <w:p>
            <w:pPr>
              <w:pStyle w:val="null3"/>
            </w:pPr>
            <w:r>
              <w:rPr/>
              <w:t>品目名称</w:t>
            </w:r>
          </w:p>
        </w:tc>
        <w:tc>
          <w:tcPr>
            <w:tcW w:type="dxa" w:w="2052"/>
          </w:tcPr>
          <w:p>
            <w:pPr>
              <w:pStyle w:val="null3"/>
            </w:pPr>
            <w:r>
              <w:rPr/>
              <w:t>采购标的</w:t>
            </w:r>
          </w:p>
        </w:tc>
        <w:tc>
          <w:tcPr>
            <w:tcW w:type="dxa" w:w="977"/>
          </w:tcPr>
          <w:p>
            <w:pPr>
              <w:pStyle w:val="null3"/>
            </w:pPr>
            <w:r>
              <w:rPr/>
              <w:t>数量（单位）</w:t>
            </w:r>
          </w:p>
        </w:tc>
        <w:tc>
          <w:tcPr>
            <w:tcW w:type="dxa" w:w="977"/>
          </w:tcPr>
          <w:p>
            <w:pPr>
              <w:pStyle w:val="null3"/>
            </w:pPr>
            <w:r>
              <w:rPr/>
              <w:t>技术规格、参数及要求</w:t>
            </w:r>
          </w:p>
        </w:tc>
        <w:tc>
          <w:tcPr>
            <w:tcW w:type="dxa" w:w="977"/>
          </w:tcPr>
          <w:p>
            <w:pPr>
              <w:pStyle w:val="null3"/>
            </w:pPr>
            <w:r>
              <w:rPr/>
              <w:t>品目预算(元)</w:t>
            </w:r>
          </w:p>
        </w:tc>
        <w:tc>
          <w:tcPr>
            <w:tcW w:type="dxa" w:w="977"/>
          </w:tcPr>
          <w:p>
            <w:pPr>
              <w:pStyle w:val="null3"/>
            </w:pPr>
            <w:r>
              <w:rPr/>
              <w:t>是否允许进口产品</w:t>
            </w:r>
          </w:p>
        </w:tc>
      </w:tr>
      <w:tr>
        <w:tc>
          <w:tcPr>
            <w:tcW w:type="dxa" w:w="977"/>
          </w:tcPr>
          <w:p>
            <w:pPr>
              <w:pStyle w:val="null3"/>
            </w:pPr>
            <w:r>
              <w:rPr/>
              <w:t>2-1</w:t>
            </w:r>
          </w:p>
        </w:tc>
        <w:tc>
          <w:tcPr>
            <w:tcW w:type="dxa" w:w="1368"/>
          </w:tcPr>
          <w:p>
            <w:pPr>
              <w:pStyle w:val="null3"/>
            </w:pPr>
            <w:r>
              <w:rPr/>
              <w:t>食品和饮料批发服务</w:t>
            </w:r>
          </w:p>
        </w:tc>
        <w:tc>
          <w:tcPr>
            <w:tcW w:type="dxa" w:w="2052"/>
          </w:tcPr>
          <w:p>
            <w:pPr>
              <w:pStyle w:val="null3"/>
            </w:pPr>
            <w:r>
              <w:rPr/>
              <w:t>一、三楼餐厅的午、晚餐食材及所有楼层的早餐食材供应</w:t>
            </w:r>
          </w:p>
        </w:tc>
        <w:tc>
          <w:tcPr>
            <w:tcW w:type="dxa" w:w="977"/>
          </w:tcPr>
          <w:p>
            <w:pPr>
              <w:pStyle w:val="null3"/>
            </w:pPr>
            <w:r>
              <w:rPr/>
              <w:t>1(批)</w:t>
            </w:r>
          </w:p>
        </w:tc>
        <w:tc>
          <w:tcPr>
            <w:tcW w:type="dxa" w:w="977"/>
          </w:tcPr>
          <w:p>
            <w:pPr>
              <w:pStyle w:val="null3"/>
            </w:pPr>
            <w:r>
              <w:rPr/>
              <w:t>详见第二章</w:t>
            </w:r>
          </w:p>
        </w:tc>
        <w:tc>
          <w:tcPr>
            <w:tcW w:type="dxa" w:w="977"/>
          </w:tcPr>
          <w:p>
            <w:pPr>
              <w:pStyle w:val="null3"/>
            </w:pPr>
            <w:r>
              <w:rPr/>
              <w:t>10,000,000.00</w:t>
            </w:r>
          </w:p>
        </w:tc>
        <w:tc>
          <w:tcPr>
            <w:tcW w:type="dxa" w:w="977"/>
          </w:tcPr>
          <w:p>
            <w:pPr>
              <w:pStyle w:val="null3"/>
            </w:pPr>
            <w:r>
              <w:rPr/>
              <w:t>否</w:t>
            </w:r>
          </w:p>
        </w:tc>
      </w:tr>
    </w:tbl>
    <w:p>
      <w:pPr>
        <w:pStyle w:val="null3"/>
      </w:pPr>
      <w:r>
        <w:rPr/>
        <w:t>本采购包不接受联合体投标</w:t>
      </w:r>
    </w:p>
    <w:p>
      <w:pPr>
        <w:pStyle w:val="null3"/>
      </w:pPr>
      <w:r>
        <w:rPr/>
        <w:t>合同分包：不允许合同分包</w:t>
      </w:r>
    </w:p>
    <w:p>
      <w:pPr>
        <w:pStyle w:val="null3"/>
      </w:pPr>
      <w:r>
        <w:rPr/>
        <w:t>合同履行期限：自合同生效之日起一年。</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投标（响应）时提交有效的营业执照（或事业单位法人证书或身份证等相关证明） 副本扫描件。分支机构投标的，须提供总公司和分公司营业执照副本扫描件，总公司出具给分支机构的授权书。</w:t>
      </w:r>
    </w:p>
    <w:p>
      <w:pPr>
        <w:pStyle w:val="null3"/>
      </w:pPr>
      <w:r>
        <w:rPr/>
        <w:t>2）有依法缴纳税收和社会保障资金的良好记录：依据《投标函》。</w:t>
      </w:r>
    </w:p>
    <w:p>
      <w:pPr>
        <w:pStyle w:val="null3"/>
      </w:pPr>
      <w:r>
        <w:rPr/>
        <w:t>3）具有良好的商业信誉和健全的财务会计制度：依据《投标函》。</w:t>
      </w:r>
    </w:p>
    <w:p>
      <w:pPr>
        <w:pStyle w:val="null3"/>
      </w:pPr>
      <w:r>
        <w:rPr/>
        <w:t>4）履行合同所必需的设备和专业技术能力：依据《投标函》。</w:t>
      </w:r>
    </w:p>
    <w:p>
      <w:pPr>
        <w:pStyle w:val="null3"/>
      </w:pPr>
      <w:r>
        <w:rPr/>
        <w:t>5）参加采购活动前3年内，在经营活动中没有重大违法记录：依据《投标函》。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采购包1（二楼餐厅的午、晚餐食材供应）：</w:t>
      </w:r>
      <w:r>
        <w:rPr/>
        <w:t>本项目不属于专门面向中小企业采购的项目。仅在评审时对符合条件的小型、微型企业进行价格扣除（监狱企业、残疾人福利性单位视同为小型、微型企业）。</w:t>
      </w:r>
    </w:p>
    <w:p>
      <w:pPr>
        <w:pStyle w:val="null3"/>
        <w:jc w:val="left"/>
      </w:pPr>
      <w:r>
        <w:rPr/>
        <w:t>采购包2（一、三楼餐厅的午、晚餐食材及所有楼层的早餐食材供应）：</w:t>
      </w:r>
      <w:r>
        <w:rPr/>
        <w:t>本项目不属于专门面向中小企业采购的项目。仅在评审时对符合条件的小型、微型企业进行价格扣除（监狱企业、残疾人福利性单位视同为小型、微型企业）。</w:t>
      </w:r>
    </w:p>
    <w:p>
      <w:pPr>
        <w:pStyle w:val="null3"/>
        <w:outlineLvl w:val="3"/>
      </w:pPr>
      <w:r>
        <w:rPr>
          <w:sz w:val="24"/>
          <w:b/>
        </w:rPr>
        <w:t>3.本项目特定的资格要求：</w:t>
      </w:r>
    </w:p>
    <w:p>
      <w:pPr>
        <w:pStyle w:val="null3"/>
      </w:pPr>
      <w:r>
        <w:rPr/>
        <w:t>采购包1（二楼餐厅的午、晚餐食材供应）：</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p>
      <w:pPr>
        <w:pStyle w:val="null3"/>
      </w:pPr>
      <w:r>
        <w:rPr/>
        <w:t>3)投标人须具有有效的《食品生产许可证》或《食品经营许可证》或满足法律、法规规定的不需要取得食品经营许可的情形（在投标文件中提供相关说明）；如国家另有规定，则适用其规定。</w:t>
      </w:r>
    </w:p>
    <w:p>
      <w:pPr>
        <w:pStyle w:val="null3"/>
      </w:pPr>
      <w:r>
        <w:rPr/>
        <w:t>采购包2（一、三楼餐厅的午、晚餐食材及所有楼层的早餐食材供应）：</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p>
      <w:pPr>
        <w:pStyle w:val="null3"/>
      </w:pPr>
      <w:r>
        <w:rPr/>
        <w:t>3)投标人须具有有效的《食品生产许可证》或《食品经营许可证》或满足法律、法规规定的不需要取得食品经营许可的情形（在投标文件中提供相关说明）；如国家另有规定，则适用其规定。</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广东广招招标采购有限公司网（http://www.gztpc.com）</w:t>
      </w:r>
      <w:r>
        <w:rPr/>
        <w:t>。</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广州体育职业技术学院（广州市体工队）</w:t>
      </w:r>
    </w:p>
    <w:p>
      <w:pPr>
        <w:pStyle w:val="null3"/>
        <w:ind w:firstLine="480"/>
      </w:pPr>
      <w:r>
        <w:rPr/>
        <w:t xml:space="preserve"> 地址：</w:t>
      </w:r>
      <w:r>
        <w:rPr/>
        <w:t>广州市天河区长兴路338号</w:t>
      </w:r>
    </w:p>
    <w:p>
      <w:pPr>
        <w:pStyle w:val="null3"/>
        <w:ind w:firstLine="480"/>
      </w:pPr>
      <w:r>
        <w:rPr/>
        <w:t xml:space="preserve"> 联系方式：</w:t>
      </w:r>
      <w:r>
        <w:rPr/>
        <w:t>020-85603573</w:t>
      </w:r>
    </w:p>
    <w:p>
      <w:pPr>
        <w:pStyle w:val="null3"/>
        <w:outlineLvl w:val="3"/>
      </w:pPr>
      <w:r>
        <w:rPr>
          <w:sz w:val="24"/>
          <w:b/>
        </w:rPr>
        <w:t xml:space="preserve"> 2.采购代理机构信息</w:t>
      </w:r>
    </w:p>
    <w:p>
      <w:pPr>
        <w:pStyle w:val="null3"/>
        <w:ind w:firstLine="480"/>
      </w:pPr>
      <w:r>
        <w:rPr/>
        <w:t xml:space="preserve"> 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18"/>
          <w:color w:val="000000"/>
        </w:rPr>
        <w:t>项目属性：服务类</w:t>
      </w:r>
    </w:p>
    <w:p>
      <w:pPr>
        <w:pStyle w:val="null3"/>
        <w:jc w:val="both"/>
      </w:pPr>
      <w:r>
        <w:rPr>
          <w:sz w:val="18"/>
          <w:color w:val="000000"/>
        </w:rPr>
        <w:t>品目分类：食品和饮料批发服务</w:t>
      </w:r>
    </w:p>
    <w:p>
      <w:pPr>
        <w:pStyle w:val="null3"/>
        <w:jc w:val="both"/>
      </w:pPr>
      <w:r>
        <w:rPr>
          <w:sz w:val="18"/>
          <w:color w:val="000000"/>
        </w:rPr>
        <w:t>本项目属于不专门面向中小企业预留采购份额的项目，原因和情形为：按照《政府采购促进中小企业发展管理办法》规定预留采购份额无法确保充分供应、充分竞争，或者存在可能影响政府采购目标实现的情形。</w:t>
      </w:r>
    </w:p>
    <w:p>
      <w:pPr>
        <w:pStyle w:val="null3"/>
        <w:jc w:val="both"/>
      </w:pPr>
      <w:r>
        <w:rPr>
          <w:sz w:val="18"/>
          <w:color w:val="000000"/>
        </w:rPr>
        <w:t>本项目对应的中小企业划分标准所属行业为：批发业。</w:t>
      </w:r>
    </w:p>
    <w:p>
      <w:pPr>
        <w:pStyle w:val="null3"/>
      </w:pPr>
      <w:r>
        <w:rPr>
          <w:sz w:val="18"/>
          <w:b/>
          <w:color w:val="000000"/>
        </w:rPr>
        <w:t>一、采购项目内容</w:t>
      </w:r>
    </w:p>
    <w:tbl>
      <w:tblPr>
        <w:tblW w:w="0" w:type="auto"/>
        <w:tblInd w:type="dxa" w:w="105"/>
        <w:tblBorders>
          <w:top w:val="none" w:color="000000" w:sz="4"/>
          <w:left w:val="none" w:color="000000" w:sz="4"/>
          <w:bottom w:val="none" w:color="000000" w:sz="4"/>
          <w:right w:val="none" w:color="000000" w:sz="4"/>
          <w:insideH w:val="none"/>
          <w:insideV w:val="none"/>
        </w:tblBorders>
      </w:tblPr>
      <w:tblGrid>
        <w:gridCol w:w="1413"/>
        <w:gridCol w:w="3140"/>
        <w:gridCol w:w="1409"/>
        <w:gridCol w:w="2138"/>
      </w:tblGrid>
      <w:tr>
        <w:tc>
          <w:tcPr>
            <w:tcW w:type="dxa" w:w="1413"/>
            <w:tcBorders>
              <w:top w:val="single" w:color="000000" w:sz="8"/>
              <w:left w:val="single" w:color="000000" w:sz="8"/>
              <w:bottom w:val="single" w:color="000000" w:sz="4"/>
              <w:right w:val="single" w:color="000000" w:sz="4"/>
            </w:tcBorders>
            <w:tcMar>
              <w:top w:type="dxa" w:w="0"/>
              <w:left w:type="dxa" w:w="105"/>
              <w:bottom w:type="dxa" w:w="0"/>
              <w:right w:type="dxa" w:w="105"/>
            </w:tcMar>
            <w:vAlign w:val="top"/>
          </w:tcPr>
          <w:p>
            <w:pPr>
              <w:pStyle w:val="null3"/>
              <w:jc w:val="center"/>
            </w:pPr>
            <w:r>
              <w:rPr>
                <w:sz w:val="18"/>
                <w:b/>
                <w:color w:val="000000"/>
              </w:rPr>
              <w:t>采购包号</w:t>
            </w:r>
          </w:p>
        </w:tc>
        <w:tc>
          <w:tcPr>
            <w:tcW w:type="dxa" w:w="3140"/>
            <w:tcBorders>
              <w:top w:val="single" w:color="000000" w:sz="8"/>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b/>
                <w:color w:val="000000"/>
              </w:rPr>
              <w:t>项目内容</w:t>
            </w:r>
          </w:p>
        </w:tc>
        <w:tc>
          <w:tcPr>
            <w:tcW w:type="dxa" w:w="1409"/>
            <w:tcBorders>
              <w:top w:val="single" w:color="000000" w:sz="8"/>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b/>
                <w:color w:val="000000"/>
              </w:rPr>
              <w:t>供货时间</w:t>
            </w:r>
          </w:p>
        </w:tc>
        <w:tc>
          <w:tcPr>
            <w:tcW w:type="dxa" w:w="2138"/>
            <w:tcBorders>
              <w:top w:val="single" w:color="000000" w:sz="8"/>
              <w:left w:val="single" w:color="000000" w:sz="4"/>
              <w:bottom w:val="single" w:color="000000" w:sz="4"/>
              <w:right w:val="single" w:color="000000" w:sz="8"/>
            </w:tcBorders>
            <w:tcMar>
              <w:top w:type="dxa" w:w="0"/>
              <w:left w:type="dxa" w:w="105"/>
              <w:bottom w:type="dxa" w:w="0"/>
              <w:right w:type="dxa" w:w="105"/>
            </w:tcMar>
            <w:vAlign w:val="top"/>
          </w:tcPr>
          <w:p>
            <w:pPr>
              <w:pStyle w:val="null3"/>
              <w:jc w:val="center"/>
            </w:pPr>
            <w:r>
              <w:rPr>
                <w:sz w:val="18"/>
                <w:b/>
                <w:color w:val="000000"/>
              </w:rPr>
              <w:t>预算金额</w:t>
            </w:r>
          </w:p>
        </w:tc>
      </w:tr>
      <w:tr>
        <w:tc>
          <w:tcPr>
            <w:tcW w:type="dxa" w:w="1413"/>
            <w:tcBorders>
              <w:top w:val="single" w:color="000000" w:sz="4"/>
              <w:left w:val="single" w:color="000000" w:sz="8"/>
              <w:bottom w:val="single" w:color="000000" w:sz="4"/>
              <w:right w:val="single" w:color="000000" w:sz="4"/>
            </w:tcBorders>
            <w:tcMar>
              <w:top w:type="dxa" w:w="0"/>
              <w:left w:type="dxa" w:w="105"/>
              <w:bottom w:type="dxa" w:w="0"/>
              <w:right w:type="dxa" w:w="105"/>
            </w:tcMar>
            <w:vAlign w:val="top"/>
          </w:tcPr>
          <w:p>
            <w:pPr>
              <w:pStyle w:val="null3"/>
              <w:jc w:val="center"/>
            </w:pPr>
            <w:r>
              <w:rPr>
                <w:sz w:val="18"/>
                <w:b/>
                <w:color w:val="000000"/>
              </w:rPr>
              <w:t>采购包</w:t>
            </w:r>
            <w:r>
              <w:rPr>
                <w:sz w:val="18"/>
                <w:b/>
                <w:color w:val="000000"/>
              </w:rPr>
              <w:t>1</w:t>
            </w:r>
          </w:p>
        </w:tc>
        <w:tc>
          <w:tcPr>
            <w:tcW w:type="dxa" w:w="314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二楼餐厅的午、晚餐食材供应</w:t>
            </w:r>
          </w:p>
        </w:tc>
        <w:tc>
          <w:tcPr>
            <w:tcW w:type="dxa" w:w="1409"/>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自合同生效之日起一年</w:t>
            </w:r>
          </w:p>
        </w:tc>
        <w:tc>
          <w:tcPr>
            <w:tcW w:type="dxa" w:w="2138"/>
            <w:tcBorders>
              <w:top w:val="single" w:color="000000" w:sz="4"/>
              <w:left w:val="single" w:color="000000" w:sz="4"/>
              <w:bottom w:val="single" w:color="000000" w:sz="4"/>
              <w:right w:val="single" w:color="000000" w:sz="8"/>
            </w:tcBorders>
            <w:tcMar>
              <w:top w:type="dxa" w:w="0"/>
              <w:left w:type="dxa" w:w="105"/>
              <w:bottom w:type="dxa" w:w="0"/>
              <w:right w:type="dxa" w:w="105"/>
            </w:tcMar>
            <w:vAlign w:val="top"/>
          </w:tcPr>
          <w:p>
            <w:pPr>
              <w:pStyle w:val="null3"/>
              <w:ind w:firstLine="1"/>
              <w:jc w:val="center"/>
            </w:pPr>
            <w:r>
              <w:rPr>
                <w:sz w:val="18"/>
                <w:color w:val="000000"/>
              </w:rPr>
              <w:t>人民币</w:t>
            </w:r>
            <w:r>
              <w:rPr>
                <w:sz w:val="18"/>
                <w:color w:val="000000"/>
                <w:u w:val="single"/>
              </w:rPr>
              <w:t xml:space="preserve"> </w:t>
            </w:r>
            <w:r>
              <w:rPr>
                <w:sz w:val="18"/>
                <w:color w:val="000000"/>
                <w:u w:val="single"/>
              </w:rPr>
              <w:t>1000</w:t>
            </w:r>
            <w:r>
              <w:rPr>
                <w:sz w:val="21"/>
                <w:b/>
                <w:u w:val="single"/>
              </w:rPr>
              <w:t xml:space="preserve"> </w:t>
            </w:r>
            <w:r>
              <w:rPr>
                <w:sz w:val="18"/>
                <w:color w:val="000000"/>
              </w:rPr>
              <w:t>万元</w:t>
            </w:r>
          </w:p>
        </w:tc>
      </w:tr>
      <w:tr>
        <w:tc>
          <w:tcPr>
            <w:tcW w:type="dxa" w:w="1413"/>
            <w:tcBorders>
              <w:top w:val="single" w:color="000000" w:sz="4"/>
              <w:left w:val="single" w:color="000000" w:sz="8"/>
              <w:bottom w:val="single" w:color="000000" w:sz="8"/>
              <w:right w:val="single" w:color="000000" w:sz="4"/>
            </w:tcBorders>
            <w:tcMar>
              <w:top w:type="dxa" w:w="0"/>
              <w:left w:type="dxa" w:w="105"/>
              <w:bottom w:type="dxa" w:w="0"/>
              <w:right w:type="dxa" w:w="105"/>
            </w:tcMar>
            <w:vAlign w:val="top"/>
          </w:tcPr>
          <w:p>
            <w:pPr>
              <w:pStyle w:val="null3"/>
              <w:jc w:val="center"/>
            </w:pPr>
            <w:r>
              <w:rPr>
                <w:sz w:val="18"/>
                <w:b/>
                <w:color w:val="000000"/>
              </w:rPr>
              <w:t>采购包</w:t>
            </w:r>
            <w:r>
              <w:rPr>
                <w:sz w:val="18"/>
                <w:color w:val="000000"/>
              </w:rPr>
              <w:t>2</w:t>
            </w:r>
          </w:p>
        </w:tc>
        <w:tc>
          <w:tcPr>
            <w:tcW w:type="dxa" w:w="3140"/>
            <w:tcBorders>
              <w:top w:val="single" w:color="000000" w:sz="4"/>
              <w:left w:val="single" w:color="000000" w:sz="4"/>
              <w:bottom w:val="single" w:color="000000" w:sz="8"/>
              <w:right w:val="single" w:color="000000" w:sz="4"/>
            </w:tcBorders>
            <w:tcMar>
              <w:top w:type="dxa" w:w="0"/>
              <w:left w:type="dxa" w:w="105"/>
              <w:bottom w:type="dxa" w:w="0"/>
              <w:right w:type="dxa" w:w="105"/>
            </w:tcMar>
            <w:vAlign w:val="top"/>
          </w:tcPr>
          <w:p>
            <w:pPr>
              <w:pStyle w:val="null3"/>
              <w:jc w:val="both"/>
            </w:pPr>
            <w:r>
              <w:rPr>
                <w:sz w:val="18"/>
                <w:color w:val="000000"/>
              </w:rPr>
              <w:t>一、三楼餐厅的午、晚餐食材及所有楼层的早餐食材供应</w:t>
            </w:r>
          </w:p>
        </w:tc>
        <w:tc>
          <w:tcPr>
            <w:tcW w:type="dxa" w:w="1409"/>
            <w:tcBorders>
              <w:top w:val="single" w:color="000000" w:sz="4"/>
              <w:left w:val="single" w:color="000000" w:sz="4"/>
              <w:bottom w:val="single" w:color="000000" w:sz="8"/>
              <w:right w:val="single" w:color="000000" w:sz="4"/>
            </w:tcBorders>
            <w:tcMar>
              <w:top w:type="dxa" w:w="0"/>
              <w:left w:type="dxa" w:w="105"/>
              <w:bottom w:type="dxa" w:w="0"/>
              <w:right w:type="dxa" w:w="105"/>
            </w:tcMar>
            <w:vAlign w:val="top"/>
          </w:tcPr>
          <w:p>
            <w:pPr>
              <w:pStyle w:val="null3"/>
              <w:jc w:val="center"/>
            </w:pPr>
            <w:r>
              <w:rPr>
                <w:sz w:val="18"/>
                <w:color w:val="000000"/>
              </w:rPr>
              <w:t>自合同生效之日起一年</w:t>
            </w:r>
          </w:p>
        </w:tc>
        <w:tc>
          <w:tcPr>
            <w:tcW w:type="dxa" w:w="2138"/>
            <w:tcBorders>
              <w:top w:val="single" w:color="000000" w:sz="4"/>
              <w:left w:val="single" w:color="000000" w:sz="4"/>
              <w:bottom w:val="single" w:color="000000" w:sz="8"/>
              <w:right w:val="single" w:color="000000" w:sz="8"/>
            </w:tcBorders>
            <w:tcMar>
              <w:top w:type="dxa" w:w="0"/>
              <w:left w:type="dxa" w:w="105"/>
              <w:bottom w:type="dxa" w:w="0"/>
              <w:right w:type="dxa" w:w="105"/>
            </w:tcMar>
            <w:vAlign w:val="top"/>
          </w:tcPr>
          <w:p>
            <w:pPr>
              <w:pStyle w:val="null3"/>
              <w:ind w:firstLine="1"/>
              <w:jc w:val="center"/>
            </w:pPr>
            <w:r>
              <w:rPr>
                <w:sz w:val="18"/>
                <w:color w:val="000000"/>
              </w:rPr>
              <w:t>人民币</w:t>
            </w:r>
            <w:r>
              <w:rPr>
                <w:sz w:val="18"/>
                <w:color w:val="000000"/>
                <w:u w:val="single"/>
              </w:rPr>
              <w:t xml:space="preserve"> </w:t>
            </w:r>
            <w:r>
              <w:rPr>
                <w:sz w:val="18"/>
                <w:color w:val="000000"/>
                <w:u w:val="single"/>
              </w:rPr>
              <w:t xml:space="preserve">1000 </w:t>
            </w:r>
            <w:r>
              <w:rPr>
                <w:sz w:val="18"/>
                <w:color w:val="000000"/>
              </w:rPr>
              <w:t>万元</w:t>
            </w:r>
          </w:p>
        </w:tc>
      </w:tr>
    </w:tbl>
    <w:p>
      <w:pPr>
        <w:pStyle w:val="null3"/>
        <w:spacing w:before="150"/>
      </w:pPr>
      <w:r>
        <w:rPr>
          <w:sz w:val="18"/>
          <w:b/>
          <w:color w:val="000000"/>
        </w:rPr>
        <w:t>二、采购项目基本要求</w:t>
      </w:r>
    </w:p>
    <w:p>
      <w:pPr>
        <w:pStyle w:val="null3"/>
        <w:ind w:left="360"/>
        <w:jc w:val="both"/>
      </w:pPr>
      <w:r>
        <w:rPr>
          <w:sz w:val="18"/>
          <w:b/>
          <w:color w:val="000000"/>
        </w:rPr>
        <w:t xml:space="preserve">1. </w:t>
      </w:r>
      <w:r>
        <w:rPr>
          <w:sz w:val="18"/>
          <w:b/>
          <w:color w:val="000000"/>
        </w:rPr>
        <w:t>带</w:t>
      </w:r>
      <w:r>
        <w:rPr>
          <w:sz w:val="18"/>
          <w:b/>
          <w:color w:val="000000"/>
        </w:rPr>
        <w:t>“★”号条款为实质性响应条款，不满足将导致投标无效。</w:t>
      </w:r>
    </w:p>
    <w:p>
      <w:pPr>
        <w:pStyle w:val="null3"/>
        <w:ind w:left="270"/>
        <w:jc w:val="both"/>
      </w:pPr>
      <w:r>
        <w:rPr>
          <w:sz w:val="18"/>
          <w:color w:val="000000"/>
        </w:rPr>
        <w:t>2. 投标人必须承诺提供厂商原装、全新的、符合用户提出的有关质量标准的货物。</w:t>
      </w:r>
    </w:p>
    <w:p>
      <w:pPr>
        <w:pStyle w:val="null3"/>
        <w:ind w:left="270"/>
        <w:jc w:val="both"/>
      </w:pPr>
      <w:r>
        <w:rPr>
          <w:sz w:val="18"/>
          <w:color w:val="000000"/>
        </w:rPr>
        <w:t>3. 所有货物在开箱检验时必须完好，无破损，配置与装箱单相符。货物外观清洁。数量、质量及性能不低于本需求书中提出的要求。</w:t>
      </w:r>
    </w:p>
    <w:p>
      <w:pPr>
        <w:pStyle w:val="null3"/>
        <w:ind w:left="270"/>
        <w:jc w:val="both"/>
      </w:pPr>
      <w:r>
        <w:rPr>
          <w:sz w:val="18"/>
          <w:color w:val="000000"/>
        </w:rPr>
        <w:t>4. 对于影响货物正常工作的必要组成部分，无论在技术规范中指出与否，投标人都应提供并在投标文件中明确列出。</w:t>
      </w:r>
    </w:p>
    <w:p>
      <w:pPr>
        <w:pStyle w:val="null3"/>
        <w:ind w:left="270"/>
        <w:jc w:val="both"/>
      </w:pPr>
      <w:r>
        <w:rPr>
          <w:sz w:val="18"/>
          <w:color w:val="000000"/>
        </w:rPr>
        <w:t>5. 投标人投标时所提供的货物如在实际供货时已经停产（不列入该厂家当时的产品系统），如果未能按原价提供更符合要求的货物，则按违约处理。</w:t>
      </w:r>
    </w:p>
    <w:p>
      <w:pPr>
        <w:pStyle w:val="null3"/>
        <w:ind w:left="270"/>
        <w:jc w:val="both"/>
      </w:pPr>
      <w:r>
        <w:rPr>
          <w:sz w:val="18"/>
          <w:color w:val="000000"/>
        </w:rPr>
        <w:t>6. 投标人在实际供货时，若被发现提供的货物未能达到招标文件和投标文件中的有关要求，将按有关法规进行处罚，采购人将有权单方面终止合同的执行,并追究因中标方所提供的未达到所承诺准确率产品而产生的所有损失和责任。</w:t>
      </w:r>
    </w:p>
    <w:p>
      <w:pPr>
        <w:pStyle w:val="null3"/>
        <w:ind w:left="270"/>
        <w:jc w:val="both"/>
      </w:pPr>
      <w:r>
        <w:rPr>
          <w:sz w:val="18"/>
          <w:color w:val="000000"/>
        </w:rPr>
        <w:t>7. 由中标人负责按国家相关标准进行货物包装，设备的包装均应有良好的防湿、防锈、防潮、防雨、防腐及防碰撞的措施，</w:t>
      </w:r>
      <w:r>
        <w:rPr>
          <w:sz w:val="18"/>
          <w:color w:val="000000"/>
        </w:rPr>
        <w:t>并适宜本项目实施地点的气候条件</w:t>
      </w:r>
      <w:r>
        <w:rPr>
          <w:sz w:val="18"/>
          <w:color w:val="000000"/>
        </w:rPr>
        <w:t>。凡由于包装不良造成的损失和由此产生的费用均由中标人承担。</w:t>
      </w:r>
    </w:p>
    <w:p>
      <w:pPr>
        <w:pStyle w:val="null3"/>
        <w:ind w:left="270"/>
        <w:jc w:val="both"/>
      </w:pPr>
      <w:r>
        <w:rPr>
          <w:sz w:val="18"/>
          <w:color w:val="000000"/>
        </w:rPr>
        <w:t>★8. 采购人为国家体育总局综合训练基地、国家高水平体育后备人才基地、广东广州体育训练基地，承担着国家队、省队外训任务以及承办诸多全国性体育竞技比赛，对食品原材料质量要求很高，所供肉类食品不得含有瘦肉精及其他食源性兴奋剂，果蔬类须为新鲜时令果蔬，本项目所采购的食材需符合采购人使用要求，并配合采购人实际情况进行供应，如有需要可共同委托第三方进行食源性兴奋剂检查，中标人须在合同实施日期前提供承诺函原件，逾期未提交的，视为自动放弃中标资格；如出现重大食品安全事故或所供食材出现含有食源性兴奋剂的情况，采购人有权终止服务合同，并没收（或索赔）全额履约保证金，供应商须承担由此造成的一切损失和责任，投标人应密切关注中国反兴奋剂中心网站（</w:t>
      </w:r>
      <w:r>
        <w:rPr>
          <w:sz w:val="18"/>
          <w:color w:val="000000"/>
        </w:rPr>
        <w:t>www.chinada.cn</w:t>
      </w:r>
      <w:r>
        <w:rPr>
          <w:sz w:val="18"/>
          <w:color w:val="000000"/>
        </w:rPr>
        <w:t>）中公布的有关食源性兴奋剂防控的信息</w:t>
      </w:r>
      <w:r>
        <w:rPr>
          <w:sz w:val="18"/>
          <w:b/>
          <w:color w:val="000000"/>
        </w:rPr>
        <w:t>（须在投标文件中提供承诺函，格式自定义，否则为无效投标）</w:t>
      </w:r>
      <w:r>
        <w:rPr>
          <w:sz w:val="18"/>
          <w:color w:val="000000"/>
        </w:rPr>
        <w:t>。</w:t>
      </w:r>
    </w:p>
    <w:p>
      <w:pPr>
        <w:pStyle w:val="null3"/>
        <w:ind w:left="270"/>
        <w:jc w:val="both"/>
      </w:pPr>
      <w:r>
        <w:rPr>
          <w:sz w:val="18"/>
          <w:color w:val="000000"/>
        </w:rPr>
        <w:t>9. 因产品的质量问题发生争议，由广东省或广州市质检部门进行质量鉴定。采购人与中标人认为有需要，可以共同提出或分别提出质量鉴定，广东省质检部门与广州市质检部门的鉴定结论不一致的，以广东省质检部门的鉴定结论为准。产品符合质量标准的，鉴定费由采购人承担；产品不符合质量标准的，鉴定费由中标人承担。</w:t>
      </w:r>
    </w:p>
    <w:p>
      <w:pPr>
        <w:pStyle w:val="null3"/>
        <w:jc w:val="both"/>
      </w:pPr>
      <w:r>
        <w:rPr>
          <w:sz w:val="18"/>
          <w:color w:val="000000"/>
        </w:rPr>
        <w:t>10. 本项目为交钥匙项目，中标人承包及负责招标文件对中标人要求的一切事宜及责任。包括项目方案、货物供货、软件提供、运输、保管、安装、调试、验收、培训及相关服务等。</w:t>
      </w:r>
    </w:p>
    <w:p>
      <w:pPr>
        <w:pStyle w:val="null3"/>
        <w:jc w:val="both"/>
      </w:pPr>
      <w:r>
        <w:rPr>
          <w:sz w:val="18"/>
          <w:color w:val="000000"/>
        </w:rPr>
        <w:t>11.中标人不得以任何方式转包或分包本项目。</w:t>
      </w:r>
    </w:p>
    <w:p>
      <w:pPr>
        <w:pStyle w:val="null3"/>
        <w:jc w:val="both"/>
      </w:pPr>
      <w:r>
        <w:rPr>
          <w:sz w:val="18"/>
          <w:b/>
          <w:color w:val="000000"/>
        </w:rPr>
        <w:t>★12.如若采购人各采购包采购费用金额累计达到各采购包预算金额时，即使合同期限未届满，也视为采购人与中标人签订的合同履行完毕，双方无条件终止合同，采购人无需通知中标人。如若合同期限届满而采购人各采购包采购费用金额未达到各采购包预算金额时，合同也因期限届满而自动无条件终止（投标时提供承诺函，格式自拟）。</w:t>
      </w:r>
    </w:p>
    <w:p>
      <w:pPr>
        <w:pStyle w:val="null3"/>
        <w:spacing w:before="150"/>
        <w:jc w:val="both"/>
      </w:pPr>
      <w:r>
        <w:rPr>
          <w:sz w:val="18"/>
          <w:b/>
          <w:color w:val="000000"/>
        </w:rPr>
        <w:t>三、采购范围</w:t>
      </w:r>
    </w:p>
    <w:p>
      <w:pPr>
        <w:pStyle w:val="null3"/>
        <w:ind w:left="360"/>
        <w:jc w:val="both"/>
      </w:pPr>
      <w:r>
        <w:rPr>
          <w:sz w:val="18"/>
          <w:color w:val="000000"/>
        </w:rPr>
        <w:t>1. 包含但不限于鲜肉、禽肉、水产品、奶类及饮品、蔬菜、水果、粮油、调味品、干货、即食食品等。</w:t>
      </w:r>
    </w:p>
    <w:p>
      <w:pPr>
        <w:pStyle w:val="null3"/>
      </w:pPr>
      <w:r>
        <w:rPr>
          <w:sz w:val="18"/>
          <w:color w:val="000000"/>
        </w:rPr>
        <w:t>2. 严禁采购野生动物等，不得采购</w:t>
      </w:r>
      <w:r>
        <w:rPr>
          <w:sz w:val="18"/>
          <w:color w:val="000000"/>
        </w:rPr>
        <w:t>四季豆、鲜黄花菜、野生蘑菇、发芽土豆、五指毛桃</w:t>
      </w:r>
      <w:r>
        <w:rPr>
          <w:sz w:val="18"/>
          <w:color w:val="000000"/>
        </w:rPr>
        <w:t>、葫芦瓜等高风险食品原料或在采购人采购需求的货物中掺入上述原料；采购人亦不得要求中标人提供上述原料，如采购人订单需求涉及上述原料，中标人无需送达该货物，采购人不得主张中标人未送达该货物引起的考核扣分或扣除货款，无论中标人是否送达货物，中标人都不得主张采购人支付该笔货款，且中标人须承担由此造成的一切损失和责任，采购人有权要求中标人当场销毁该批所有货物。</w:t>
      </w:r>
    </w:p>
    <w:p>
      <w:pPr>
        <w:pStyle w:val="null3"/>
        <w:jc w:val="both"/>
      </w:pPr>
      <w:r>
        <w:rPr>
          <w:sz w:val="18"/>
          <w:color w:val="000000"/>
        </w:rPr>
        <w:t>3.</w:t>
      </w:r>
      <w:r>
        <w:rPr>
          <w:sz w:val="21"/>
          <w:b/>
        </w:rPr>
        <w:t xml:space="preserve"> </w:t>
      </w:r>
      <w:r>
        <w:rPr>
          <w:sz w:val="18"/>
          <w:color w:val="000000"/>
        </w:rPr>
        <w:t>本项目兼投不兼中，即投标人可对其中一个或多个采购包进行投标，但只能获得一个采购包的中标资格。</w:t>
      </w:r>
      <w:r>
        <w:rPr>
          <w:sz w:val="18"/>
          <w:color w:val="000000"/>
        </w:rPr>
        <w:t>本项目采用综合评分法：（</w:t>
      </w:r>
      <w:r>
        <w:rPr>
          <w:sz w:val="18"/>
          <w:color w:val="000000"/>
        </w:rPr>
        <w:t>1）本项目评审顺序按照采购包的自然顺序进行独立评审；（2）推荐综合得分排名第一的投标人为第一中标候选人，排名第二的投标人为第二中标候选人。（3）同时对多采购包投标的投标人，如投标人在前面采购包已被评审为第一中标候选人 ,则评审委员会在评审后面采购包时，已经作为第一中标候选人的不再作为其他采购包的有效投标人；（4）如某采购包中的有效投标人数量不足法定3家，则该采购包采购失败</w:t>
      </w:r>
      <w:r>
        <w:rPr>
          <w:sz w:val="18"/>
          <w:b/>
          <w:color w:val="000000"/>
        </w:rPr>
        <w:t>。</w:t>
      </w:r>
    </w:p>
    <w:p>
      <w:pPr>
        <w:pStyle w:val="null3"/>
        <w:jc w:val="both"/>
      </w:pPr>
      <w:r>
        <w:rPr>
          <w:sz w:val="18"/>
          <w:color w:val="000000"/>
        </w:rPr>
        <w:t>★4.中标人所供货物需有专属条形码，满足采购人入库、出仓扫码录入</w:t>
      </w:r>
      <w:r>
        <w:rPr>
          <w:sz w:val="18"/>
          <w:b/>
          <w:color w:val="000000"/>
        </w:rPr>
        <w:t>（须在投标文件中提供承诺函，格式自定义，否则为无效投标）</w:t>
      </w:r>
      <w:r>
        <w:rPr>
          <w:sz w:val="18"/>
          <w:color w:val="000000"/>
        </w:rPr>
        <w:t>。</w:t>
      </w:r>
    </w:p>
    <w:p>
      <w:pPr>
        <w:pStyle w:val="null3"/>
      </w:pPr>
      <w:r>
        <w:rPr>
          <w:sz w:val="18"/>
          <w:b/>
          <w:color w:val="000000"/>
        </w:rPr>
        <w:t>四、采购项目需求一览表（包括但不限于表中所列食材，实际供应以采购人实际需求为准）：</w:t>
      </w:r>
    </w:p>
    <w:tbl>
      <w:tblPr>
        <w:tblW w:w="0" w:type="auto"/>
        <w:tblBorders>
          <w:top w:val="none" w:color="000000" w:sz="4"/>
          <w:left w:val="none" w:color="000000" w:sz="4"/>
          <w:bottom w:val="none" w:color="000000" w:sz="4"/>
          <w:right w:val="none" w:color="000000" w:sz="4"/>
          <w:insideH w:val="none"/>
          <w:insideV w:val="none"/>
        </w:tblBorders>
      </w:tblPr>
      <w:tblGrid>
        <w:gridCol w:w="1328"/>
        <w:gridCol w:w="1998"/>
        <w:gridCol w:w="1321"/>
        <w:gridCol w:w="1998"/>
        <w:gridCol w:w="1662"/>
      </w:tblGrid>
      <w:tr>
        <w:tc>
          <w:tcPr>
            <w:tcW w:type="dxa" w:w="132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b/>
                <w:color w:val="000000"/>
              </w:rPr>
              <w:t>分组号</w:t>
            </w:r>
          </w:p>
        </w:tc>
        <w:tc>
          <w:tcPr>
            <w:tcW w:type="dxa" w:w="199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b/>
                <w:color w:val="000000"/>
              </w:rPr>
              <w:t>分组名称</w:t>
            </w:r>
          </w:p>
        </w:tc>
        <w:tc>
          <w:tcPr>
            <w:tcW w:type="dxa" w:w="1321"/>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b/>
                <w:color w:val="000000"/>
              </w:rPr>
              <w:t>序号</w:t>
            </w:r>
          </w:p>
        </w:tc>
        <w:tc>
          <w:tcPr>
            <w:tcW w:type="dxa" w:w="199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b/>
                <w:color w:val="000000"/>
              </w:rPr>
              <w:t>品目</w:t>
            </w:r>
          </w:p>
        </w:tc>
        <w:tc>
          <w:tcPr>
            <w:tcW w:type="dxa" w:w="1662"/>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b/>
                <w:color w:val="000000"/>
              </w:rPr>
              <w:t>计量单位</w:t>
            </w: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鲜肉</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瘦肉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上肉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五花肉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梅肉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排骨</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肥肉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猪脚</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猪前腿肉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猪后腿肉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肉眼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龙骨</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大骨</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猪肚</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猪肝</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牛腱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牛腩</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牛肉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牛柳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羊肉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2</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禽肉</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2--1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清远鸡</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2--2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三黄鸡</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2--3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老鸡</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2--4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光鸭</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2--5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光鹅</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3</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肉制品</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3--1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腊肠</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3--2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腊肉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3--3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肉罐头</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罐</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3--4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培根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3--5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香肠</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冻品</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鸡全翅</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鸡中翅</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琵琶腿</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鸡翅根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鸡腿肉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鸡胸肉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猪肉丸</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牛肉丸</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虾丸</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4--10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墨鱼丸</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4--11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虾仁</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4--12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汤圆</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4--13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水饺</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4--14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鱼皮角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4--15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薯条</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4--16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冷冻包点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4--17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日本豆腐</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5</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蛋及蛋制品</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5--1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鸡蛋</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5--2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鸭蛋</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5--3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鹌鹑蛋</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5--4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咸蛋</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个</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5--5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咸蛋黄</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5--6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皮蛋</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个</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水产品</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鲩鱼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鲫鱼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鲈鱼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鳙鱼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钳鱼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鲮鱼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太阳鱼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带鱼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红三鱼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6--10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黄花鱼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6--11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黄骨鱼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6--12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大头鱼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6--13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金鲳鱼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6--14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银鲳鱼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6--15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多春鱼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6--16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沙丁鱼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6--17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秋刀鱼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6--18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多宝鱼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6--19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桂花鱼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6--20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麻虾</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6--21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九节虾</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6--22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罗氏虾</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6--23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泥鳅</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6--24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鱿鱼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6--25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墨鱼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6--26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海带</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6--27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海带干</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6--28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虾米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6--29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银鱼仔</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6--30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紫菜干</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6--31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鱼饼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6--32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鱼滑</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6--33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虾滑</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6--34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扇贝</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个</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豆及豆制品</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黄豆</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黑豆</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红豆</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绿豆</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扁豆</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眉豆</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豌豆</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赤小豆</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豆腐</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板</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7--10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豆卜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7--11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香干</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7--12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豆腐皮</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7--13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支竹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8</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奶类及饮品</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8--1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橙汁</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8--2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可乐</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罐</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8--3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豆奶</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8--4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酸牛奶</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8--5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炼乳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支</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8--6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鲜牛奶</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8--7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纯牛奶</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8--8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椰汁</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蔬菜</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菜心</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生菜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西生菜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大白菜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小白菜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娃娃菜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上海青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奶白菜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芥菜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9--10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油麦菜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9--11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西洋菜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9--12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菠菜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9--13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包菜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9--14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紫包菜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9--15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春菜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9--16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芥兰</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9--17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芹菜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9--18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西芹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9--19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水空心菜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9--20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枸杞叶</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9--21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番薯叶</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9--22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豆苗</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9--23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绿豆芽</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9--24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黄豆芽</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9--25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椰菜花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9--26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西兰花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9--27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蒜苗</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9--28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蒜心</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9--29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韭菜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9--30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韭黄</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9--31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韭菜花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9--32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土豆</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9--33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番薯</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9--34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紫薯</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9--35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芋头</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9--36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粉葛</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9--37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沙葛</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9--38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莲藕</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9--39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红萝卜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9--40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白萝卜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9--41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冬瓜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9--42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南瓜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9--43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青瓜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9--44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节瓜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9--45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丝瓜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9--46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苦瓜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9--47</w:t>
            </w:r>
          </w:p>
        </w:tc>
        <w:tc>
          <w:tcPr>
            <w:tcW w:type="dxa" w:w="1998"/>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center"/>
            </w:pPr>
            <w:r>
              <w:rPr>
                <w:sz w:val="18"/>
                <w:color w:val="000000"/>
              </w:rPr>
              <w:t>紫茄</w:t>
            </w:r>
          </w:p>
        </w:tc>
        <w:tc>
          <w:tcPr>
            <w:tcW w:type="dxa" w:w="166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9--48</w:t>
            </w:r>
          </w:p>
        </w:tc>
        <w:tc>
          <w:tcPr>
            <w:tcW w:type="dxa" w:w="1998"/>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木瓜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9--49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云南小瓜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9--50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茅根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9--51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莴笋</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9--52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洋葱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9--53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马蹄肉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9--54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秋葵</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9--55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白豆角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9--56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青豆角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9--57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圆椒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9--58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彩椒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9--59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玉米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9--60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芫茜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9--61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大葱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9--62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红葱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9--63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沙姜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9--64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姜肉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9--65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蒜肉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9--66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青尖椒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9--67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红尖椒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9--68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鲜百合</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9--69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鲜冬菇</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9--70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杏鲍菇</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9--71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海鲜菇</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9--72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金针菇</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9--73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茶树菇</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9--74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口蘑</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9--75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西红柿</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水果</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苹果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梨</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桃</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李</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香蕉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橙</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柑</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橘</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柚</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10--10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柠檬</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10--11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火龙果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10--12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石榴</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10--13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菠萝肉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10--14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椰子肉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10--15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杨桃</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10--16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猕猴桃</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10--17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哈密瓜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10--18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甘蔗</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10--19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西瓜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10--20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香瓜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10--21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葡萄</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10--22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圣女果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10--23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草莓</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10--24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青枣</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粮油</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红糖</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冰糖</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白砂糖</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白糖粉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大米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小米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糯米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糯米粉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粘米粉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11--10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澄面</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11--11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生粉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11--12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高筋粉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11--13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低筋粉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11--14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排粉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11--15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碗面</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11--16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红薯粉条</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11--17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调和油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罐</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11--18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花生油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罐</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11--19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玉米油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罐</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11--20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湿粉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11--21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湿面</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调味品</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生抽</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老抽</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蚝油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芝麻油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南乳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腐乳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碱水</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辣椒酱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剁椒酱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12--10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黄豆酱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12--11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甜面酱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12--12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柱候酱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12--13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豆瓣酱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12--14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普宁豆酱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12--15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叉烧酱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12--16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花生酱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12--17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芝麻酱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12--18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番茄酱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12--19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白醋</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12--20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浙醋</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12--21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陈醋</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12--22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甜醋</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12--23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料酒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12--24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米酒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12--25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白酒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12--26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豆豉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12--27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咖喱粉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12--28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五香粉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12--29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胡椒粉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12--30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嫩肉粉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12--31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蒸肉米粉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12--32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奥尔良腌料</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12--33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盐焗粉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12--34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食盐</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12--35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椒盐</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12--36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榨菜丝</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12--37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萝卜丁</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12--38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酸菜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12--39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甜梅菜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12--40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五柳菜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12--41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芝士片</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12--42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酵母</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12--43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依士</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12--44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塔塔粉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12--45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泡打粉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12--46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食粉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12--47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臭粉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12--48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苏打粉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12--49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面包糠</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12--50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淡奶油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12--51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黄奶油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12--52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白奶油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12--53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蛋糕油</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12--54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豆沙馅</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12--55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奶黄馅</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12--56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蜂蜜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瓶</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12--57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椰浆</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罐</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12--58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椰蓉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12--59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椰丝</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12--60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肉松</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12--61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奶粉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12--62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可可粉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12--63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芝士粉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12--64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豆腐料</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12--65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卤水料</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袋</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干货</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干冬菇</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云耳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虾米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枸杞</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雪耳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白菜干</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干辣椒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花椒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小米椒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13--10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草果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13--11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八角</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13--12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桂皮</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13--13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陈皮</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13--14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红枣</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13--15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粉丝</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13--16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剑花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13--17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草果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13--18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薏米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13--19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茨实</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13--20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虫草花</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13--21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金针</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13--22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栗子肉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13--23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花生米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13--24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腰果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13--25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扁桃仁</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13--26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瓜子仁</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13--27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芝麻</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13--28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核桃肉</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13--29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燕麦片</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13--30</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西米</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斤</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14</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烘焙耗材</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14--1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蛋挞盏</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箱</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14--2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蛋糕纸杯</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箱</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14--3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烤盘锡纸</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箱</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14--4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烤盘白纸</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箱</w:t>
            </w:r>
          </w:p>
        </w:tc>
      </w:tr>
      <w:tr>
        <w:tc>
          <w:tcPr>
            <w:tcW w:type="dxa" w:w="8307"/>
            <w:gridSpan w:val="5"/>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p>
        </w:tc>
      </w:tr>
      <w:tr>
        <w:tc>
          <w:tcPr>
            <w:tcW w:type="dxa" w:w="1328"/>
            <w:vMerge w:val="restart"/>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15</w:t>
            </w:r>
          </w:p>
        </w:tc>
        <w:tc>
          <w:tcPr>
            <w:tcW w:type="dxa" w:w="1998"/>
            <w:vMerge w:val="restart"/>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即食食品</w:t>
            </w: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15--1</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八宝粥</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罐</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15--2</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苏打饼干</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15--3</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酥性饼干</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15--4</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巧克力</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15--5</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每日坚果</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盒</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15--6</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面包</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个</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15--7</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蛋糕</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个</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15--8</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粽子</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个</w:t>
            </w:r>
          </w:p>
        </w:tc>
      </w:tr>
      <w:tr>
        <w:tc>
          <w:tcPr>
            <w:tcW w:type="dxa" w:w="1328"/>
            <w:vMerge/>
            <w:tcBorders>
              <w:top w:val="none" w:color="000000" w:sz="4"/>
              <w:left w:val="single" w:color="000000" w:sz="4"/>
              <w:bottom w:val="single" w:color="000000" w:sz="4"/>
              <w:right w:val="single" w:color="000000" w:sz="4"/>
            </w:tcBorders>
          </w:tcPr>
          <w:p/>
        </w:tc>
        <w:tc>
          <w:tcPr>
            <w:tcW w:type="dxa" w:w="1998"/>
            <w:vMerge/>
            <w:tcBorders>
              <w:top w:val="none" w:color="000000" w:sz="4"/>
              <w:left w:val="none" w:color="000000" w:sz="4"/>
              <w:bottom w:val="single" w:color="000000" w:sz="4"/>
              <w:right w:val="single" w:color="000000" w:sz="4"/>
            </w:tcBorders>
          </w:tcPr>
          <w:p/>
        </w:tc>
        <w:tc>
          <w:tcPr>
            <w:tcW w:type="dxa" w:w="1321"/>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15--9</w:t>
            </w:r>
          </w:p>
        </w:tc>
        <w:tc>
          <w:tcPr>
            <w:tcW w:type="dxa" w:w="1998"/>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月饼</w:t>
            </w:r>
          </w:p>
        </w:tc>
        <w:tc>
          <w:tcPr>
            <w:tcW w:type="dxa" w:w="166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18"/>
                <w:color w:val="000000"/>
              </w:rPr>
              <w:t>个</w:t>
            </w:r>
          </w:p>
        </w:tc>
      </w:tr>
    </w:tbl>
    <w:p>
      <w:pPr>
        <w:pStyle w:val="null3"/>
        <w:ind w:firstLine="360"/>
        <w:jc w:val="both"/>
      </w:pPr>
      <w:r>
        <w:rPr>
          <w:sz w:val="18"/>
          <w:color w:val="000000"/>
        </w:rPr>
        <w:t>★</w:t>
      </w:r>
      <w:r>
        <w:rPr>
          <w:sz w:val="18"/>
          <w:color w:val="000000"/>
        </w:rPr>
        <w:t>1.投标人应根据上表每个货品提供不低于三个或以上品牌或规格的品种供采购人参考采购，如中标人提供的产品在供货期内存在不合格或因质量问题被处罚，采购人亦可不按照中标人提供的品牌或规格进行采购</w:t>
      </w:r>
      <w:r>
        <w:rPr>
          <w:sz w:val="18"/>
          <w:b/>
          <w:color w:val="000000"/>
        </w:rPr>
        <w:t>（须在投标文件中提供承诺函，格式自定义，否则为无效投标）</w:t>
      </w:r>
      <w:r>
        <w:rPr>
          <w:sz w:val="18"/>
          <w:color w:val="000000"/>
        </w:rPr>
        <w:t>。</w:t>
      </w:r>
    </w:p>
    <w:p>
      <w:pPr>
        <w:pStyle w:val="null3"/>
        <w:ind w:firstLine="360"/>
        <w:jc w:val="both"/>
      </w:pPr>
      <w:r>
        <w:rPr>
          <w:sz w:val="18"/>
          <w:color w:val="000000"/>
        </w:rPr>
        <w:t>2.采购人在任何情况下不保证各中标人在供应期限内均有业务发生及发生的品目和数量，投标人必须自行承担因价格与质量服务而导致影响供货量的后果。</w:t>
      </w:r>
    </w:p>
    <w:p>
      <w:pPr>
        <w:pStyle w:val="null3"/>
        <w:ind w:firstLine="361"/>
        <w:jc w:val="both"/>
      </w:pPr>
      <w:r>
        <w:rPr>
          <w:sz w:val="18"/>
          <w:b/>
          <w:color w:val="000000"/>
        </w:rPr>
        <w:t>附表：表中未列明的项目，如采购人需要，中标人必须无条件供给，金额按中标的折扣进行结算。</w:t>
      </w:r>
    </w:p>
    <w:p>
      <w:pPr>
        <w:pStyle w:val="null3"/>
        <w:numPr>
          <w:ilvl w:val="0"/>
          <w:numId w:val="1"/>
        </w:numPr>
        <w:jc w:val="both"/>
      </w:pPr>
      <w:r>
        <w:rPr>
          <w:sz w:val="18"/>
          <w:color w:val="000000"/>
        </w:rPr>
        <w:t>中标人应委派一名项目负责人，全程配合采购人完成采购、验收和核算工作，中标人委派的项目负责人、配送人员及其他有关人员原则上不得变更，确有需要变更的，应在变更前五个工作日内书面通知采购人，并说明人员更换的必要性，且采购人批准同意后生效。</w:t>
      </w:r>
    </w:p>
    <w:p>
      <w:pPr>
        <w:pStyle w:val="null3"/>
        <w:numPr>
          <w:ilvl w:val="0"/>
          <w:numId w:val="1"/>
        </w:numPr>
      </w:pPr>
      <w:r>
        <w:rPr>
          <w:sz w:val="18"/>
          <w:color w:val="000000"/>
        </w:rPr>
        <w:t>采购人每月对中标人的配送服务、货物质量进行考核评估。详见广州体育职业技术学院（西校区食堂）食材供应情况考核表。</w:t>
      </w:r>
    </w:p>
    <w:p>
      <w:pPr>
        <w:pStyle w:val="null3"/>
        <w:jc w:val="center"/>
      </w:pPr>
      <w:r>
        <w:rPr>
          <w:sz w:val="18"/>
          <w:b/>
          <w:color w:val="000000"/>
        </w:rPr>
        <w:t>广州体育职业技术学院（西校区食堂）食材供应情况考核表</w:t>
      </w:r>
    </w:p>
    <w:tbl>
      <w:tblPr>
        <w:tblW w:w="0" w:type="auto"/>
        <w:tblBorders>
          <w:top w:val="none" w:color="000000" w:sz="4"/>
          <w:left w:val="none" w:color="000000" w:sz="4"/>
          <w:bottom w:val="none" w:color="000000" w:sz="4"/>
          <w:right w:val="none" w:color="000000" w:sz="4"/>
          <w:insideH w:val="none"/>
          <w:insideV w:val="none"/>
        </w:tblBorders>
      </w:tblPr>
      <w:tblGrid>
        <w:gridCol w:w="998"/>
        <w:gridCol w:w="6522"/>
        <w:gridCol w:w="1863"/>
        <w:gridCol w:w="971"/>
      </w:tblGrid>
      <w:tr>
        <w:tc>
          <w:tcPr>
            <w:tcW w:type="dxa" w:w="998"/>
            <w:tcBorders>
              <w:top w:val="single" w:color="000000" w:sz="8"/>
              <w:left w:val="single" w:color="000000" w:sz="8"/>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一级指标</w:t>
            </w:r>
          </w:p>
        </w:tc>
        <w:tc>
          <w:tcPr>
            <w:tcW w:type="dxa" w:w="6522"/>
            <w:tcBorders>
              <w:top w:val="single" w:color="000000" w:sz="8"/>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二级指标</w:t>
            </w:r>
          </w:p>
        </w:tc>
        <w:tc>
          <w:tcPr>
            <w:tcW w:type="dxa" w:w="1863"/>
            <w:tcBorders>
              <w:top w:val="single" w:color="000000" w:sz="8"/>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评分标准</w:t>
            </w:r>
          </w:p>
        </w:tc>
        <w:tc>
          <w:tcPr>
            <w:tcW w:type="dxa" w:w="971"/>
            <w:tcBorders>
              <w:top w:val="single" w:color="000000" w:sz="8"/>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r>
              <w:rPr>
                <w:sz w:val="18"/>
                <w:color w:val="000000"/>
              </w:rPr>
              <w:t>扣分</w:t>
            </w:r>
          </w:p>
        </w:tc>
      </w:tr>
      <w:tr>
        <w:tc>
          <w:tcPr>
            <w:tcW w:type="dxa" w:w="998"/>
            <w:vMerge w:val="restart"/>
            <w:tcBorders>
              <w:top w:val="single" w:color="000000" w:sz="4"/>
              <w:left w:val="single" w:color="000000" w:sz="8"/>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鲜肉类</w:t>
            </w: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所供货物应保持较好的外观和质量等级，符合国家食品部门的有关标准。肉类必须经广州市检疫部门检疫，保证来源于正规肉联厂，确保每日新鲜、</w:t>
            </w:r>
            <w:r>
              <w:rPr>
                <w:sz w:val="18"/>
                <w:color w:val="000000"/>
              </w:rPr>
              <w:t>无注水、</w:t>
            </w:r>
            <w:r>
              <w:rPr>
                <w:sz w:val="18"/>
                <w:color w:val="000000"/>
              </w:rPr>
              <w:t>无异味、无霉烂变质，气味：具有固定的正常气味；弹性：指压后凹陷，能恢复原状；</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1分，当月最高扣除10分。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tcBorders>
              <w:top w:val="single" w:color="000000" w:sz="4"/>
              <w:left w:val="single" w:color="000000" w:sz="8"/>
              <w:bottom w:val="single" w:color="000000" w:sz="4"/>
              <w:right w:val="single" w:color="000000" w:sz="4"/>
            </w:tcBorders>
          </w:tcP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供货时须提交肉联厂的验收单及当批次有效的动物检疫合格证原件，分割的猪肉每次送货时要有广州市分割肉销售凭据。</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未能提供的每次扣除</w:t>
            </w:r>
            <w:r>
              <w:rPr>
                <w:sz w:val="18"/>
                <w:color w:val="000000"/>
              </w:rPr>
              <w:t>1分，当月最高扣除5分。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tcBorders>
              <w:top w:val="single" w:color="000000" w:sz="4"/>
              <w:left w:val="single" w:color="000000" w:sz="8"/>
              <w:bottom w:val="single" w:color="000000" w:sz="4"/>
              <w:right w:val="single" w:color="000000" w:sz="4"/>
            </w:tcBorders>
          </w:tcP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所供货物不得检出国务院食品安全委员会办公室《</w:t>
            </w:r>
            <w:r>
              <w:rPr>
                <w:sz w:val="18"/>
                <w:color w:val="000000"/>
              </w:rPr>
              <w:t>“瘦肉精”专项整治方案》（食安办〔2011〕14号）规定的“瘦肉精”品种目录：盐酸克伦特罗(Clenbuterol Hydrochloride)、莱克多巴胺(Ractopamine)、沙丁胺醇(Salbutamol)、硫酸沙丁胺醇(Salbutamol Sulfate)、硫酸沙丁胺醇(Salbutamol Sulfate)、盐酸多巴胺(Dopamine Hydrochloride)、西马特罗(Cimaterol)、硫酸特布他林(Terbutaline Sulfate)、苯乙醇胺A(Phenylethanolamine A)、班布特罗(Bambuterol)、硫酸沙丁胺醇(Salbutamol Sulfate)、盐酸齐帕特罗(Zilpaterol Hydrochloride)、盐酸氯丙那林(Clorprenaline Hydrochloride)、马布特罗(Mabuterol)、西布特罗(Cimbuterol)、溴布特罗(Brombuterol)、酒石酸阿福特罗(Arformoterol Tartrate)、富马酸福莫特罗(Formoterol Fumatrate)等。</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检出以上品种的一次性扣除</w:t>
            </w:r>
            <w:r>
              <w:rPr>
                <w:sz w:val="18"/>
                <w:color w:val="000000"/>
              </w:rPr>
              <w:t>10分。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val="restart"/>
            <w:tcBorders>
              <w:top w:val="single" w:color="000000" w:sz="4"/>
              <w:left w:val="single" w:color="000000" w:sz="8"/>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瓜果蔬菜、辅料、佐料</w:t>
            </w: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供应产品的质量要求：辅料、佐料类必须为正规厂家的产品，瓜、果、蔬菜必须是符合要求的货物，不得含有残留农药或污染物，中标人必须保证所供应的蔬菜符合卫生质量标准，同时承担因所供蔬菜问题引起的一切事故后果。供货时须提交当批次有效的农药检测合格证原件。卫生质量指标，应符合我国无公害蔬菜上的卫生指标规定。</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1分，当月最高扣除5分。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tcBorders>
              <w:top w:val="single" w:color="000000" w:sz="4"/>
              <w:left w:val="single" w:color="000000" w:sz="8"/>
              <w:bottom w:val="single" w:color="000000" w:sz="4"/>
              <w:right w:val="single" w:color="000000" w:sz="4"/>
            </w:tcBorders>
          </w:tcP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从蔬菜色泽看，各种蔬菜都应具有本品种固有的颜色，具有发亮的光泽，以此显示蔬菜的成熟度及鲜嫩程度；</w:t>
            </w:r>
          </w:p>
          <w:p>
            <w:pPr>
              <w:pStyle w:val="null3"/>
              <w:jc w:val="center"/>
            </w:pPr>
            <w:r>
              <w:rPr>
                <w:sz w:val="18"/>
                <w:color w:val="000000"/>
              </w:rPr>
              <w:t>从蔬菜气味看，具有清馨、甘辛香、甜酸香等气味，可凭嗅觉识别不同品种的质量，不允许有腐烂变质的亚硝酸盐味和其他异常气味；</w:t>
            </w:r>
          </w:p>
          <w:p>
            <w:pPr>
              <w:pStyle w:val="null3"/>
              <w:jc w:val="center"/>
            </w:pPr>
            <w:r>
              <w:rPr>
                <w:sz w:val="18"/>
                <w:color w:val="000000"/>
              </w:rPr>
              <w:t>从蔬菜滋味看，如失去本品种原有的滋味即为异常；</w:t>
            </w:r>
          </w:p>
          <w:p>
            <w:pPr>
              <w:pStyle w:val="null3"/>
              <w:jc w:val="center"/>
            </w:pPr>
            <w:r>
              <w:rPr>
                <w:sz w:val="18"/>
                <w:color w:val="000000"/>
              </w:rPr>
              <w:t>从蔬菜形态看，应尽量避免由于客观因素而造成的各种非正常、不新鲜的蔬菜，例如萎蔫、枯塌、损伤、病变、虫害侵蚀等引起的形态异常等。</w:t>
            </w:r>
          </w:p>
          <w:p>
            <w:pPr>
              <w:pStyle w:val="null3"/>
              <w:jc w:val="center"/>
            </w:pPr>
            <w:r>
              <w:rPr>
                <w:sz w:val="18"/>
                <w:color w:val="000000"/>
              </w:rPr>
              <w:t>水果应保证送货当天成熟可食用。</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1分，当月最高扣除5分。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tcBorders>
              <w:top w:val="single" w:color="000000" w:sz="4"/>
              <w:left w:val="single" w:color="000000" w:sz="8"/>
              <w:bottom w:val="single" w:color="000000" w:sz="4"/>
              <w:right w:val="single" w:color="000000" w:sz="4"/>
            </w:tcBorders>
          </w:tcP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食品供应链要求：所有食品的来源必须清晰。蔬菜来源应当于受到地方政府部门监管的自有基地、商品菜基地或蔬菜专业流通市场，严禁收购散户农民的蔬菜供应。</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1分，当月最高扣除10分。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tcBorders>
              <w:top w:val="single" w:color="000000" w:sz="4"/>
              <w:left w:val="single" w:color="000000" w:sz="8"/>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水产类</w:t>
            </w: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鱼类：</w:t>
            </w:r>
          </w:p>
          <w:p>
            <w:pPr>
              <w:pStyle w:val="null3"/>
              <w:jc w:val="center"/>
            </w:pPr>
            <w:r>
              <w:rPr>
                <w:sz w:val="18"/>
                <w:color w:val="000000"/>
              </w:rPr>
              <w:t>神态</w:t>
            </w:r>
            <w:r>
              <w:rPr>
                <w:sz w:val="18"/>
                <w:color w:val="000000"/>
              </w:rPr>
              <w:t>——在水中游动自如，反应敏捷;体态——无伤残、无畸形、无病害；</w:t>
            </w:r>
          </w:p>
          <w:p>
            <w:pPr>
              <w:pStyle w:val="null3"/>
              <w:jc w:val="center"/>
            </w:pPr>
            <w:r>
              <w:rPr>
                <w:sz w:val="18"/>
                <w:color w:val="000000"/>
              </w:rPr>
              <w:t>体表</w:t>
            </w:r>
            <w:r>
              <w:rPr>
                <w:sz w:val="18"/>
                <w:color w:val="000000"/>
              </w:rPr>
              <w:t>——鳞片完整无损，无皮下出血现象及红色鱼鳞。</w:t>
            </w:r>
            <w:r>
              <w:br/>
            </w:r>
            <w:r>
              <w:rPr>
                <w:sz w:val="18"/>
                <w:color w:val="000000"/>
              </w:rPr>
              <w:t>虾类：</w:t>
            </w:r>
          </w:p>
          <w:p>
            <w:pPr>
              <w:pStyle w:val="null3"/>
              <w:jc w:val="center"/>
            </w:pPr>
            <w:r>
              <w:rPr>
                <w:sz w:val="18"/>
                <w:color w:val="000000"/>
              </w:rPr>
              <w:t>个大而均匀，活蹦乱跳（或能活动）。</w:t>
            </w:r>
          </w:p>
          <w:p>
            <w:pPr>
              <w:pStyle w:val="null3"/>
              <w:jc w:val="center"/>
            </w:pPr>
            <w:r>
              <w:rPr>
                <w:sz w:val="18"/>
                <w:color w:val="000000"/>
              </w:rPr>
              <w:t>蟹类：</w:t>
            </w:r>
          </w:p>
          <w:p>
            <w:pPr>
              <w:pStyle w:val="null3"/>
              <w:jc w:val="center"/>
            </w:pPr>
            <w:r>
              <w:rPr>
                <w:sz w:val="18"/>
                <w:color w:val="000000"/>
              </w:rPr>
              <w:t>大闸蟹</w:t>
            </w:r>
            <w:r>
              <w:rPr>
                <w:sz w:val="18"/>
                <w:color w:val="000000"/>
              </w:rPr>
              <w:t>——青皮、白肚、黄毛、金螯及蟹脚刚劲有力，膘壮肉厚，膏多，堆在地上，能迅速四面爬开。</w:t>
            </w:r>
          </w:p>
          <w:p>
            <w:pPr>
              <w:pStyle w:val="null3"/>
              <w:jc w:val="center"/>
            </w:pPr>
            <w:r>
              <w:rPr>
                <w:sz w:val="18"/>
                <w:color w:val="000000"/>
              </w:rPr>
              <w:t>海蟹</w:t>
            </w:r>
            <w:r>
              <w:rPr>
                <w:sz w:val="18"/>
                <w:color w:val="000000"/>
              </w:rPr>
              <w:t>——体肥、甲壳色泽正常，腹部洁白，雌蟹有膏时，头胸甲棘尖，反面透黄色，螯及蟹脚有力。</w:t>
            </w:r>
          </w:p>
          <w:p>
            <w:pPr>
              <w:pStyle w:val="null3"/>
              <w:jc w:val="center"/>
            </w:pPr>
            <w:r>
              <w:rPr>
                <w:sz w:val="18"/>
                <w:color w:val="000000"/>
              </w:rPr>
              <w:t>贝类：</w:t>
            </w:r>
          </w:p>
          <w:p>
            <w:pPr>
              <w:pStyle w:val="null3"/>
              <w:jc w:val="center"/>
            </w:pPr>
            <w:r>
              <w:rPr>
                <w:sz w:val="18"/>
                <w:color w:val="000000"/>
              </w:rPr>
              <w:t>双壳贝类</w:t>
            </w:r>
            <w:r>
              <w:rPr>
                <w:sz w:val="18"/>
                <w:color w:val="000000"/>
              </w:rPr>
              <w:t>——外壳具固有色泽，平时微张口、受惊闭合，斧足与触管伸缩灵活，具固有气味。</w:t>
            </w:r>
          </w:p>
          <w:p>
            <w:pPr>
              <w:pStyle w:val="null3"/>
              <w:jc w:val="center"/>
            </w:pPr>
            <w:r>
              <w:rPr>
                <w:sz w:val="18"/>
                <w:color w:val="000000"/>
              </w:rPr>
              <w:t>单壳贝类</w:t>
            </w:r>
            <w:r>
              <w:rPr>
                <w:sz w:val="18"/>
                <w:color w:val="000000"/>
              </w:rPr>
              <w:t>——贝肉收缩自如，用手指抚平后能回缩。</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1分，当月最高扣除5分。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tcBorders>
              <w:top w:val="single" w:color="000000" w:sz="4"/>
              <w:left w:val="single" w:color="000000" w:sz="8"/>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粮油类</w:t>
            </w: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ind w:firstLine="360"/>
              <w:jc w:val="center"/>
            </w:pPr>
            <w:r>
              <w:rPr>
                <w:sz w:val="18"/>
                <w:color w:val="000000"/>
              </w:rPr>
              <w:t>食用油：</w:t>
            </w:r>
            <w:r>
              <w:rPr>
                <w:sz w:val="18"/>
                <w:color w:val="000000"/>
              </w:rPr>
              <w:t>花生油、玉米油质量等级为一级，加工工艺为压榨。</w:t>
            </w:r>
          </w:p>
          <w:p>
            <w:pPr>
              <w:pStyle w:val="null3"/>
              <w:ind w:firstLine="360"/>
              <w:jc w:val="center"/>
            </w:pPr>
            <w:r>
              <w:rPr>
                <w:sz w:val="18"/>
                <w:color w:val="000000"/>
              </w:rPr>
              <w:t>大米：</w:t>
            </w:r>
            <w:r>
              <w:rPr>
                <w:sz w:val="18"/>
                <w:color w:val="000000"/>
              </w:rPr>
              <w:t>大米等级为一级，类型为籼米。</w:t>
            </w:r>
          </w:p>
          <w:p>
            <w:pPr>
              <w:pStyle w:val="null3"/>
              <w:jc w:val="center"/>
            </w:pPr>
            <w:r>
              <w:rPr>
                <w:sz w:val="18"/>
                <w:color w:val="000000"/>
              </w:rPr>
              <w:t>糖：</w:t>
            </w:r>
            <w:r>
              <w:rPr>
                <w:sz w:val="18"/>
                <w:color w:val="000000"/>
              </w:rPr>
              <w:t>白砂糖、冰糖、红糖、绵白糖质量等级不低于一级。</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1分，当月最高扣除5分。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val="restart"/>
            <w:tcBorders>
              <w:top w:val="single" w:color="000000" w:sz="4"/>
              <w:left w:val="single" w:color="000000" w:sz="8"/>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配送要求</w:t>
            </w: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送货方式：每次根据采购人通过指定唯一联系渠道通知中标人订购品种、规格、数量、质量后，按时运送物品到指定地点，中标人随货提供注明货物名称、规格、单位、数量、质量及其他特殊要求的商品送货清单，作为采购人入库验收之凭证。中标人对当次采购的内容有任何疑问的，应在收到订单后</w:t>
            </w:r>
            <w:r>
              <w:rPr>
                <w:sz w:val="18"/>
                <w:color w:val="000000"/>
              </w:rPr>
              <w:t>1小时内与采购人取得联系。</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1分，当月最高扣除10分。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tcBorders>
              <w:top w:val="single" w:color="000000" w:sz="4"/>
              <w:left w:val="single" w:color="000000" w:sz="8"/>
              <w:bottom w:val="single" w:color="000000" w:sz="4"/>
              <w:right w:val="single" w:color="000000" w:sz="4"/>
            </w:tcBorders>
          </w:tcP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包装要求：包装与标志要求：包装：容器</w:t>
            </w:r>
            <w:r>
              <w:rPr>
                <w:sz w:val="18"/>
                <w:color w:val="000000"/>
              </w:rPr>
              <w:t>(框、箱、袋)要求清洁、干燥、牢固、透气，无污染、无异味、无霉变现象。标志：每件包装必须按《农产品包装和标识管理办法》贴标签，并标明产地、品种、净含量、生产单位及地址和采收日期（中标人投标承诺的方案如高于此要求，按中标人承诺方案考核）。</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2分，当月最高扣除10分。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tcBorders>
              <w:top w:val="single" w:color="000000" w:sz="4"/>
              <w:left w:val="single" w:color="000000" w:sz="8"/>
              <w:bottom w:val="single" w:color="000000" w:sz="4"/>
              <w:right w:val="single" w:color="000000" w:sz="4"/>
            </w:tcBorders>
          </w:tcP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运输要求：运输工具应清洁卫生无污染：食品运输必须采用符合卫生标准的外包装和运载工具，并且要保持清洁和定期消毒。运输车厢的内仓，包括地面、墙面和顶，应使用抗腐蚀、防潮，易清洁消毒的材料。车厢内无不良气味、异味；运输途中严防日晒、雨淋，注意通风散热；蔬菜瓜果应小心轻卸，严防机械损伤。食品堆放科学合理，避免造成食品的交叉污染；如对温度有要求的食品应确定食品的温度，记录送货车辆温度，并记录存档。</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1分，当月最高扣除10分。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tcBorders>
              <w:top w:val="single" w:color="000000" w:sz="4"/>
              <w:left w:val="single" w:color="000000" w:sz="8"/>
              <w:bottom w:val="single" w:color="000000" w:sz="4"/>
              <w:right w:val="single" w:color="000000" w:sz="4"/>
            </w:tcBorders>
          </w:tcP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数量要求：保证配送品种斤两的准确性，以采购人的验货数量为准，中标人每次随货送上一式两份的送货清单，双方应妥善保管供双方验货后签字确认，双方各持一份，作为送、收货的凭证。</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1分，当月最高扣除5分。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tcBorders>
              <w:top w:val="single" w:color="000000" w:sz="4"/>
              <w:left w:val="single" w:color="000000" w:sz="8"/>
              <w:bottom w:val="single" w:color="000000" w:sz="4"/>
              <w:right w:val="single" w:color="000000" w:sz="4"/>
            </w:tcBorders>
          </w:tcP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每次根据采购人的通知订购品种和数量后，按指定验收时间送货，由采购人指定负责人验收过秤记录。对于不符合质量的品种采购人可退货或换货（由于产品质量而造成员工或宾客发生安全事故时，中标人须承担全部责任）。</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1分，当月最高扣除10分。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tcBorders>
              <w:top w:val="single" w:color="000000" w:sz="4"/>
              <w:left w:val="single" w:color="000000" w:sz="8"/>
              <w:bottom w:val="single" w:color="000000" w:sz="4"/>
              <w:right w:val="single" w:color="000000" w:sz="4"/>
            </w:tcBorders>
          </w:tcP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对采购人临时的供货要求，需随订随送，至少在</w:t>
            </w:r>
            <w:r>
              <w:rPr>
                <w:sz w:val="18"/>
                <w:color w:val="000000"/>
              </w:rPr>
              <w:t>1个小时内响应。</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1分，当月最高扣除5分。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tcBorders>
              <w:top w:val="single" w:color="000000" w:sz="4"/>
              <w:left w:val="single" w:color="000000" w:sz="8"/>
              <w:bottom w:val="single" w:color="000000" w:sz="4"/>
              <w:right w:val="single" w:color="000000" w:sz="4"/>
            </w:tcBorders>
          </w:tcP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验收时间</w:t>
            </w:r>
          </w:p>
          <w:p>
            <w:pPr>
              <w:pStyle w:val="null3"/>
              <w:jc w:val="center"/>
            </w:pPr>
            <w:r>
              <w:rPr>
                <w:sz w:val="18"/>
                <w:color w:val="000000"/>
              </w:rPr>
              <w:t>肉类：每天早上</w:t>
            </w:r>
            <w:r>
              <w:rPr>
                <w:sz w:val="18"/>
                <w:color w:val="000000"/>
              </w:rPr>
              <w:t>8:30前送达，下午15:30前送达；</w:t>
            </w:r>
          </w:p>
          <w:p>
            <w:pPr>
              <w:pStyle w:val="null3"/>
              <w:jc w:val="center"/>
            </w:pPr>
            <w:r>
              <w:rPr>
                <w:sz w:val="18"/>
                <w:color w:val="000000"/>
              </w:rPr>
              <w:t>水产品：每天早上</w:t>
            </w:r>
            <w:r>
              <w:rPr>
                <w:sz w:val="18"/>
                <w:color w:val="000000"/>
              </w:rPr>
              <w:t>8:30前送达，下午15:30前送达；</w:t>
            </w:r>
          </w:p>
          <w:p>
            <w:pPr>
              <w:pStyle w:val="null3"/>
              <w:jc w:val="center"/>
            </w:pPr>
            <w:r>
              <w:rPr>
                <w:sz w:val="18"/>
                <w:color w:val="000000"/>
              </w:rPr>
              <w:t>奶类及饮品：每天早上</w:t>
            </w:r>
            <w:r>
              <w:rPr>
                <w:sz w:val="18"/>
                <w:color w:val="000000"/>
              </w:rPr>
              <w:t>8:30前送达；</w:t>
            </w:r>
          </w:p>
          <w:p>
            <w:pPr>
              <w:pStyle w:val="null3"/>
              <w:jc w:val="center"/>
            </w:pPr>
            <w:r>
              <w:rPr>
                <w:sz w:val="18"/>
                <w:color w:val="000000"/>
              </w:rPr>
              <w:t>蔬菜、水果：每天早上</w:t>
            </w:r>
            <w:r>
              <w:rPr>
                <w:sz w:val="18"/>
                <w:color w:val="000000"/>
              </w:rPr>
              <w:t>8:30前送达，下午15:30前送达；</w:t>
            </w:r>
          </w:p>
          <w:p>
            <w:pPr>
              <w:pStyle w:val="null3"/>
              <w:jc w:val="center"/>
            </w:pPr>
            <w:r>
              <w:rPr>
                <w:sz w:val="18"/>
                <w:color w:val="000000"/>
              </w:rPr>
              <w:t>粮油糖及面制品：每天早上</w:t>
            </w:r>
            <w:r>
              <w:rPr>
                <w:sz w:val="18"/>
                <w:color w:val="000000"/>
              </w:rPr>
              <w:t>8:30前送达；</w:t>
            </w:r>
          </w:p>
          <w:p>
            <w:pPr>
              <w:pStyle w:val="null3"/>
              <w:jc w:val="center"/>
            </w:pPr>
            <w:r>
              <w:rPr>
                <w:sz w:val="18"/>
                <w:color w:val="000000"/>
              </w:rPr>
              <w:t>食杂、副食品：每天早上</w:t>
            </w:r>
            <w:r>
              <w:rPr>
                <w:sz w:val="18"/>
                <w:color w:val="000000"/>
              </w:rPr>
              <w:t>8:30前送达；</w:t>
            </w:r>
          </w:p>
          <w:p>
            <w:pPr>
              <w:pStyle w:val="null3"/>
              <w:jc w:val="center"/>
            </w:pPr>
            <w:r>
              <w:rPr>
                <w:sz w:val="18"/>
                <w:color w:val="000000"/>
              </w:rPr>
              <w:t>采购人有特殊要求需要进行粗加工的原料必须在采购人提供加工场所现场加工，加工时间不超过</w:t>
            </w:r>
            <w:r>
              <w:rPr>
                <w:sz w:val="18"/>
                <w:color w:val="000000"/>
              </w:rPr>
              <w:t>1小时。</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1分，当月最高扣除5分。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98"/>
            <w:vMerge/>
            <w:tcBorders>
              <w:top w:val="single" w:color="000000" w:sz="4"/>
              <w:left w:val="single" w:color="000000" w:sz="8"/>
              <w:bottom w:val="single" w:color="000000" w:sz="4"/>
              <w:right w:val="single" w:color="000000" w:sz="4"/>
            </w:tcBorders>
          </w:tcPr>
          <w:p/>
        </w:tc>
        <w:tc>
          <w:tcPr>
            <w:tcW w:type="dxa" w:w="6522"/>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货物需有专属条形码，满足采购人入库、出仓扫码录入。</w:t>
            </w:r>
          </w:p>
        </w:tc>
        <w:tc>
          <w:tcPr>
            <w:tcW w:type="dxa" w:w="1863"/>
            <w:tcBorders>
              <w:top w:val="single" w:color="000000" w:sz="4"/>
              <w:left w:val="single" w:color="000000" w:sz="4"/>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未达到要求的每次扣除</w:t>
            </w:r>
            <w:r>
              <w:rPr>
                <w:sz w:val="18"/>
                <w:color w:val="000000"/>
              </w:rPr>
              <w:t>1分，当月最高扣除5分。</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9383"/>
            <w:gridSpan w:val="3"/>
            <w:tcBorders>
              <w:top w:val="single" w:color="000000" w:sz="4"/>
              <w:left w:val="single" w:color="000000" w:sz="8"/>
              <w:bottom w:val="single" w:color="000000" w:sz="4"/>
              <w:right w:val="single" w:color="000000" w:sz="4"/>
            </w:tcBorders>
            <w:tcMar>
              <w:top w:type="dxa" w:w="15"/>
              <w:left w:type="dxa" w:w="15"/>
              <w:bottom w:type="dxa" w:w="15"/>
              <w:right w:type="dxa" w:w="15"/>
            </w:tcMar>
            <w:vAlign w:val="top"/>
          </w:tcPr>
          <w:p>
            <w:pPr>
              <w:pStyle w:val="null3"/>
              <w:jc w:val="center"/>
            </w:pPr>
            <w:r>
              <w:rPr>
                <w:sz w:val="18"/>
                <w:color w:val="000000"/>
              </w:rPr>
              <w:t>合计</w:t>
            </w:r>
          </w:p>
        </w:tc>
        <w:tc>
          <w:tcPr>
            <w:tcW w:type="dxa" w:w="971"/>
            <w:tcBorders>
              <w:top w:val="single" w:color="000000" w:sz="4"/>
              <w:left w:val="single" w:color="000000" w:sz="4"/>
              <w:bottom w:val="single" w:color="000000" w:sz="4"/>
              <w:right w:val="single" w:color="000000" w:sz="8"/>
            </w:tcBorders>
            <w:tcMar>
              <w:top w:type="dxa" w:w="15"/>
              <w:left w:type="dxa" w:w="15"/>
              <w:bottom w:type="dxa" w:w="15"/>
              <w:right w:type="dxa" w:w="15"/>
            </w:tcMar>
            <w:vAlign w:val="top"/>
          </w:tcPr>
          <w:p>
            <w:pPr>
              <w:pStyle w:val="null3"/>
              <w:jc w:val="center"/>
            </w:pPr>
          </w:p>
        </w:tc>
      </w:tr>
      <w:tr>
        <w:tc>
          <w:tcPr>
            <w:tcW w:type="dxa" w:w="10354"/>
            <w:gridSpan w:val="4"/>
            <w:tcBorders>
              <w:top w:val="single" w:color="000000" w:sz="4"/>
              <w:left w:val="single" w:color="000000" w:sz="8"/>
              <w:bottom w:val="single" w:color="000000" w:sz="8"/>
              <w:right w:val="single" w:color="000000" w:sz="8"/>
            </w:tcBorders>
            <w:tcMar>
              <w:top w:type="dxa" w:w="15"/>
              <w:left w:type="dxa" w:w="15"/>
              <w:bottom w:type="dxa" w:w="15"/>
              <w:right w:type="dxa" w:w="15"/>
            </w:tcMar>
            <w:vAlign w:val="top"/>
          </w:tcPr>
          <w:p>
            <w:pPr>
              <w:pStyle w:val="null3"/>
              <w:jc w:val="center"/>
            </w:pPr>
            <w:r>
              <w:rPr>
                <w:sz w:val="18"/>
                <w:color w:val="000000"/>
              </w:rPr>
              <w:t>结算金额的支付，以月度考核为依据，按比例扣减，月度考核</w:t>
            </w:r>
            <w:r>
              <w:rPr>
                <w:sz w:val="18"/>
                <w:color w:val="000000"/>
              </w:rPr>
              <w:t>95分（含）以上；足额支付当月结算金额，月度考核95分以下，每扣1分，扣减当月结算金额的1%；当月累计扣分达到40分的，属于严重违反合同条款，采购人有权终止本合同，并扣除全部履约保证金。</w:t>
            </w:r>
          </w:p>
        </w:tc>
      </w:tr>
    </w:tbl>
    <w:p>
      <w:pPr>
        <w:pStyle w:val="null3"/>
        <w:jc w:val="both"/>
      </w:pPr>
      <w:r>
        <w:rPr>
          <w:sz w:val="18"/>
          <w:color w:val="000000"/>
        </w:rPr>
        <w:t>五、采购产品要求及具体参数</w:t>
      </w:r>
    </w:p>
    <w:p>
      <w:pPr>
        <w:pStyle w:val="null3"/>
        <w:jc w:val="both"/>
      </w:pPr>
      <w:r>
        <w:rPr>
          <w:sz w:val="18"/>
          <w:color w:val="000000"/>
        </w:rPr>
        <w:t>（一）鲜肉类</w:t>
      </w:r>
    </w:p>
    <w:p>
      <w:pPr>
        <w:pStyle w:val="null3"/>
        <w:jc w:val="both"/>
      </w:pPr>
      <w:r>
        <w:rPr>
          <w:sz w:val="18"/>
          <w:color w:val="000000"/>
        </w:rPr>
        <w:t>1、所供货物应保持较好的外观和质量等级，符合国家食品部门的有关标准。肉类必须经广州市检疫部门检疫，保证来源于正规肉联厂，确保每日新鲜、无注水、无异味、无霉烂变质，气味：具有固定的正常气味；弹性：指压后凹陷，能恢复原状。</w:t>
      </w:r>
    </w:p>
    <w:p>
      <w:pPr>
        <w:pStyle w:val="null3"/>
        <w:jc w:val="both"/>
      </w:pPr>
      <w:r>
        <w:rPr>
          <w:sz w:val="18"/>
          <w:color w:val="000000"/>
        </w:rPr>
        <w:t>2、采购每一批次畜禽肉类，须提供该批次的动物产品检疫合格证明；采购猪肉的，还须提供该批次的肉品品质检验合格证明。未在货物验收前提供有关凭证的，视为不合格货物，采购人有权拒绝验收该货物，并扣除当日结算金额的5%。</w:t>
      </w:r>
    </w:p>
    <w:p>
      <w:pPr>
        <w:pStyle w:val="null3"/>
        <w:jc w:val="both"/>
      </w:pPr>
      <w:r>
        <w:rPr>
          <w:sz w:val="18"/>
          <w:color w:val="000000"/>
        </w:rPr>
        <w:t>3、所供货物不得检出国务院食品安全委员会办公室《“瘦肉精”专项整治方案》（食安办〔2011〕14号）规定的“瘦肉精”品种目录：盐酸克伦特罗(Clenbuterol Hydrochloride)、莱克多巴胺(Ractopamine)、沙丁胺醇(Salbutamol)、硫酸沙丁胺醇(Salbutamol Sulfate)、硫酸沙丁胺醇(Salbutamol Sulfate)、盐酸多巴胺(Dopamine Hydrochloride)、西马特罗(Cimaterol)、硫酸特布他林(Terbutaline Sulfate)、苯乙醇胺A(Phenylethanolamine A)、班布特罗(Bambuterol)、硫酸沙丁胺醇(Salbutamol Sulfate)、盐酸齐帕特罗(Zilpaterol Hydrochloride)、盐酸氯丙那林(Clorprenaline Hydrochloride)、马布特罗(Mabuterol)、西布特罗(Cimbuterol)、溴布特罗(Brombuterol)、酒石酸阿福特罗(Arformoterol Tartrate)、富马酸福莫特罗(Formoterol Fumatrate)等。</w:t>
      </w:r>
    </w:p>
    <w:p>
      <w:pPr>
        <w:pStyle w:val="null3"/>
        <w:jc w:val="both"/>
      </w:pPr>
      <w:r>
        <w:rPr>
          <w:sz w:val="18"/>
          <w:color w:val="000000"/>
        </w:rPr>
        <w:t>4、所供货物必要时需提交国家体育总局反兴奋剂中心（中国反兴奋剂中心）进行兴奋剂检测，费用由中标人负责。</w:t>
      </w:r>
    </w:p>
    <w:p>
      <w:pPr>
        <w:pStyle w:val="null3"/>
        <w:jc w:val="both"/>
      </w:pPr>
      <w:r>
        <w:rPr>
          <w:sz w:val="18"/>
          <w:color w:val="000000"/>
        </w:rPr>
        <w:t>（二）瓜果蔬菜、辅料、佐料</w:t>
      </w:r>
    </w:p>
    <w:p>
      <w:pPr>
        <w:pStyle w:val="null3"/>
        <w:jc w:val="both"/>
      </w:pPr>
      <w:r>
        <w:rPr>
          <w:sz w:val="18"/>
          <w:color w:val="000000"/>
        </w:rPr>
        <w:t>1、供应产品的质量要求：辅料、佐料类必须为正规厂家的产品，瓜、果、蔬菜必须是符合要求的货物，不得含有残留农药或污染物，中标人必须保证所供应的蔬菜符合卫生质量标准，同时承担因所供蔬菜问题引起的一切事故后果。供货时须提交当批次有效的农药检测合格证原件。卫生质量指标，应符合我国无公害蔬菜上的卫生指标规定。执行标准包含但不限于《食品安全国家标准食品添加剂使用标准》（GB2760-2014）、《食品安全国家标准食品中农药最大残留限量》（GB2763-2021）、《食品安全国家标准食品中污染物限量》（GB2762-2022）。各有关部门颁发最新国家标准的，以最新国家标准为准。中标人配送的货物如因各有关部门或其他第三方机构检测微生物污染、农兽药残留、重金属污染、食品添加剂超限量超范围使用及其他指标，每出现一次不达标，扣除当日结算金额的20%；如因上述其中任何一项指标不达标导致采购人受到各有关部门的行政处罚，罚款由中标人全额支付。采购人受到投诉举报影响或有关部门通报的，有权立即终止本合同，构成犯罪的，依法追究刑事责任。</w:t>
      </w:r>
    </w:p>
    <w:p>
      <w:pPr>
        <w:pStyle w:val="null3"/>
        <w:jc w:val="both"/>
      </w:pPr>
      <w:r>
        <w:rPr>
          <w:sz w:val="18"/>
          <w:color w:val="000000"/>
        </w:rPr>
        <w:t>2、具体感观要求：</w:t>
      </w:r>
    </w:p>
    <w:p>
      <w:pPr>
        <w:pStyle w:val="null3"/>
        <w:jc w:val="both"/>
      </w:pPr>
      <w:r>
        <w:rPr>
          <w:sz w:val="18"/>
          <w:color w:val="000000"/>
        </w:rPr>
        <w:t>（</w:t>
      </w:r>
      <w:r>
        <w:rPr>
          <w:sz w:val="18"/>
          <w:color w:val="000000"/>
        </w:rPr>
        <w:t>1）从蔬菜色泽看，各种蔬菜都应具有本品种固有的颜色，具有发亮的光泽，以此显示蔬菜的成熟度及鲜嫩程度；</w:t>
      </w:r>
    </w:p>
    <w:p>
      <w:pPr>
        <w:pStyle w:val="null3"/>
        <w:jc w:val="both"/>
      </w:pPr>
      <w:r>
        <w:rPr>
          <w:sz w:val="18"/>
          <w:color w:val="000000"/>
        </w:rPr>
        <w:t>（</w:t>
      </w:r>
      <w:r>
        <w:rPr>
          <w:sz w:val="18"/>
          <w:color w:val="000000"/>
        </w:rPr>
        <w:t>2）从蔬菜气味看，具有清馨、甘辛香、甜酸香等气味，可凭嗅觉识别不同品种的质量，不允许有腐烂变质的亚硝酸盐味和其他异常气味；</w:t>
      </w:r>
    </w:p>
    <w:p>
      <w:pPr>
        <w:pStyle w:val="null3"/>
        <w:jc w:val="both"/>
      </w:pPr>
      <w:r>
        <w:rPr>
          <w:sz w:val="18"/>
          <w:color w:val="000000"/>
        </w:rPr>
        <w:t>（</w:t>
      </w:r>
      <w:r>
        <w:rPr>
          <w:sz w:val="18"/>
          <w:color w:val="000000"/>
        </w:rPr>
        <w:t>3）从蔬菜滋味看，如失去本品种原有的滋味即为异常；</w:t>
      </w:r>
    </w:p>
    <w:p>
      <w:pPr>
        <w:pStyle w:val="null3"/>
        <w:jc w:val="both"/>
      </w:pPr>
      <w:r>
        <w:rPr>
          <w:sz w:val="18"/>
          <w:color w:val="000000"/>
        </w:rPr>
        <w:t>（</w:t>
      </w:r>
      <w:r>
        <w:rPr>
          <w:sz w:val="18"/>
          <w:color w:val="000000"/>
        </w:rPr>
        <w:t>4）从蔬菜形态看，应尽量避免由于客观因素而造成的各种非正常、不新鲜的蔬菜，例如萎蔫、枯塌、损伤、病变、虫害侵蚀等引起的形态异常等。</w:t>
      </w:r>
    </w:p>
    <w:p>
      <w:pPr>
        <w:pStyle w:val="null3"/>
        <w:jc w:val="both"/>
      </w:pPr>
      <w:r>
        <w:rPr>
          <w:sz w:val="18"/>
          <w:color w:val="000000"/>
        </w:rPr>
        <w:t>叶菜类：大白菜、小白菜、菠菜、甘蓝、荠菜、空心菜、茼蒿、苋菜、芹菜等绿叶菜类。</w:t>
      </w:r>
    </w:p>
    <w:p>
      <w:pPr>
        <w:pStyle w:val="null3"/>
        <w:jc w:val="both"/>
      </w:pPr>
      <w:r>
        <w:rPr>
          <w:sz w:val="18"/>
          <w:color w:val="000000"/>
        </w:rPr>
        <w:t>属同一品种规格，肉质鲜嫩形态好，色泽正常，茎基部削平，无枯黄叶、病叶、根、泥土、明显机械伤和病虫害伤，无烧心焦边、腐烂等现象，无抽苔（菜心除外），无畸形、异味，结球叶菜要结球适度，花椰菜应新鲜洁白，不带叶麸，无畸形花。</w:t>
      </w:r>
    </w:p>
    <w:p>
      <w:pPr>
        <w:pStyle w:val="null3"/>
        <w:jc w:val="both"/>
      </w:pPr>
      <w:r>
        <w:rPr>
          <w:sz w:val="18"/>
          <w:color w:val="000000"/>
        </w:rPr>
        <w:t>茄果类：番茄、茄子、甜椒、辣椒等。</w:t>
      </w:r>
    </w:p>
    <w:p>
      <w:pPr>
        <w:pStyle w:val="null3"/>
        <w:jc w:val="both"/>
      </w:pPr>
      <w:r>
        <w:rPr>
          <w:sz w:val="18"/>
          <w:color w:val="000000"/>
        </w:rPr>
        <w:t>属同一品种规格，果实整洁，成熟度适中，番茄花蒂不明显，无裂果及空洞现象，茄果不能有裂蒂及果皮变硬现象，无腐烂、畸形、异味，无明显机械伤。</w:t>
      </w:r>
    </w:p>
    <w:p>
      <w:pPr>
        <w:pStyle w:val="null3"/>
        <w:jc w:val="both"/>
      </w:pPr>
      <w:r>
        <w:rPr>
          <w:sz w:val="18"/>
          <w:color w:val="000000"/>
        </w:rPr>
        <w:t>瓜果类：黄瓜、冬瓜、丝瓜、苦瓜、南瓜、毛节瓜等。</w:t>
      </w:r>
    </w:p>
    <w:p>
      <w:pPr>
        <w:pStyle w:val="null3"/>
        <w:jc w:val="both"/>
      </w:pPr>
      <w:r>
        <w:rPr>
          <w:sz w:val="18"/>
          <w:color w:val="000000"/>
        </w:rPr>
        <w:t>属同一品种规格，形状、色泽一致，瓜条均匀，无疤点，无断裂，无腐烂、畸形、异味、明显机械伤，不带泥土。</w:t>
      </w:r>
    </w:p>
    <w:p>
      <w:pPr>
        <w:pStyle w:val="null3"/>
        <w:jc w:val="both"/>
      </w:pPr>
      <w:r>
        <w:rPr>
          <w:sz w:val="18"/>
          <w:color w:val="000000"/>
        </w:rPr>
        <w:t>根菜类：白萝卜、胡萝卜等。</w:t>
      </w:r>
    </w:p>
    <w:p>
      <w:pPr>
        <w:pStyle w:val="null3"/>
        <w:jc w:val="both"/>
      </w:pPr>
      <w:r>
        <w:rPr>
          <w:sz w:val="18"/>
          <w:color w:val="000000"/>
        </w:rPr>
        <w:t>属同一品种规格，皮细光滑，大小均匀，肉质脆嫩致密新鲜，无腐烂、畸形、裂痕、糠心、异味，不带泥沙，不带茎叶和须根。</w:t>
      </w:r>
    </w:p>
    <w:p>
      <w:pPr>
        <w:pStyle w:val="null3"/>
        <w:jc w:val="both"/>
      </w:pPr>
      <w:r>
        <w:rPr>
          <w:sz w:val="18"/>
          <w:color w:val="000000"/>
        </w:rPr>
        <w:t>薯芋类：马铃薯、芋、姜等。</w:t>
      </w:r>
    </w:p>
    <w:p>
      <w:pPr>
        <w:pStyle w:val="null3"/>
        <w:jc w:val="both"/>
      </w:pPr>
      <w:r>
        <w:rPr>
          <w:sz w:val="18"/>
          <w:color w:val="000000"/>
        </w:rPr>
        <w:t>属同一品种规格，色泽一致，不带泥沙，不带须根、茎叶，不干瘪，无腐烂、畸形、异味、明显机械伤、病虫害斑，马铃薯无发芽，皮不变绿。</w:t>
      </w:r>
    </w:p>
    <w:p>
      <w:pPr>
        <w:pStyle w:val="null3"/>
        <w:jc w:val="both"/>
      </w:pPr>
      <w:r>
        <w:rPr>
          <w:sz w:val="18"/>
          <w:color w:val="000000"/>
        </w:rPr>
        <w:t>葱蒜类：葱、蒜、韭菜、洋葱等。</w:t>
      </w:r>
    </w:p>
    <w:p>
      <w:pPr>
        <w:pStyle w:val="null3"/>
        <w:jc w:val="both"/>
      </w:pPr>
      <w:r>
        <w:rPr>
          <w:sz w:val="18"/>
          <w:color w:val="000000"/>
        </w:rPr>
        <w:t>属同一品种规格，允许葱、青蒜类保留干净须根，葱、蒜、韭菜不带老叶，蒜头、洋葱去根去枯叶，可食部分新鲜幼嫩，无腐烂、畸形、异味。</w:t>
      </w:r>
    </w:p>
    <w:p>
      <w:pPr>
        <w:pStyle w:val="null3"/>
        <w:jc w:val="both"/>
      </w:pPr>
      <w:r>
        <w:rPr>
          <w:sz w:val="18"/>
          <w:color w:val="000000"/>
        </w:rPr>
        <w:t>豆类：扁豆、豌豆、毛豆等，不含四季豆。</w:t>
      </w:r>
    </w:p>
    <w:p>
      <w:pPr>
        <w:pStyle w:val="null3"/>
        <w:jc w:val="both"/>
      </w:pPr>
      <w:r>
        <w:rPr>
          <w:sz w:val="18"/>
          <w:color w:val="000000"/>
        </w:rPr>
        <w:t>属同一品种规格，形态完整，成熟度适中，无腐烂、畸形、异味，豆荚类新鲜、幼嫩、均匀，豆仁类籽粒饱满，较均匀，无发芽，不带泥土杂质。</w:t>
      </w:r>
    </w:p>
    <w:p>
      <w:pPr>
        <w:pStyle w:val="null3"/>
        <w:jc w:val="both"/>
      </w:pPr>
      <w:r>
        <w:rPr>
          <w:sz w:val="18"/>
          <w:color w:val="000000"/>
        </w:rPr>
        <w:t>水生菜类：藕、慈菇、茭白、马蹄、菱等。</w:t>
      </w:r>
    </w:p>
    <w:p>
      <w:pPr>
        <w:pStyle w:val="null3"/>
        <w:jc w:val="both"/>
      </w:pPr>
      <w:r>
        <w:rPr>
          <w:sz w:val="18"/>
          <w:color w:val="000000"/>
        </w:rPr>
        <w:t>属同一品种规格，肉质嫩，成熟度适中，无腐烂、畸形、异味，无明显机械伤，不带泥土和杂质，不干瘪，茭白不黑心。</w:t>
      </w:r>
    </w:p>
    <w:p>
      <w:pPr>
        <w:pStyle w:val="null3"/>
        <w:jc w:val="both"/>
      </w:pPr>
      <w:r>
        <w:rPr>
          <w:sz w:val="18"/>
          <w:color w:val="000000"/>
        </w:rPr>
        <w:t>食用菌类：蘑菇、草菇、香菇、木耳等。</w:t>
      </w:r>
    </w:p>
    <w:p>
      <w:pPr>
        <w:pStyle w:val="null3"/>
        <w:jc w:val="both"/>
      </w:pPr>
      <w:r>
        <w:rPr>
          <w:sz w:val="18"/>
          <w:color w:val="000000"/>
        </w:rPr>
        <w:t>属同一品种规格，蘑菇、草菇菌盖圆整略展开，柄粗壮，菌膜紧，菇柄切削平整，不浸泡水（蘑菇允许浸盐水保鲜），新鲜，无杂质，无畸形菇，无腐烂、异味。</w:t>
      </w:r>
    </w:p>
    <w:p>
      <w:pPr>
        <w:pStyle w:val="null3"/>
        <w:jc w:val="both"/>
      </w:pPr>
      <w:r>
        <w:rPr>
          <w:sz w:val="18"/>
          <w:color w:val="000000"/>
        </w:rPr>
        <w:t>芽苗类：绿豆芽、黄豆芽、香樁苗等。</w:t>
      </w:r>
    </w:p>
    <w:p>
      <w:pPr>
        <w:pStyle w:val="null3"/>
        <w:jc w:val="both"/>
      </w:pPr>
      <w:r>
        <w:rPr>
          <w:sz w:val="18"/>
          <w:color w:val="000000"/>
        </w:rPr>
        <w:t>芽苗幼嫩，不带豆壳杂质，新鲜，不浸水，无腐烂、异味。</w:t>
      </w:r>
    </w:p>
    <w:p>
      <w:pPr>
        <w:pStyle w:val="null3"/>
        <w:jc w:val="both"/>
      </w:pPr>
      <w:r>
        <w:rPr>
          <w:sz w:val="18"/>
          <w:color w:val="000000"/>
        </w:rPr>
        <w:t>3、食品供应链要求：所有食品的来源必须清晰。蔬菜应当来源于受到地方政府部门监管的自有基地、商品菜基地或蔬菜专业流通市场，严禁收购散户农民的蔬菜供应。</w:t>
      </w:r>
    </w:p>
    <w:p>
      <w:pPr>
        <w:pStyle w:val="null3"/>
        <w:jc w:val="both"/>
      </w:pPr>
      <w:r>
        <w:rPr>
          <w:sz w:val="18"/>
          <w:color w:val="000000"/>
        </w:rPr>
        <w:t>（三）水产类</w:t>
      </w:r>
    </w:p>
    <w:p>
      <w:pPr>
        <w:pStyle w:val="null3"/>
        <w:jc w:val="both"/>
      </w:pPr>
      <w:r>
        <w:rPr>
          <w:sz w:val="18"/>
          <w:color w:val="000000"/>
        </w:rPr>
        <w:t>鱼类：</w:t>
      </w:r>
    </w:p>
    <w:p>
      <w:pPr>
        <w:pStyle w:val="null3"/>
        <w:jc w:val="both"/>
      </w:pPr>
      <w:r>
        <w:rPr>
          <w:sz w:val="18"/>
          <w:color w:val="000000"/>
        </w:rPr>
        <w:t>神态</w:t>
      </w:r>
      <w:r>
        <w:rPr>
          <w:sz w:val="18"/>
          <w:color w:val="000000"/>
        </w:rPr>
        <w:t>——在水中游动自如，反应敏捷；</w:t>
      </w:r>
    </w:p>
    <w:p>
      <w:pPr>
        <w:pStyle w:val="null3"/>
        <w:jc w:val="both"/>
      </w:pPr>
      <w:r>
        <w:rPr>
          <w:sz w:val="18"/>
          <w:color w:val="000000"/>
        </w:rPr>
        <w:t>体态</w:t>
      </w:r>
      <w:r>
        <w:rPr>
          <w:sz w:val="18"/>
          <w:color w:val="000000"/>
        </w:rPr>
        <w:t>——无伤残、无畸形、无病害；</w:t>
      </w:r>
    </w:p>
    <w:p>
      <w:pPr>
        <w:pStyle w:val="null3"/>
        <w:jc w:val="both"/>
      </w:pPr>
      <w:r>
        <w:rPr>
          <w:sz w:val="18"/>
          <w:color w:val="000000"/>
        </w:rPr>
        <w:t>体表</w:t>
      </w:r>
      <w:r>
        <w:rPr>
          <w:sz w:val="18"/>
          <w:color w:val="000000"/>
        </w:rPr>
        <w:t>——鳞片完整无损，无皮下出血现象及红色鱼鳞。</w:t>
      </w:r>
    </w:p>
    <w:p>
      <w:pPr>
        <w:pStyle w:val="null3"/>
        <w:jc w:val="both"/>
      </w:pPr>
      <w:r>
        <w:rPr>
          <w:sz w:val="18"/>
          <w:color w:val="000000"/>
        </w:rPr>
        <w:t>虾类：</w:t>
      </w:r>
    </w:p>
    <w:p>
      <w:pPr>
        <w:pStyle w:val="null3"/>
        <w:jc w:val="both"/>
      </w:pPr>
      <w:r>
        <w:rPr>
          <w:sz w:val="18"/>
          <w:color w:val="000000"/>
        </w:rPr>
        <w:t>个大而均匀，活蹦乱跳（或能活动）。</w:t>
      </w:r>
    </w:p>
    <w:p>
      <w:pPr>
        <w:pStyle w:val="null3"/>
        <w:jc w:val="both"/>
      </w:pPr>
      <w:r>
        <w:rPr>
          <w:sz w:val="18"/>
          <w:color w:val="000000"/>
        </w:rPr>
        <w:t>蟹类：</w:t>
      </w:r>
    </w:p>
    <w:p>
      <w:pPr>
        <w:pStyle w:val="null3"/>
        <w:jc w:val="both"/>
      </w:pPr>
      <w:r>
        <w:rPr>
          <w:sz w:val="18"/>
          <w:color w:val="000000"/>
        </w:rPr>
        <w:t>大闸蟹</w:t>
      </w:r>
      <w:r>
        <w:rPr>
          <w:sz w:val="18"/>
          <w:color w:val="000000"/>
        </w:rPr>
        <w:t>——青皮、白肚、黄毛、金螯及蟹脚刚劲有力，膘壮肉厚，膏多，堆在地上，能迅速四面爬开。</w:t>
      </w:r>
    </w:p>
    <w:p>
      <w:pPr>
        <w:pStyle w:val="null3"/>
        <w:jc w:val="both"/>
      </w:pPr>
      <w:r>
        <w:rPr>
          <w:sz w:val="18"/>
          <w:color w:val="000000"/>
        </w:rPr>
        <w:t>海蟹</w:t>
      </w:r>
      <w:r>
        <w:rPr>
          <w:sz w:val="18"/>
          <w:color w:val="000000"/>
        </w:rPr>
        <w:t>——体肥、甲壳色泽正常，腹部洁白，雌蟹有膏时，头胸甲棘尖，反面透黄色，螯及蟹脚有力。</w:t>
      </w:r>
    </w:p>
    <w:p>
      <w:pPr>
        <w:pStyle w:val="null3"/>
        <w:jc w:val="both"/>
      </w:pPr>
      <w:r>
        <w:rPr>
          <w:sz w:val="18"/>
          <w:color w:val="000000"/>
        </w:rPr>
        <w:t>贝类：</w:t>
      </w:r>
    </w:p>
    <w:p>
      <w:pPr>
        <w:pStyle w:val="null3"/>
        <w:jc w:val="both"/>
      </w:pPr>
      <w:r>
        <w:rPr>
          <w:sz w:val="18"/>
          <w:color w:val="000000"/>
        </w:rPr>
        <w:t>双壳贝类</w:t>
      </w:r>
      <w:r>
        <w:rPr>
          <w:sz w:val="18"/>
          <w:color w:val="000000"/>
        </w:rPr>
        <w:t>——外壳具固有色泽，平时微张口、受惊闭合，斧足与触管伸缩灵活，具固有气味。</w:t>
      </w:r>
    </w:p>
    <w:p>
      <w:pPr>
        <w:pStyle w:val="null3"/>
        <w:jc w:val="both"/>
      </w:pPr>
      <w:r>
        <w:rPr>
          <w:sz w:val="18"/>
          <w:color w:val="000000"/>
        </w:rPr>
        <w:t>单壳贝类</w:t>
      </w:r>
      <w:r>
        <w:rPr>
          <w:sz w:val="18"/>
          <w:color w:val="000000"/>
        </w:rPr>
        <w:t>——贝肉收缩自如，用手指抚平后能回缩。</w:t>
      </w:r>
    </w:p>
    <w:p>
      <w:pPr>
        <w:pStyle w:val="null3"/>
        <w:jc w:val="both"/>
      </w:pPr>
      <w:r>
        <w:rPr>
          <w:sz w:val="18"/>
          <w:color w:val="000000"/>
        </w:rPr>
        <w:t>各类水产在验收之时应保持个体完整无残肢。</w:t>
      </w:r>
    </w:p>
    <w:p>
      <w:pPr>
        <w:pStyle w:val="null3"/>
        <w:jc w:val="both"/>
      </w:pPr>
      <w:r>
        <w:rPr>
          <w:sz w:val="18"/>
          <w:color w:val="000000"/>
        </w:rPr>
        <w:t>（四）粮油类</w:t>
      </w:r>
    </w:p>
    <w:p>
      <w:pPr>
        <w:pStyle w:val="null3"/>
        <w:jc w:val="both"/>
      </w:pPr>
      <w:r>
        <w:rPr>
          <w:sz w:val="18"/>
          <w:color w:val="000000"/>
        </w:rPr>
        <w:t>食用油：花生油、玉米油质量等级为一级，加工工艺为压榨。</w:t>
      </w:r>
    </w:p>
    <w:p>
      <w:pPr>
        <w:pStyle w:val="null3"/>
        <w:jc w:val="both"/>
      </w:pPr>
      <w:r>
        <w:rPr>
          <w:sz w:val="18"/>
          <w:color w:val="000000"/>
        </w:rPr>
        <w:t>大米：大米等级为一级，类型为籼米。</w:t>
      </w:r>
    </w:p>
    <w:p>
      <w:pPr>
        <w:pStyle w:val="null3"/>
        <w:jc w:val="both"/>
      </w:pPr>
      <w:r>
        <w:rPr>
          <w:sz w:val="18"/>
          <w:color w:val="000000"/>
        </w:rPr>
        <w:t>糖：白砂糖、冰糖、红糖、绵白糖质量等级不低于一级。</w:t>
      </w:r>
    </w:p>
    <w:p>
      <w:pPr>
        <w:pStyle w:val="null3"/>
        <w:jc w:val="both"/>
      </w:pPr>
      <w:r>
        <w:rPr>
          <w:sz w:val="18"/>
          <w:color w:val="000000"/>
        </w:rPr>
        <w:t>（五）各类预包装食品</w:t>
      </w:r>
    </w:p>
    <w:p>
      <w:pPr>
        <w:pStyle w:val="null3"/>
        <w:jc w:val="both"/>
      </w:pPr>
      <w:r>
        <w:rPr>
          <w:sz w:val="18"/>
          <w:color w:val="000000"/>
        </w:rPr>
        <w:t>采购规格：预包装食品采购的最小单位为具有可在中国物品编码中心的查询的商品条形码对应的包装规格。</w:t>
      </w:r>
    </w:p>
    <w:p>
      <w:pPr>
        <w:pStyle w:val="null3"/>
        <w:jc w:val="both"/>
      </w:pPr>
      <w:r>
        <w:rPr>
          <w:sz w:val="18"/>
          <w:color w:val="000000"/>
        </w:rPr>
        <w:t>相关标识：预包装食品外包装上的相关标识应具有清晰的中文标识，生产日期、保质期、生产者名称和地址、成分或配料表、食品生产许可证编号等标识应当齐全并符合法律法规的规定。</w:t>
      </w:r>
    </w:p>
    <w:p>
      <w:pPr>
        <w:pStyle w:val="null3"/>
        <w:jc w:val="both"/>
      </w:pPr>
      <w:r>
        <w:rPr>
          <w:sz w:val="18"/>
          <w:color w:val="000000"/>
        </w:rPr>
        <w:t>保质期：预包装食品在自送达之日起剩余的保质期时长应不少于总保质期时长的</w:t>
      </w:r>
      <w:r>
        <w:rPr>
          <w:sz w:val="18"/>
          <w:color w:val="000000"/>
        </w:rPr>
        <w:t>3/4；其中，总保质期少于一个月的产品如遇工厂节假日停工（须提供工厂出示的证明），剩余的保质期时长可缩短至总保质期时长的2/3。采购人不对中标人的库存处理作出负责，中标人应谨慎处理货物库存问题。</w:t>
      </w:r>
    </w:p>
    <w:p>
      <w:pPr>
        <w:pStyle w:val="null3"/>
        <w:jc w:val="both"/>
      </w:pPr>
      <w:r>
        <w:rPr>
          <w:sz w:val="18"/>
          <w:b/>
          <w:color w:val="000000"/>
        </w:rPr>
        <w:t>六、数量（重量）需求</w:t>
      </w:r>
    </w:p>
    <w:p>
      <w:pPr>
        <w:pStyle w:val="null3"/>
        <w:jc w:val="both"/>
      </w:pPr>
      <w:r>
        <w:rPr>
          <w:sz w:val="18"/>
          <w:color w:val="000000"/>
        </w:rPr>
        <w:t>1、中标人须根据采购人指定唯一联系渠道接收每日订单需求（包含但不限于品类、数量、规格、其他要求），其他渠道（无论是否来自采购人有关工作人员）均为无效渠道。无效渠道的订单需求，无论中标人是否送达货物，采购人有关工作人员是否验收该货物，均视为无效，中标人不得主张采购人支付该笔货款，也不得主张采购人事后从指定联系渠道补录订单，中标人须承担由此造成的一切损失和责任。</w:t>
      </w:r>
    </w:p>
    <w:p>
      <w:pPr>
        <w:pStyle w:val="null3"/>
        <w:jc w:val="both"/>
      </w:pPr>
      <w:r>
        <w:rPr>
          <w:sz w:val="18"/>
          <w:color w:val="000000"/>
        </w:rPr>
        <w:t>2、中标人不得以便于采购、运输、贮存、验收、结算为由，要求采购人订单需求按某个数量或规格采购；中标人送货数量（重量）大于采购人订单需求时，中标人可当场取回超出的数量（重量），验收完毕后仍不取回的，视为放弃取回的权利，且不纳入结算货款的范围。</w:t>
      </w:r>
    </w:p>
    <w:p>
      <w:pPr>
        <w:pStyle w:val="null3"/>
        <w:jc w:val="both"/>
      </w:pPr>
      <w:r>
        <w:rPr>
          <w:sz w:val="18"/>
          <w:b/>
          <w:color w:val="000000"/>
        </w:rPr>
        <w:t>七、验收时间及地点</w:t>
      </w:r>
    </w:p>
    <w:p>
      <w:pPr>
        <w:pStyle w:val="null3"/>
        <w:jc w:val="both"/>
      </w:pPr>
      <w:r>
        <w:rPr>
          <w:sz w:val="18"/>
          <w:color w:val="000000"/>
        </w:rPr>
        <w:t>（一）验收时间</w:t>
      </w:r>
    </w:p>
    <w:p>
      <w:pPr>
        <w:pStyle w:val="null3"/>
        <w:jc w:val="both"/>
      </w:pPr>
      <w:r>
        <w:rPr>
          <w:sz w:val="18"/>
          <w:color w:val="000000"/>
        </w:rPr>
        <w:t>1、肉类：每天早上8:30前送达，下午15:30前送达；</w:t>
      </w:r>
    </w:p>
    <w:p>
      <w:pPr>
        <w:pStyle w:val="null3"/>
        <w:jc w:val="both"/>
      </w:pPr>
      <w:r>
        <w:rPr>
          <w:sz w:val="18"/>
          <w:color w:val="000000"/>
        </w:rPr>
        <w:t>2、水产品：每天早上8:30前送达，下午15:30前送达；</w:t>
      </w:r>
    </w:p>
    <w:p>
      <w:pPr>
        <w:pStyle w:val="null3"/>
        <w:jc w:val="both"/>
      </w:pPr>
      <w:r>
        <w:rPr>
          <w:sz w:val="18"/>
          <w:color w:val="000000"/>
        </w:rPr>
        <w:t>3、奶类及饮品：每天早上8:30前送达；</w:t>
      </w:r>
    </w:p>
    <w:p>
      <w:pPr>
        <w:pStyle w:val="null3"/>
        <w:jc w:val="both"/>
      </w:pPr>
      <w:r>
        <w:rPr>
          <w:sz w:val="18"/>
          <w:color w:val="000000"/>
        </w:rPr>
        <w:t>4、蔬菜及水果：每天早上8:30前送达，下午15:30前送达；</w:t>
      </w:r>
    </w:p>
    <w:p>
      <w:pPr>
        <w:pStyle w:val="null3"/>
        <w:jc w:val="both"/>
      </w:pPr>
      <w:r>
        <w:rPr>
          <w:sz w:val="18"/>
          <w:color w:val="000000"/>
        </w:rPr>
        <w:t>5、粮油糖及面制品：每天早上8:30前送达；</w:t>
      </w:r>
    </w:p>
    <w:p>
      <w:pPr>
        <w:pStyle w:val="null3"/>
        <w:jc w:val="both"/>
      </w:pPr>
      <w:r>
        <w:rPr>
          <w:sz w:val="18"/>
          <w:color w:val="000000"/>
        </w:rPr>
        <w:t>6、食杂、副食品：每天早上8:30前送达；</w:t>
      </w:r>
    </w:p>
    <w:p>
      <w:pPr>
        <w:pStyle w:val="null3"/>
        <w:jc w:val="both"/>
      </w:pPr>
      <w:r>
        <w:rPr>
          <w:sz w:val="18"/>
          <w:color w:val="000000"/>
        </w:rPr>
        <w:t>7、采购人有特殊要求需要粗加工的原材料须在由采购人提供的指定加工场所现场加工，加工时间不超过1小时，否则按延迟送达处理。</w:t>
      </w:r>
    </w:p>
    <w:p>
      <w:pPr>
        <w:pStyle w:val="null3"/>
        <w:jc w:val="both"/>
      </w:pPr>
      <w:r>
        <w:rPr>
          <w:sz w:val="18"/>
          <w:color w:val="000000"/>
        </w:rPr>
        <w:t>8、所有货物中标人需按以上时间交货（采购人另有约定的除外），非极端自然灾害原因导致延时交货的，每延时送达一种货物，扣除当日结算金额的1%。</w:t>
      </w:r>
    </w:p>
    <w:p>
      <w:pPr>
        <w:pStyle w:val="null3"/>
        <w:jc w:val="both"/>
      </w:pPr>
      <w:r>
        <w:rPr>
          <w:sz w:val="18"/>
          <w:color w:val="000000"/>
        </w:rPr>
        <w:t>9、对采购人临时的供货要求，需随订随送，至少在采购人提出供货之时起1小时内响应、2小时内送达。</w:t>
      </w:r>
    </w:p>
    <w:p>
      <w:pPr>
        <w:pStyle w:val="null3"/>
        <w:jc w:val="both"/>
      </w:pPr>
      <w:r>
        <w:rPr>
          <w:sz w:val="18"/>
          <w:color w:val="000000"/>
        </w:rPr>
        <w:t>（二）验收地点</w:t>
      </w:r>
    </w:p>
    <w:p>
      <w:pPr>
        <w:pStyle w:val="null3"/>
        <w:jc w:val="both"/>
      </w:pPr>
      <w:r>
        <w:rPr>
          <w:sz w:val="18"/>
          <w:color w:val="000000"/>
        </w:rPr>
        <w:t>广州市天河区长兴路</w:t>
      </w:r>
      <w:r>
        <w:rPr>
          <w:sz w:val="18"/>
          <w:color w:val="000000"/>
        </w:rPr>
        <w:t>338号广州体育职业技术学院西校区食堂。中标人不得前往其他地点进行验收。</w:t>
      </w:r>
    </w:p>
    <w:p>
      <w:pPr>
        <w:pStyle w:val="null3"/>
        <w:jc w:val="both"/>
      </w:pPr>
      <w:r>
        <w:rPr>
          <w:sz w:val="18"/>
          <w:b/>
          <w:color w:val="000000"/>
        </w:rPr>
        <w:t>八、验收要求</w:t>
      </w:r>
    </w:p>
    <w:p>
      <w:pPr>
        <w:pStyle w:val="null3"/>
        <w:jc w:val="both"/>
      </w:pPr>
      <w:r>
        <w:rPr>
          <w:sz w:val="18"/>
          <w:color w:val="000000"/>
        </w:rPr>
        <w:t>1、甲乙双方务必在采购人指定验收地点根据采购人订单需求进行货物验收，其中采购人至少派出两名有关工作人员、中标人至少派出一名有关工作人员见证货物验收。违反上述要求的，无论中标人是否送达货物，采购人有关工作人员是否验收该货物，均作无效验收处理。验收结果以采购人为准，中标人对验收结果如有任何疑问，应当场提出，逾期视为确认该验收结果；采购人在验收完毕后如发现验收存在问题，应出示有关证据以进行再次验收确定。</w:t>
      </w:r>
    </w:p>
    <w:p>
      <w:pPr>
        <w:pStyle w:val="null3"/>
        <w:jc w:val="both"/>
      </w:pPr>
      <w:r>
        <w:rPr>
          <w:sz w:val="18"/>
          <w:color w:val="000000"/>
        </w:rPr>
        <w:t>2、当货物送达时发现质量、数量出现问题或货物与采购人订单需求不符时，中标人必须无条件接受退、换货，且须在1小时内将合格的货物送达采购人指定验收地点。非客观原因（货物确已过季或停产且能出示相关证明）中标人不得以缺货为理由拒绝送货。中标人出现拒绝退、换货的或未及时补换货的，每拒绝退、换或未及时补换的一种货物，扣除当日结算金额的1%。</w:t>
      </w:r>
    </w:p>
    <w:p>
      <w:pPr>
        <w:pStyle w:val="null3"/>
        <w:jc w:val="both"/>
      </w:pPr>
      <w:r>
        <w:rPr>
          <w:sz w:val="18"/>
          <w:color w:val="000000"/>
        </w:rPr>
        <w:t>3、中标人在送达每个批次的货物前，应先行报送该批次货物的来源以及对应的合格检验证明。违反上述要求的，即视为来源不明的不合格货物，无论中标人是否送达货物，采购人有关工作人员是否验收该货物，均作无效验收处理。</w:t>
      </w:r>
    </w:p>
    <w:p>
      <w:pPr>
        <w:pStyle w:val="null3"/>
        <w:jc w:val="both"/>
      </w:pPr>
      <w:r>
        <w:rPr>
          <w:sz w:val="18"/>
          <w:color w:val="000000"/>
        </w:rPr>
        <w:t>4、甲乙双方对货物的有效验收结果作为货款结算的唯一凭证。</w:t>
      </w:r>
    </w:p>
    <w:p>
      <w:pPr>
        <w:pStyle w:val="null3"/>
        <w:jc w:val="both"/>
      </w:pPr>
      <w:r>
        <w:rPr>
          <w:sz w:val="18"/>
          <w:color w:val="000000"/>
        </w:rPr>
        <w:t>5、采购人根据《广州体育职业技术学院（西校区食堂）食材供应情况考核表》对供应商进行月度考核，结算金额的支付，以月度考核为依据，按比例扣减，月度考核95分（含）以上，足额支付当月结算金额；月度考核95分以下，每扣1分，扣减当月结算金额的1%；当月累计扣分达到40分的，属于严重违反合同条款，采购人有权终止本合同，并扣除全部履约保证金。</w:t>
      </w:r>
    </w:p>
    <w:p>
      <w:pPr>
        <w:pStyle w:val="null3"/>
        <w:jc w:val="both"/>
      </w:pPr>
      <w:r>
        <w:rPr>
          <w:sz w:val="18"/>
          <w:b/>
          <w:color w:val="000000"/>
        </w:rPr>
        <w:t>九、报价要求</w:t>
      </w:r>
    </w:p>
    <w:p>
      <w:pPr>
        <w:pStyle w:val="null3"/>
        <w:jc w:val="both"/>
      </w:pPr>
      <w:r>
        <w:rPr>
          <w:sz w:val="18"/>
          <w:color w:val="000000"/>
        </w:rPr>
        <w:t>1、定价时间：每月1日为一个定价周期，定价以上一个周期最后三天【广州市发展和改革委员会网（http://fgw.gz.gov.cn）中广州菜篮子价格：全市菜篮子平均零售价、米袋子行情、瓜果和牛奶价格查询为准】公布的平均价格为基准价×中标折扣，作为下一周期的执行价。</w:t>
      </w:r>
    </w:p>
    <w:p>
      <w:pPr>
        <w:pStyle w:val="null3"/>
        <w:jc w:val="both"/>
      </w:pPr>
      <w:r>
        <w:rPr>
          <w:sz w:val="18"/>
          <w:color w:val="000000"/>
        </w:rPr>
        <w:t>2、投标报价：所有食材的价格均以【广州市发展和改革委员会网http://fgw.gz.gov.cn/中（广州菜篮子价格：全市菜篮子平均零售价、米袋子行情、瓜果和牛奶价格查询为准）】公布的价格为基准。【广州市发展和改革委员会网（http://fgw.gz.gov.cn）中广州菜篮子价格：全市菜篮子平均零售价、米袋子行情、瓜果和牛奶】未公布的品种，以不能超过采购人所在地址的周边大型超市（卜蜂莲花、百佳超级市场、华润万家）或大型电商网站（天猫、京东等）价格为基准×中标折扣含税结算（价格基准遵从就低不就高原则进行确定）。</w:t>
      </w:r>
    </w:p>
    <w:p>
      <w:pPr>
        <w:pStyle w:val="null3"/>
        <w:jc w:val="both"/>
      </w:pPr>
      <w:r>
        <w:rPr>
          <w:sz w:val="18"/>
          <w:color w:val="000000"/>
        </w:rPr>
        <w:t>3、折扣说明：采购人对食品原材料有粗加工需求的，鲜肉类、鲜活水产品的加工折扣在投标折扣的基础上不得高于5%的上浮，具体上浮幅度结合食材加工难度及工序而定；其余品类的食品原材料的粗加工不对之进行上浮调整。采购人订单需求未提及有粗加工需求的，视为无需进行粗加工，中标人擅自进行粗加工的，采购人不对该货物进行任何上浮调整，且中标人须承担采购人不对该货物进行验收确认的风险。</w:t>
      </w:r>
    </w:p>
    <w:p>
      <w:pPr>
        <w:pStyle w:val="null3"/>
        <w:jc w:val="both"/>
      </w:pPr>
      <w:r>
        <w:rPr>
          <w:sz w:val="18"/>
          <w:color w:val="000000"/>
        </w:rPr>
        <w:t>4、定价方式制定的执行价格包含产品价格、运输、装卸、售后服务、保险、搬运费、税金等一切费用。</w:t>
      </w:r>
    </w:p>
    <w:p>
      <w:pPr>
        <w:pStyle w:val="null3"/>
        <w:jc w:val="both"/>
      </w:pPr>
      <w:r>
        <w:rPr>
          <w:sz w:val="18"/>
          <w:color w:val="000000"/>
        </w:rPr>
        <w:t>5、结算公式：结算金额＝基准价×中标折扣×实际供货量。</w:t>
      </w:r>
    </w:p>
    <w:p>
      <w:pPr>
        <w:pStyle w:val="null3"/>
        <w:jc w:val="both"/>
      </w:pPr>
      <w:r>
        <w:rPr>
          <w:sz w:val="18"/>
          <w:b/>
          <w:color w:val="000000"/>
        </w:rPr>
        <w:t>十、付款方式</w:t>
      </w:r>
    </w:p>
    <w:p>
      <w:pPr>
        <w:pStyle w:val="null3"/>
        <w:jc w:val="both"/>
      </w:pPr>
      <w:r>
        <w:rPr>
          <w:sz w:val="18"/>
          <w:color w:val="000000"/>
        </w:rPr>
        <w:t>按月审核和统计采购数量，汇总计算出当月采购金额，经甲乙双方确认后，于次月十五个工作日起办理一次性足额支付手续。每次办理付款手续时，中标人应向采购人开具合法有效的销售方为中标人的正式等额发票原件，方可办理相关申报支付手续。</w:t>
      </w:r>
    </w:p>
    <w:p>
      <w:pPr>
        <w:pStyle w:val="null3"/>
        <w:jc w:val="both"/>
      </w:pPr>
      <w:r>
        <w:rPr>
          <w:sz w:val="18"/>
          <w:b/>
          <w:color w:val="000000"/>
        </w:rPr>
        <w:t>十一、履约保证金</w:t>
      </w:r>
    </w:p>
    <w:p>
      <w:pPr>
        <w:pStyle w:val="null3"/>
        <w:jc w:val="left"/>
      </w:pPr>
      <w:r>
        <w:rPr>
          <w:sz w:val="18"/>
          <w:color w:val="000000"/>
        </w:rPr>
        <w:t>1.中标人在收到本项目《中标通知书》后7个自然日内，中标人以国内金融机构出具的保函等非现金形式向采购人提交履约保证金，金额为人民币30.00万元，履约金保函有效期须覆盖本项目合同期，合同生效期前仍未能未提交足额履约保证金的，视为自动放弃该中标资格。</w:t>
      </w:r>
    </w:p>
    <w:p>
      <w:pPr>
        <w:pStyle w:val="null3"/>
        <w:jc w:val="left"/>
      </w:pPr>
      <w:r>
        <w:rPr>
          <w:sz w:val="18"/>
          <w:color w:val="000000"/>
        </w:rPr>
        <w:t>2.合同期内自采购人成功索赔金额累计超过20.00万元之日起15个自然日内，中标人以国内金融机构出具的保函等非现金形式向采购人提交履约保证金，金额为人民币20.00万元，履约金保函有效期须覆盖剩余合同期限，逾期未提交足额履约保证金的，采购人有权立即中止本合同。</w:t>
      </w:r>
    </w:p>
    <w:p>
      <w:pPr>
        <w:pStyle w:val="null3"/>
        <w:jc w:val="both"/>
      </w:pPr>
      <w:r>
        <w:rPr>
          <w:sz w:val="18"/>
          <w:color w:val="000000"/>
        </w:rPr>
        <w:t>3.履约保证金不予退还的情形：</w:t>
      </w:r>
    </w:p>
    <w:p>
      <w:pPr>
        <w:pStyle w:val="null3"/>
        <w:ind w:firstLine="360"/>
        <w:jc w:val="both"/>
      </w:pPr>
      <w:r>
        <w:rPr>
          <w:sz w:val="18"/>
          <w:color w:val="000000"/>
        </w:rPr>
        <w:t>（</w:t>
      </w:r>
      <w:r>
        <w:rPr>
          <w:sz w:val="18"/>
          <w:color w:val="000000"/>
        </w:rPr>
        <w:t>1）未经采购人同意，中标人单方面终止合同的。</w:t>
      </w:r>
    </w:p>
    <w:p>
      <w:pPr>
        <w:pStyle w:val="null3"/>
        <w:jc w:val="both"/>
      </w:pPr>
      <w:r>
        <w:rPr>
          <w:sz w:val="18"/>
          <w:color w:val="000000"/>
        </w:rPr>
        <w:t>（</w:t>
      </w:r>
      <w:r>
        <w:rPr>
          <w:sz w:val="18"/>
          <w:color w:val="000000"/>
        </w:rPr>
        <w:t>2）中标人违约。</w:t>
      </w:r>
    </w:p>
    <w:p>
      <w:pPr>
        <w:pStyle w:val="null3"/>
        <w:jc w:val="both"/>
      </w:pPr>
      <w:r>
        <w:rPr>
          <w:sz w:val="18"/>
          <w:b/>
          <w:color w:val="000000"/>
        </w:rPr>
        <w:t>十二、人员管理</w:t>
      </w:r>
    </w:p>
    <w:p>
      <w:pPr>
        <w:pStyle w:val="null3"/>
        <w:jc w:val="both"/>
      </w:pPr>
      <w:r>
        <w:rPr>
          <w:sz w:val="18"/>
          <w:color w:val="000000"/>
        </w:rPr>
        <w:t>（一）人员资质：中标人有关工作人员应持有有效期内的食品从业人员健康证明等。中标人应配备足够的工作人员以响应采购人的采购需求以及承担未配备足够人员导致未能履约的一切后果。</w:t>
      </w:r>
    </w:p>
    <w:p>
      <w:pPr>
        <w:pStyle w:val="null3"/>
        <w:jc w:val="both"/>
      </w:pPr>
      <w:r>
        <w:rPr>
          <w:sz w:val="18"/>
          <w:color w:val="000000"/>
        </w:rPr>
        <w:t>（二）出入管理：中标人应于合同实施前</w:t>
      </w:r>
      <w:r>
        <w:rPr>
          <w:sz w:val="18"/>
          <w:color w:val="000000"/>
        </w:rPr>
        <w:t>5个工作日内提供真实有效的有关工作人员及进出的配送车辆的有关信息（包含但不限于人员姓名、职务、联系电话、身份证、机动车驾驶证、机动车行驶证等），以便采购人做好出入管理，合同期内有关工作人员或进出车辆如有变更，应于变更之日前5个工作日内通知采购人并提供变更后的有关信息，否则视为中标人分包或转包本项目。</w:t>
      </w:r>
    </w:p>
    <w:p>
      <w:pPr>
        <w:pStyle w:val="null3"/>
        <w:jc w:val="both"/>
      </w:pPr>
      <w:r>
        <w:rPr>
          <w:sz w:val="18"/>
          <w:color w:val="000000"/>
        </w:rPr>
        <w:t>（三）工作管理：中标人有关工作人员应穿着带有明显标识的工作衣帽，佩戴口罩，仪表整洁，举止文明，在采购人指定区域内响应服务；响应服务期间应保持采购人场所（包括整个校园，下同）干净整洁，交付的货物应根据相关要求堆放整齐有序且新旧货物不混放；不得进入除西校区食堂以外的其他场所；不得在采购人场所内吸烟。响应服务完毕后，不得在采购人场所逗留。</w:t>
      </w:r>
    </w:p>
    <w:p>
      <w:pPr>
        <w:pStyle w:val="null3"/>
        <w:jc w:val="both"/>
      </w:pPr>
      <w:r>
        <w:rPr>
          <w:sz w:val="18"/>
          <w:color w:val="000000"/>
        </w:rPr>
        <w:t>（四）健康管理：中标人应保证在处理采购人订单所需货物的任何流程上的中标人人员身体健康，不得带病（尤其是传染病）或带伤上岗。采购人如在验收前后发现中标人人员带病或带伤上岗，有权退回该批次所有货物，并要求中标人立即派出其他身体健康的中标人人员进行重新发货。</w:t>
      </w:r>
    </w:p>
    <w:p>
      <w:pPr>
        <w:pStyle w:val="null3"/>
        <w:jc w:val="both"/>
      </w:pPr>
      <w:r>
        <w:rPr>
          <w:sz w:val="18"/>
          <w:color w:val="000000"/>
        </w:rPr>
        <w:t>（五）廉洁纪律：中标人相关项目负责人员及其他有关人员应廉洁从业，不得为获取不正当利益，损害国家、集体和采购人利益。中标人不得以任何理由向采购人有关人员及亲属赠送任何形式的回-扣、红包、礼金、购物卡、有价证券、贵重物品、宴请、虚拟货币、数字藏品等。</w:t>
      </w:r>
    </w:p>
    <w:p>
      <w:pPr>
        <w:pStyle w:val="null3"/>
        <w:jc w:val="both"/>
      </w:pPr>
      <w:r>
        <w:rPr>
          <w:sz w:val="18"/>
          <w:color w:val="000000"/>
        </w:rPr>
        <w:t>（六）保密原则：中标人应承诺在合同实施期间及结束后履行保密义务。不提供虚假单位或个人信息，自愿接受保密审查；不得违规记录、存储、复制国家秘-密信息，不得违规留存国家秘-密载体；不得违规留存和利用工作中的涉密-电子数据；不以任何方式泄露所接触、知悉的国家秘-密和工作秘-密。其余未提及的保密原则按《中华人民共和国保守国家秘-密法》有关条文执行。</w:t>
      </w:r>
    </w:p>
    <w:p>
      <w:pPr>
        <w:pStyle w:val="null3"/>
        <w:jc w:val="both"/>
      </w:pPr>
      <w:r>
        <w:rPr>
          <w:sz w:val="18"/>
          <w:b/>
          <w:color w:val="000000"/>
        </w:rPr>
        <w:t>十三、违约责任与赔偿损失</w:t>
      </w:r>
    </w:p>
    <w:p>
      <w:pPr>
        <w:pStyle w:val="null3"/>
        <w:jc w:val="both"/>
      </w:pPr>
      <w:r>
        <w:rPr>
          <w:sz w:val="18"/>
          <w:color w:val="000000"/>
        </w:rPr>
        <w:t>合同期内中标人出现以下情况之一的，采购人可认定其违约责任，且要求中标人赔偿相应损失：</w:t>
      </w:r>
    </w:p>
    <w:p>
      <w:pPr>
        <w:pStyle w:val="null3"/>
        <w:jc w:val="both"/>
      </w:pPr>
      <w:r>
        <w:rPr>
          <w:sz w:val="18"/>
          <w:color w:val="000000"/>
        </w:rPr>
        <w:t>（一）中标人交付的货物不符合招标文件、投标文件或本合同规定的，采购人有权拒收，并且中标人须向采购人支付本合同总价</w:t>
      </w:r>
      <w:r>
        <w:rPr>
          <w:sz w:val="18"/>
          <w:color w:val="000000"/>
        </w:rPr>
        <w:t>5%的违约金。</w:t>
      </w:r>
    </w:p>
    <w:p>
      <w:pPr>
        <w:pStyle w:val="null3"/>
        <w:jc w:val="both"/>
      </w:pPr>
      <w:r>
        <w:rPr>
          <w:sz w:val="18"/>
          <w:color w:val="000000"/>
        </w:rPr>
        <w:t>（二）中标人未能按本合同规定的验收时间交付货物的，从逾期之日起每日按本合同总价</w:t>
      </w:r>
      <w:r>
        <w:rPr>
          <w:sz w:val="18"/>
          <w:color w:val="000000"/>
        </w:rPr>
        <w:t>3‰的数额向采购人支付违约金；逾期15天（含）以上的，采购人有权终止合同，要求中标人支付违约金，并且给采购人造成的经济损失由中标人承担赔偿责任。</w:t>
      </w:r>
    </w:p>
    <w:p>
      <w:pPr>
        <w:pStyle w:val="null3"/>
        <w:jc w:val="both"/>
      </w:pPr>
      <w:r>
        <w:rPr>
          <w:sz w:val="18"/>
          <w:color w:val="000000"/>
        </w:rPr>
        <w:t>（三）中标人伪造、篡改、毁损、丢失货物的有关信息、来源、检验检疫合格证明、采购验收记录或食材供应情况考核记录或其他有关材料的，一经发现，扣除对应日期的全部结算金额；</w:t>
      </w:r>
    </w:p>
    <w:p>
      <w:pPr>
        <w:pStyle w:val="null3"/>
        <w:jc w:val="both"/>
      </w:pPr>
      <w:r>
        <w:rPr>
          <w:sz w:val="18"/>
          <w:color w:val="000000"/>
        </w:rPr>
        <w:t>（四）中标人在产品中掺杂、掺假，以假充真，以次充好，以少充多，或者以不合格产品冒充合格产品的，一经发现，扣除对应日期的全部结算金额；</w:t>
      </w:r>
    </w:p>
    <w:p>
      <w:pPr>
        <w:pStyle w:val="null3"/>
        <w:jc w:val="both"/>
      </w:pPr>
      <w:r>
        <w:rPr>
          <w:sz w:val="18"/>
          <w:color w:val="000000"/>
        </w:rPr>
        <w:t>（五）中标人违规销售进口货物的（法律法规或有关政策另有约定的除外），一经发现，扣除该货物的全部结算金额；</w:t>
      </w:r>
    </w:p>
    <w:p>
      <w:pPr>
        <w:pStyle w:val="null3"/>
        <w:jc w:val="both"/>
      </w:pPr>
      <w:r>
        <w:rPr>
          <w:sz w:val="18"/>
          <w:color w:val="000000"/>
        </w:rPr>
        <w:t>（六）中标人未按时响应服务的；</w:t>
      </w:r>
    </w:p>
    <w:p>
      <w:pPr>
        <w:pStyle w:val="null3"/>
        <w:jc w:val="both"/>
      </w:pPr>
      <w:r>
        <w:rPr>
          <w:sz w:val="18"/>
          <w:color w:val="000000"/>
        </w:rPr>
        <w:t>（七）中标人分包或转包本合同的；</w:t>
      </w:r>
    </w:p>
    <w:p>
      <w:pPr>
        <w:pStyle w:val="null3"/>
        <w:jc w:val="both"/>
      </w:pPr>
      <w:r>
        <w:rPr>
          <w:sz w:val="18"/>
          <w:color w:val="000000"/>
        </w:rPr>
        <w:t>（八）中标人伪造有关资质的；</w:t>
      </w:r>
    </w:p>
    <w:p>
      <w:pPr>
        <w:pStyle w:val="null3"/>
        <w:jc w:val="both"/>
      </w:pPr>
      <w:r>
        <w:rPr>
          <w:sz w:val="18"/>
          <w:color w:val="000000"/>
        </w:rPr>
        <w:t>（九）中标人有关资质过期后，未能出示续期证明，或有关资质被吊销的；</w:t>
      </w:r>
    </w:p>
    <w:p>
      <w:pPr>
        <w:pStyle w:val="null3"/>
        <w:jc w:val="both"/>
      </w:pPr>
      <w:r>
        <w:rPr>
          <w:sz w:val="18"/>
          <w:color w:val="000000"/>
        </w:rPr>
        <w:t>（十）中标人有关工作人员或配送车辆有关资质过期后，未能出示续期证明，或有关资质被吊销，又不能派出符合有关资质的其他工作人员或配送车辆以保障履约的；</w:t>
      </w:r>
    </w:p>
    <w:p>
      <w:pPr>
        <w:pStyle w:val="null3"/>
        <w:jc w:val="both"/>
      </w:pPr>
      <w:r>
        <w:rPr>
          <w:sz w:val="18"/>
          <w:color w:val="000000"/>
        </w:rPr>
        <w:t>（十一）中标人违反廉洁纪律的；</w:t>
      </w:r>
    </w:p>
    <w:p>
      <w:pPr>
        <w:pStyle w:val="null3"/>
        <w:jc w:val="both"/>
      </w:pPr>
      <w:r>
        <w:rPr>
          <w:sz w:val="18"/>
          <w:color w:val="000000"/>
        </w:rPr>
        <w:t>（十二）中标人泄露采购人工作秘-密的；</w:t>
      </w:r>
    </w:p>
    <w:p>
      <w:pPr>
        <w:pStyle w:val="null3"/>
        <w:jc w:val="both"/>
      </w:pPr>
      <w:r>
        <w:rPr>
          <w:sz w:val="18"/>
          <w:color w:val="000000"/>
        </w:rPr>
        <w:t>（十三）中标人损坏采购人各种设施设备或用具用品的；</w:t>
      </w:r>
    </w:p>
    <w:p>
      <w:pPr>
        <w:pStyle w:val="null3"/>
        <w:jc w:val="both"/>
      </w:pPr>
      <w:r>
        <w:rPr>
          <w:sz w:val="18"/>
          <w:color w:val="000000"/>
        </w:rPr>
        <w:t>（十四）中标人有关人员盗窃或伙同其他人员盗窃采购人各种物资的；</w:t>
      </w:r>
    </w:p>
    <w:p>
      <w:pPr>
        <w:pStyle w:val="null3"/>
        <w:jc w:val="both"/>
      </w:pPr>
      <w:r>
        <w:rPr>
          <w:sz w:val="18"/>
          <w:color w:val="000000"/>
        </w:rPr>
        <w:t>（十五）中标人或因中标人导致发生食品安全事故的、因食品安全问题引发较大或以上舆-情事件的、因违反《食品安全法》及其实施条例和《学校食品安全与营养健康管理规定》或其他法律法规受到行政处罚、因存在重大食品安全隐患受到市场监督管理部门或教育部门（体育部门）通报等情形的，采购人有权要求中标人赔偿所有损失；</w:t>
      </w:r>
    </w:p>
    <w:p>
      <w:pPr>
        <w:pStyle w:val="null3"/>
        <w:jc w:val="both"/>
      </w:pPr>
      <w:r>
        <w:rPr>
          <w:sz w:val="18"/>
          <w:color w:val="000000"/>
        </w:rPr>
        <w:t>（十六）因中标人导致采购人发生大规模传染疾病的；</w:t>
      </w:r>
    </w:p>
    <w:p>
      <w:pPr>
        <w:pStyle w:val="null3"/>
        <w:jc w:val="both"/>
      </w:pPr>
      <w:r>
        <w:rPr>
          <w:sz w:val="18"/>
          <w:color w:val="000000"/>
        </w:rPr>
        <w:t>（十七）中标人存在重大违法行为的；</w:t>
      </w:r>
    </w:p>
    <w:p>
      <w:pPr>
        <w:pStyle w:val="null3"/>
        <w:jc w:val="both"/>
      </w:pPr>
      <w:r>
        <w:rPr>
          <w:sz w:val="18"/>
          <w:color w:val="000000"/>
        </w:rPr>
        <w:t>（十八）中标人存在其他不符合招标文件、投标文件或本合同要求的情况。</w:t>
      </w:r>
    </w:p>
    <w:p>
      <w:pPr>
        <w:pStyle w:val="null3"/>
        <w:jc w:val="both"/>
      </w:pPr>
      <w:r>
        <w:rPr>
          <w:sz w:val="18"/>
          <w:b/>
          <w:color w:val="000000"/>
        </w:rPr>
        <w:t>十四、合同解除</w:t>
      </w:r>
    </w:p>
    <w:p>
      <w:pPr>
        <w:pStyle w:val="null3"/>
        <w:jc w:val="both"/>
      </w:pPr>
      <w:r>
        <w:rPr>
          <w:sz w:val="18"/>
          <w:color w:val="000000"/>
        </w:rPr>
        <w:t>合同期内出现以下情况之一的，双方可主张解除合同：</w:t>
      </w:r>
    </w:p>
    <w:p>
      <w:pPr>
        <w:pStyle w:val="null3"/>
        <w:jc w:val="both"/>
      </w:pPr>
      <w:r>
        <w:rPr>
          <w:sz w:val="18"/>
          <w:color w:val="000000"/>
        </w:rPr>
        <w:t>（一）双方协商一致的；</w:t>
      </w:r>
    </w:p>
    <w:p>
      <w:pPr>
        <w:pStyle w:val="null3"/>
        <w:jc w:val="both"/>
      </w:pPr>
      <w:r>
        <w:rPr>
          <w:sz w:val="18"/>
          <w:color w:val="000000"/>
        </w:rPr>
        <w:t>（二）其中一方因有关业务调整导致不再具备履约条件的；</w:t>
      </w:r>
    </w:p>
    <w:p>
      <w:pPr>
        <w:pStyle w:val="null3"/>
        <w:jc w:val="both"/>
      </w:pPr>
      <w:r>
        <w:rPr>
          <w:sz w:val="18"/>
          <w:color w:val="000000"/>
        </w:rPr>
        <w:t>合同期内出现以下情况之一的，采购人可主张解除合同：</w:t>
      </w:r>
    </w:p>
    <w:p>
      <w:pPr>
        <w:pStyle w:val="null3"/>
        <w:jc w:val="both"/>
      </w:pPr>
      <w:r>
        <w:rPr>
          <w:sz w:val="18"/>
          <w:color w:val="000000"/>
        </w:rPr>
        <w:t>（三）中标人存在第十三条第（一）至第（六）款其中之一行为，累计达到三次且拒不整改或限期内整改不到位的；</w:t>
      </w:r>
    </w:p>
    <w:p>
      <w:pPr>
        <w:pStyle w:val="null3"/>
        <w:jc w:val="both"/>
      </w:pPr>
      <w:r>
        <w:rPr>
          <w:sz w:val="18"/>
          <w:color w:val="000000"/>
        </w:rPr>
        <w:t>（四）中标人存在第十三条第（七）至第（十八）款其中之一行为的；</w:t>
      </w:r>
    </w:p>
    <w:p>
      <w:pPr>
        <w:pStyle w:val="null3"/>
        <w:jc w:val="both"/>
      </w:pPr>
      <w:r>
        <w:rPr>
          <w:sz w:val="18"/>
          <w:b/>
          <w:color w:val="000000"/>
        </w:rPr>
        <w:t>十五、争议的解决</w:t>
      </w:r>
    </w:p>
    <w:p>
      <w:pPr>
        <w:pStyle w:val="null3"/>
        <w:jc w:val="both"/>
      </w:pPr>
      <w:r>
        <w:rPr>
          <w:sz w:val="18"/>
          <w:color w:val="000000"/>
        </w:rPr>
        <w:t>合同执行过程中发生的任何争议，如不能通过友好协商解决，双方一致同意向采购人所在地人民法院提起诉讼。</w:t>
      </w:r>
    </w:p>
    <w:p>
      <w:pPr>
        <w:pStyle w:val="null3"/>
        <w:jc w:val="both"/>
      </w:pPr>
      <w:r>
        <w:rPr>
          <w:sz w:val="18"/>
          <w:b/>
          <w:color w:val="000000"/>
        </w:rPr>
        <w:t>十六、不可抗力</w:t>
      </w:r>
    </w:p>
    <w:p>
      <w:pPr>
        <w:pStyle w:val="null3"/>
        <w:jc w:val="both"/>
      </w:pPr>
      <w:r>
        <w:rPr>
          <w:sz w:val="18"/>
          <w:color w:val="000000"/>
        </w:rPr>
        <w:t>任何一方由于不可抗力原因不能履行合同时，应在不可抗力事件结束后</w:t>
      </w:r>
      <w:r>
        <w:rPr>
          <w:sz w:val="18"/>
          <w:color w:val="000000"/>
        </w:rPr>
        <w:t>1个自然日内向对方通报，以减轻可能给对方造成的损失，在取得有关机构的不可抗力证明或双方谅解确认后，允许延期履行或修订合同，并根据情况可部分或全部免于承担违约责任。</w:t>
      </w:r>
    </w:p>
    <w:p>
      <w:pPr>
        <w:pStyle w:val="null3"/>
        <w:jc w:val="both"/>
      </w:pPr>
      <w:r>
        <w:rPr>
          <w:sz w:val="18"/>
          <w:b/>
          <w:color w:val="000000"/>
        </w:rPr>
        <w:t>十七、税费</w:t>
      </w:r>
    </w:p>
    <w:p>
      <w:pPr>
        <w:pStyle w:val="null3"/>
        <w:jc w:val="both"/>
      </w:pPr>
      <w:r>
        <w:rPr>
          <w:sz w:val="18"/>
          <w:color w:val="000000"/>
        </w:rPr>
        <w:t>在中国境内、外发生的与本合同执行有关的一切税费均由中标人负担。</w:t>
      </w:r>
    </w:p>
    <w:p>
      <w:pPr>
        <w:pStyle w:val="null3"/>
        <w:jc w:val="both"/>
      </w:pPr>
      <w:r>
        <w:rPr>
          <w:sz w:val="18"/>
          <w:b/>
          <w:color w:val="000000"/>
        </w:rPr>
        <w:t>十八、扶贫（脱贫）采购政策落实</w:t>
      </w:r>
    </w:p>
    <w:p>
      <w:pPr>
        <w:pStyle w:val="null3"/>
        <w:jc w:val="both"/>
      </w:pPr>
      <w:r>
        <w:rPr>
          <w:sz w:val="18"/>
          <w:b/>
          <w:color w:val="000000"/>
        </w:rPr>
        <w:t>★1.</w:t>
      </w:r>
      <w:r>
        <w:rPr>
          <w:sz w:val="18"/>
          <w:color w:val="000000"/>
        </w:rPr>
        <w:t>中标人有义务配合采购人落实政府有关扶贫政策（采购脱贫地区农副产品）的工作，采购的物品、数量、金额、完成期限等以各级行政部门下发的文件要求为准且遵循就高不就低的原则；文件未列明的事项，以采购人的具体需求为准。中标人应严格按采购人需求以及工作进度配合完成任务，中标人擅自采购各级文件要求或采购人需求外的物品的，采购人有权不接收该物品，中标人自行承担其全部费用。中标人未按文件要求或采购人落实工作进度配合完成扶贫政策（采购脱贫地区农副产品）工作的，采购人有权立即中止支付货款，视情况严重性可终止本合同，并没收（或索赔）其全额履约保证金。中标人在配合采购人落实任务工作中涉嫌违法违纪的，采购人有权立即终止本合同；构成犯罪的，依法追究刑事责任</w:t>
      </w:r>
      <w:r>
        <w:rPr>
          <w:sz w:val="18"/>
          <w:b/>
          <w:color w:val="000000"/>
        </w:rPr>
        <w:t>（须在投标文件中提供承诺函，格式自定义，否则为无效投标）。</w:t>
      </w:r>
    </w:p>
    <w:p>
      <w:pPr>
        <w:pStyle w:val="null3"/>
      </w:pPr>
      <w:r>
        <w:rPr/>
        <w:t>采购包1（二楼餐厅的午、晚餐食材供应）</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自合同生效之日起一年。</w:t>
            </w:r>
          </w:p>
        </w:tc>
      </w:tr>
      <w:tr>
        <w:tc>
          <w:tcPr>
            <w:tcW w:type="dxa" w:w="4153"/>
          </w:tcPr>
          <w:p>
            <w:pPr>
              <w:pStyle w:val="null3"/>
            </w:pPr>
            <w:r>
              <w:rPr/>
              <w:t>标的提供的地点</w:t>
            </w:r>
          </w:p>
        </w:tc>
        <w:tc>
          <w:tcPr>
            <w:tcW w:type="dxa" w:w="4153"/>
          </w:tcPr>
          <w:p>
            <w:pPr>
              <w:pStyle w:val="null3"/>
            </w:pPr>
            <w:r>
              <w:rPr/>
              <w:t>采购人指定地点。</w:t>
            </w:r>
          </w:p>
        </w:tc>
      </w:tr>
      <w:tr/>
      <w:tr/>
      <w:tr>
        <w:tc>
          <w:tcPr>
            <w:tcW w:type="dxa" w:w="4153"/>
          </w:tcPr>
          <w:p>
            <w:pPr>
              <w:pStyle w:val="null3"/>
            </w:pPr>
            <w:r>
              <w:rPr/>
              <w:t>付款方式</w:t>
            </w:r>
          </w:p>
        </w:tc>
        <w:tc>
          <w:tcPr>
            <w:tcW w:type="dxa" w:w="4153"/>
          </w:tcPr>
          <w:p>
            <w:pPr>
              <w:pStyle w:val="null3"/>
            </w:pPr>
            <w:r>
              <w:rPr/>
              <w:t>第1期为(进度款)：支付比例100%，具体付款方式详见《第二章 采购需求》。</w:t>
            </w:r>
          </w:p>
        </w:tc>
      </w:tr>
      <w:tr>
        <w:tc>
          <w:tcPr>
            <w:tcW w:type="dxa" w:w="8306"/>
            <w:gridSpan w:val="2"/>
          </w:tcPr>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1期：具体付款方式详见《第二章 采购需求》</w:t>
            </w:r>
          </w:p>
        </w:tc>
      </w:tr>
      <w:tr>
        <w:tc>
          <w:tcPr>
            <w:tcW w:type="dxa" w:w="4153"/>
          </w:tcPr>
          <w:p>
            <w:pPr>
              <w:pStyle w:val="null3"/>
            </w:pPr>
            <w:r>
              <w:rPr/>
              <w:t>履约保证金</w:t>
            </w:r>
          </w:p>
        </w:tc>
        <w:tc>
          <w:tcPr>
            <w:tcW w:type="dxa" w:w="4153"/>
          </w:tcPr>
          <w:p>
            <w:pPr>
              <w:pStyle w:val="null3"/>
            </w:pPr>
            <w:r>
              <w:rPr/>
              <w:t>收取比例：3%,说明：1.中标人在收到本项目《中标通知书》后7个自然日内，中标人以国内金融机构出具的保函等非现金形式向采购人提交履约保证金，金额为人民币30.00万元，履约金保函有效期须覆盖本项目合同期，合同生效期前仍未能未提交足额履约保证金的，视为自动放弃该中标资格。 2.合同期内自采购人成功索赔金额累计超过20.00万元之日起15个自然日内，中标人以金融机构出具的保函等非现金形式向采购人提交履约保证金，金额为人民币20.00万元，履约金保函有效期须覆盖剩余合同期限，逾期未提交足额履约保证金的，采购人有权立即中止本合同。 3.履约保证金不予退还的情形： （1）未经采购人同意，中标人单方面终止合同的。 （2）中标人违约。</w:t>
            </w:r>
          </w:p>
          <w:p>
            <w:pPr>
              <w:pStyle w:val="null3"/>
            </w:pPr>
            <w:r>
              <w:rPr/>
              <w:t>履约保证金可以以履约保函（保险）形式提供，目前"广东政府采购智慧云平台金融服务中心(https://gdgpo.czt.gd.gov.cn/zcdservice/zcd/guangdong/)已实现电子履约保函（保险）在线办理功能，有意愿供应商可自行办理提供。</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jc w:val="center"/>
            </w:pPr>
            <w:r>
              <w:rPr/>
              <w:t>序号</w:t>
            </w:r>
          </w:p>
        </w:tc>
        <w:tc>
          <w:tcPr>
            <w:tcW w:type="dxa" w:w="831"/>
          </w:tcPr>
          <w:p>
            <w:pPr>
              <w:pStyle w:val="null3"/>
              <w:jc w:val="center"/>
            </w:pPr>
            <w:r>
              <w:rPr/>
              <w:t>品目名称</w:t>
            </w:r>
          </w:p>
        </w:tc>
        <w:tc>
          <w:tcPr>
            <w:tcW w:type="dxa" w:w="831"/>
          </w:tcPr>
          <w:p>
            <w:pPr>
              <w:pStyle w:val="null3"/>
              <w:jc w:val="center"/>
            </w:pPr>
            <w:r>
              <w:rPr/>
              <w:t>标的名称</w:t>
            </w:r>
          </w:p>
        </w:tc>
        <w:tc>
          <w:tcPr>
            <w:tcW w:type="dxa" w:w="831"/>
          </w:tcPr>
          <w:p>
            <w:pPr>
              <w:pStyle w:val="null3"/>
              <w:jc w:val="center"/>
            </w:pPr>
            <w:r>
              <w:rPr/>
              <w:t>单位</w:t>
            </w:r>
          </w:p>
        </w:tc>
        <w:tc>
          <w:tcPr>
            <w:tcW w:type="dxa" w:w="831"/>
          </w:tcPr>
          <w:p>
            <w:pPr>
              <w:pStyle w:val="null3"/>
              <w:jc w:val="center"/>
            </w:pPr>
            <w:r>
              <w:rPr/>
              <w:t>数量</w:t>
            </w:r>
          </w:p>
        </w:tc>
        <w:tc>
          <w:tcPr>
            <w:tcW w:type="dxa" w:w="831"/>
          </w:tcPr>
          <w:p>
            <w:pPr>
              <w:pStyle w:val="null3"/>
              <w:jc w:val="center"/>
            </w:pPr>
            <w:r>
              <w:rPr/>
              <w:t>分项预算单价（元）</w:t>
            </w:r>
          </w:p>
        </w:tc>
        <w:tc>
          <w:tcPr>
            <w:tcW w:type="dxa" w:w="831"/>
          </w:tcPr>
          <w:p>
            <w:pPr>
              <w:pStyle w:val="null3"/>
              <w:jc w:val="center"/>
            </w:pPr>
            <w:r>
              <w:rPr/>
              <w:t>分项预算总价（元）</w:t>
            </w:r>
          </w:p>
        </w:tc>
        <w:tc>
          <w:tcPr>
            <w:tcW w:type="dxa" w:w="831"/>
          </w:tcPr>
          <w:p>
            <w:pPr>
              <w:pStyle w:val="null3"/>
              <w:jc w:val="center"/>
            </w:pPr>
            <w:r>
              <w:rPr/>
              <w:t xml:space="preserve"> 权重%</w:t>
            </w:r>
          </w:p>
        </w:tc>
        <w:tc>
          <w:tcPr>
            <w:tcW w:type="dxa" w:w="831"/>
          </w:tcPr>
          <w:p>
            <w:pPr>
              <w:pStyle w:val="null3"/>
            </w:pPr>
            <w:r>
              <w:rPr/>
              <w:t>所属行业</w:t>
            </w:r>
          </w:p>
        </w:tc>
        <w:tc>
          <w:tcPr>
            <w:tcW w:type="dxa" w:w="831"/>
          </w:tcPr>
          <w:p>
            <w:pPr>
              <w:pStyle w:val="null3"/>
              <w:jc w:val="center"/>
            </w:pPr>
            <w:r>
              <w:rPr/>
              <w:t>技术要求</w:t>
            </w:r>
          </w:p>
        </w:tc>
      </w:tr>
      <w:tr>
        <w:tc>
          <w:tcPr>
            <w:tcW w:type="dxa" w:w="831"/>
          </w:tcPr>
          <w:p>
            <w:pPr>
              <w:pStyle w:val="null3"/>
              <w:jc w:val="center"/>
            </w:pPr>
            <w:r>
              <w:rPr/>
              <w:t>1</w:t>
            </w:r>
          </w:p>
        </w:tc>
        <w:tc>
          <w:tcPr>
            <w:tcW w:type="dxa" w:w="831"/>
          </w:tcPr>
          <w:p>
            <w:pPr>
              <w:pStyle w:val="null3"/>
              <w:jc w:val="left"/>
            </w:pPr>
            <w:r>
              <w:rPr/>
              <w:t>食品和饮料批发服务</w:t>
            </w:r>
          </w:p>
        </w:tc>
        <w:tc>
          <w:tcPr>
            <w:tcW w:type="dxa" w:w="831"/>
          </w:tcPr>
          <w:p>
            <w:pPr>
              <w:pStyle w:val="null3"/>
              <w:jc w:val="left"/>
            </w:pPr>
            <w:r>
              <w:rPr/>
              <w:t>二楼餐厅的午、晚餐食材供应</w:t>
            </w:r>
          </w:p>
        </w:tc>
        <w:tc>
          <w:tcPr>
            <w:tcW w:type="dxa" w:w="831"/>
          </w:tcPr>
          <w:p>
            <w:pPr>
              <w:pStyle w:val="null3"/>
              <w:jc w:val="left"/>
            </w:pPr>
            <w:r>
              <w:rPr/>
              <w:t>批</w:t>
            </w:r>
          </w:p>
        </w:tc>
        <w:tc>
          <w:tcPr>
            <w:tcW w:type="dxa" w:w="831"/>
          </w:tcPr>
          <w:p>
            <w:pPr>
              <w:pStyle w:val="null3"/>
              <w:jc w:val="right"/>
            </w:pPr>
            <w:r>
              <w:rPr/>
              <w:t>1.00</w:t>
            </w:r>
          </w:p>
        </w:tc>
        <w:tc>
          <w:tcPr>
            <w:tcW w:type="dxa" w:w="831"/>
          </w:tcPr>
          <w:p>
            <w:pPr>
              <w:pStyle w:val="null3"/>
              <w:jc w:val="right"/>
            </w:pPr>
            <w:r>
              <w:rPr/>
              <w:t>10,000,000.00</w:t>
            </w:r>
          </w:p>
        </w:tc>
        <w:tc>
          <w:tcPr>
            <w:tcW w:type="dxa" w:w="831"/>
          </w:tcPr>
          <w:p>
            <w:pPr>
              <w:pStyle w:val="null3"/>
              <w:jc w:val="right"/>
            </w:pPr>
            <w:r>
              <w:rPr/>
              <w:t>10,000,000.00</w:t>
            </w:r>
          </w:p>
        </w:tc>
        <w:tc>
          <w:tcPr>
            <w:tcW w:type="dxa" w:w="831"/>
          </w:tcPr>
          <w:p>
            <w:pPr>
              <w:pStyle w:val="null3"/>
            </w:pPr>
            <w:r>
              <w:rPr/>
              <w:t>100.0</w:t>
            </w:r>
          </w:p>
        </w:tc>
        <w:tc>
          <w:tcPr>
            <w:tcW w:type="dxa" w:w="831"/>
          </w:tcPr>
          <w:p>
            <w:pPr>
              <w:pStyle w:val="null3"/>
            </w:pPr>
            <w:r>
              <w:rPr/>
              <w:t>批发业</w:t>
            </w:r>
          </w:p>
        </w:tc>
        <w:tc>
          <w:tcPr>
            <w:tcW w:type="dxa" w:w="831"/>
          </w:tcPr>
          <w:p>
            <w:pPr>
              <w:pStyle w:val="null3"/>
            </w:pPr>
            <w:r>
              <w:rPr/>
              <w:t>详见附表一</w:t>
            </w:r>
          </w:p>
        </w:tc>
      </w:tr>
    </w:tbl>
    <w:p>
      <w:pPr>
        <w:pStyle w:val="null3"/>
      </w:pPr>
      <w:r>
        <w:rPr/>
        <w:t>备注：最终综合总报价=（各产品报价×各项产品权重）的相加值</w:t>
      </w:r>
    </w:p>
    <w:p>
      <w:pPr>
        <w:pStyle w:val="null3"/>
      </w:pPr>
      <w:r>
        <w:rPr>
          <w:b/>
        </w:rPr>
        <w:t>附表</w:t>
      </w:r>
      <w:r>
        <w:rPr>
          <w:b/>
        </w:rPr>
        <w:t>一</w:t>
      </w:r>
      <w:r>
        <w:rPr>
          <w:b/>
        </w:rPr>
        <w:t>：</w:t>
      </w:r>
      <w:r>
        <w:rPr>
          <w:b/>
        </w:rPr>
        <w:t>二楼餐厅的午、晚餐食材供应</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详见《第二章</w:t>
            </w:r>
            <w:r>
              <w:rPr>
                <w:sz w:val="21"/>
              </w:rPr>
              <w:t>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采购包2（一、三楼餐厅的午、晚餐食材及所有楼层的早餐食材供应）</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自合同生效之日起一年。</w:t>
            </w:r>
          </w:p>
        </w:tc>
      </w:tr>
      <w:tr>
        <w:tc>
          <w:tcPr>
            <w:tcW w:type="dxa" w:w="4153"/>
          </w:tcPr>
          <w:p>
            <w:pPr>
              <w:pStyle w:val="null3"/>
            </w:pPr>
            <w:r>
              <w:rPr/>
              <w:t>标的提供的地点</w:t>
            </w:r>
          </w:p>
        </w:tc>
        <w:tc>
          <w:tcPr>
            <w:tcW w:type="dxa" w:w="4153"/>
          </w:tcPr>
          <w:p>
            <w:pPr>
              <w:pStyle w:val="null3"/>
            </w:pPr>
            <w:r>
              <w:rPr/>
              <w:t>采购人指定地点。</w:t>
            </w:r>
          </w:p>
        </w:tc>
      </w:tr>
      <w:tr/>
      <w:tr/>
      <w:tr>
        <w:tc>
          <w:tcPr>
            <w:tcW w:type="dxa" w:w="4153"/>
          </w:tcPr>
          <w:p>
            <w:pPr>
              <w:pStyle w:val="null3"/>
            </w:pPr>
            <w:r>
              <w:rPr/>
              <w:t>付款方式</w:t>
            </w:r>
          </w:p>
        </w:tc>
        <w:tc>
          <w:tcPr>
            <w:tcW w:type="dxa" w:w="4153"/>
          </w:tcPr>
          <w:p>
            <w:pPr>
              <w:pStyle w:val="null3"/>
            </w:pPr>
            <w:r>
              <w:rPr/>
              <w:t>第1期为(进度款)：支付比例100%，具体付款方式详见《第二章 采购需求》。</w:t>
            </w:r>
          </w:p>
        </w:tc>
      </w:tr>
      <w:tr>
        <w:tc>
          <w:tcPr>
            <w:tcW w:type="dxa" w:w="8306"/>
            <w:gridSpan w:val="2"/>
          </w:tcPr>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1期：具体付款方式详见《第二章 采购需求》</w:t>
            </w:r>
          </w:p>
        </w:tc>
      </w:tr>
      <w:tr>
        <w:tc>
          <w:tcPr>
            <w:tcW w:type="dxa" w:w="4153"/>
          </w:tcPr>
          <w:p>
            <w:pPr>
              <w:pStyle w:val="null3"/>
            </w:pPr>
            <w:r>
              <w:rPr/>
              <w:t>履约保证金</w:t>
            </w:r>
          </w:p>
        </w:tc>
        <w:tc>
          <w:tcPr>
            <w:tcW w:type="dxa" w:w="4153"/>
          </w:tcPr>
          <w:p>
            <w:pPr>
              <w:pStyle w:val="null3"/>
            </w:pPr>
            <w:r>
              <w:rPr/>
              <w:t>收取比例：3%,说明：1.中标人在收到本项目《中标通知书》后7个自然日内，中标人以国内金融机构出具的保函等非现金形式向采购人提交履约保证金，金额为人民币30.00万元，履约金保函有效期须覆盖本项目合同期，合同生效期前仍未能未提交足额履约保证金的，视为自动放弃该中标资格。 2.合同期内自采购人成功索赔金额累计超过20.00万元之日起15个自然日内，中标人以金融机构出具的保函等非现金形式向采购人提交履约保证金，金额为人民币20.00万元，履约金保函有效期须覆盖剩余合同期限，逾期未提交足额履约保证金的，采购人有权立即中止本合同。 3.履约保证金不予退还的情形： （1）未经采购人同意，中标人单方面终止合同的。 （2）中标人违约。</w:t>
            </w:r>
          </w:p>
          <w:p>
            <w:pPr>
              <w:pStyle w:val="null3"/>
            </w:pPr>
            <w:r>
              <w:rPr/>
              <w:t>履约保证金可以以履约保函（保险）形式提供，目前"广东政府采购智慧云平台金融服务中心(https://gdgpo.czt.gd.gov.cn/zcdservice/zcd/guangdong/)已实现电子履约保函（保险）在线办理功能，有意愿供应商可自行办理提供。</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jc w:val="center"/>
            </w:pPr>
            <w:r>
              <w:rPr/>
              <w:t>序号</w:t>
            </w:r>
          </w:p>
        </w:tc>
        <w:tc>
          <w:tcPr>
            <w:tcW w:type="dxa" w:w="831"/>
          </w:tcPr>
          <w:p>
            <w:pPr>
              <w:pStyle w:val="null3"/>
              <w:jc w:val="center"/>
            </w:pPr>
            <w:r>
              <w:rPr/>
              <w:t>品目名称</w:t>
            </w:r>
          </w:p>
        </w:tc>
        <w:tc>
          <w:tcPr>
            <w:tcW w:type="dxa" w:w="831"/>
          </w:tcPr>
          <w:p>
            <w:pPr>
              <w:pStyle w:val="null3"/>
              <w:jc w:val="center"/>
            </w:pPr>
            <w:r>
              <w:rPr/>
              <w:t>标的名称</w:t>
            </w:r>
          </w:p>
        </w:tc>
        <w:tc>
          <w:tcPr>
            <w:tcW w:type="dxa" w:w="831"/>
          </w:tcPr>
          <w:p>
            <w:pPr>
              <w:pStyle w:val="null3"/>
              <w:jc w:val="center"/>
            </w:pPr>
            <w:r>
              <w:rPr/>
              <w:t>单位</w:t>
            </w:r>
          </w:p>
        </w:tc>
        <w:tc>
          <w:tcPr>
            <w:tcW w:type="dxa" w:w="831"/>
          </w:tcPr>
          <w:p>
            <w:pPr>
              <w:pStyle w:val="null3"/>
              <w:jc w:val="center"/>
            </w:pPr>
            <w:r>
              <w:rPr/>
              <w:t>数量</w:t>
            </w:r>
          </w:p>
        </w:tc>
        <w:tc>
          <w:tcPr>
            <w:tcW w:type="dxa" w:w="831"/>
          </w:tcPr>
          <w:p>
            <w:pPr>
              <w:pStyle w:val="null3"/>
              <w:jc w:val="center"/>
            </w:pPr>
            <w:r>
              <w:rPr/>
              <w:t>分项预算单价（元）</w:t>
            </w:r>
          </w:p>
        </w:tc>
        <w:tc>
          <w:tcPr>
            <w:tcW w:type="dxa" w:w="831"/>
          </w:tcPr>
          <w:p>
            <w:pPr>
              <w:pStyle w:val="null3"/>
              <w:jc w:val="center"/>
            </w:pPr>
            <w:r>
              <w:rPr/>
              <w:t>分项预算总价（元）</w:t>
            </w:r>
          </w:p>
        </w:tc>
        <w:tc>
          <w:tcPr>
            <w:tcW w:type="dxa" w:w="831"/>
          </w:tcPr>
          <w:p>
            <w:pPr>
              <w:pStyle w:val="null3"/>
              <w:jc w:val="center"/>
            </w:pPr>
            <w:r>
              <w:rPr/>
              <w:t xml:space="preserve"> 权重%</w:t>
            </w:r>
          </w:p>
        </w:tc>
        <w:tc>
          <w:tcPr>
            <w:tcW w:type="dxa" w:w="831"/>
          </w:tcPr>
          <w:p>
            <w:pPr>
              <w:pStyle w:val="null3"/>
            </w:pPr>
            <w:r>
              <w:rPr/>
              <w:t>所属行业</w:t>
            </w:r>
          </w:p>
        </w:tc>
        <w:tc>
          <w:tcPr>
            <w:tcW w:type="dxa" w:w="831"/>
          </w:tcPr>
          <w:p>
            <w:pPr>
              <w:pStyle w:val="null3"/>
              <w:jc w:val="center"/>
            </w:pPr>
            <w:r>
              <w:rPr/>
              <w:t>技术要求</w:t>
            </w:r>
          </w:p>
        </w:tc>
      </w:tr>
      <w:tr>
        <w:tc>
          <w:tcPr>
            <w:tcW w:type="dxa" w:w="831"/>
          </w:tcPr>
          <w:p>
            <w:pPr>
              <w:pStyle w:val="null3"/>
              <w:jc w:val="center"/>
            </w:pPr>
            <w:r>
              <w:rPr/>
              <w:t>1</w:t>
            </w:r>
          </w:p>
        </w:tc>
        <w:tc>
          <w:tcPr>
            <w:tcW w:type="dxa" w:w="831"/>
          </w:tcPr>
          <w:p>
            <w:pPr>
              <w:pStyle w:val="null3"/>
              <w:jc w:val="left"/>
            </w:pPr>
            <w:r>
              <w:rPr/>
              <w:t>食品和饮料批发服务</w:t>
            </w:r>
          </w:p>
        </w:tc>
        <w:tc>
          <w:tcPr>
            <w:tcW w:type="dxa" w:w="831"/>
          </w:tcPr>
          <w:p>
            <w:pPr>
              <w:pStyle w:val="null3"/>
              <w:jc w:val="left"/>
            </w:pPr>
            <w:r>
              <w:rPr/>
              <w:t>一、三楼餐厅的午、晚餐食材及所有楼层的早餐食材供应</w:t>
            </w:r>
          </w:p>
        </w:tc>
        <w:tc>
          <w:tcPr>
            <w:tcW w:type="dxa" w:w="831"/>
          </w:tcPr>
          <w:p>
            <w:pPr>
              <w:pStyle w:val="null3"/>
              <w:jc w:val="left"/>
            </w:pPr>
            <w:r>
              <w:rPr/>
              <w:t>批</w:t>
            </w:r>
          </w:p>
        </w:tc>
        <w:tc>
          <w:tcPr>
            <w:tcW w:type="dxa" w:w="831"/>
          </w:tcPr>
          <w:p>
            <w:pPr>
              <w:pStyle w:val="null3"/>
              <w:jc w:val="right"/>
            </w:pPr>
            <w:r>
              <w:rPr/>
              <w:t>1.00</w:t>
            </w:r>
          </w:p>
        </w:tc>
        <w:tc>
          <w:tcPr>
            <w:tcW w:type="dxa" w:w="831"/>
          </w:tcPr>
          <w:p>
            <w:pPr>
              <w:pStyle w:val="null3"/>
              <w:jc w:val="right"/>
            </w:pPr>
            <w:r>
              <w:rPr/>
              <w:t>10,000,000.00</w:t>
            </w:r>
          </w:p>
        </w:tc>
        <w:tc>
          <w:tcPr>
            <w:tcW w:type="dxa" w:w="831"/>
          </w:tcPr>
          <w:p>
            <w:pPr>
              <w:pStyle w:val="null3"/>
              <w:jc w:val="right"/>
            </w:pPr>
            <w:r>
              <w:rPr/>
              <w:t>10,000,000.00</w:t>
            </w:r>
          </w:p>
        </w:tc>
        <w:tc>
          <w:tcPr>
            <w:tcW w:type="dxa" w:w="831"/>
          </w:tcPr>
          <w:p>
            <w:pPr>
              <w:pStyle w:val="null3"/>
            </w:pPr>
            <w:r>
              <w:rPr/>
              <w:t>100.0</w:t>
            </w:r>
          </w:p>
        </w:tc>
        <w:tc>
          <w:tcPr>
            <w:tcW w:type="dxa" w:w="831"/>
          </w:tcPr>
          <w:p>
            <w:pPr>
              <w:pStyle w:val="null3"/>
            </w:pPr>
            <w:r>
              <w:rPr/>
              <w:t>批发业</w:t>
            </w:r>
          </w:p>
        </w:tc>
        <w:tc>
          <w:tcPr>
            <w:tcW w:type="dxa" w:w="831"/>
          </w:tcPr>
          <w:p>
            <w:pPr>
              <w:pStyle w:val="null3"/>
            </w:pPr>
            <w:r>
              <w:rPr/>
              <w:t>详见附表一</w:t>
            </w:r>
          </w:p>
        </w:tc>
      </w:tr>
    </w:tbl>
    <w:p>
      <w:pPr>
        <w:pStyle w:val="null3"/>
      </w:pPr>
      <w:r>
        <w:rPr/>
        <w:t>备注：最终综合总报价=（各产品报价×各项产品权重）的相加值</w:t>
      </w:r>
    </w:p>
    <w:p>
      <w:pPr>
        <w:pStyle w:val="null3"/>
      </w:pPr>
      <w:r>
        <w:rPr>
          <w:b/>
        </w:rPr>
        <w:t>附表</w:t>
      </w:r>
      <w:r>
        <w:rPr>
          <w:b/>
        </w:rPr>
        <w:t>一</w:t>
      </w:r>
      <w:r>
        <w:rPr>
          <w:b/>
        </w:rPr>
        <w:t>：</w:t>
      </w:r>
      <w:r>
        <w:rPr>
          <w:b/>
        </w:rPr>
        <w:t>一、三楼餐厅的午、晚餐食材及所有楼层的早餐食材供应</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详见《第二章</w:t>
            </w:r>
            <w:r>
              <w:rPr>
                <w:sz w:val="21"/>
              </w:rPr>
              <w:t>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广州体育职业技术学院（广州市体工队）</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ind w:firstLine="480"/>
      </w:pPr>
      <w:r>
        <w:rPr/>
        <w:t>（温馨提示：采购人与代理机构在制定采购文件内容时应与上述条款保持一致，以避免采购文件内容前后不一致，出现歧义。）</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2</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p>
            <w:pPr>
              <w:pStyle w:val="null3"/>
            </w:pPr>
            <w:r>
              <w:rPr/>
              <w:t>采购包2：综合评分法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采购包1：折扣率</w:t>
            </w:r>
          </w:p>
          <w:p>
            <w:pPr>
              <w:pStyle w:val="null3"/>
            </w:pPr>
            <w:r>
              <w:rPr/>
              <w:t>采购包2：折扣率</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采购包1：0% - 100%</w:t>
            </w:r>
          </w:p>
          <w:p>
            <w:pPr>
              <w:pStyle w:val="null3"/>
            </w:pPr>
            <w:r>
              <w:rPr/>
              <w:t>采购包2：0% - 100%</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r>
              <w:rPr/>
              <w:t>采购包2：保证金人民币：0.00元整。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0</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2家</w:t>
            </w:r>
          </w:p>
          <w:p>
            <w:pPr>
              <w:pStyle w:val="null3"/>
            </w:pPr>
            <w:r>
              <w:rPr/>
              <w:t>采购包2：</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p>
            <w:pPr>
              <w:pStyle w:val="null3"/>
            </w:pPr>
            <w:r>
              <w:rPr/>
              <w:t>采购包2：</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jc w:val="left"/>
            </w:pPr>
            <w:r>
              <w:rPr/>
              <w:t>采购包2：3家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项目兼投兼中规则</w:t>
            </w:r>
          </w:p>
        </w:tc>
        <w:tc>
          <w:tcPr>
            <w:tcW w:type="dxa" w:w="5004"/>
          </w:tcPr>
          <w:p>
            <w:pPr>
              <w:pStyle w:val="null3"/>
            </w:pPr>
            <w:r>
              <w:rPr/>
              <w:t>兼投不兼中：本项目兼投不兼中，即投标人可对其中一个或多个采购包进行投标，但只能获得一个采购包的中标资格。 本项目采用综合评分法： 1、本项目评审顺序按照采购包的自然顺序进行独立评审； 2、推荐综合得分排名第一的投标人为第一中标候选人，排名第二的投标人为第二中标候选人。 3、同时对多采购包投标的投标人，如投标人在前面采购包已被评审为第一中标候选人 , 则评审委员会在评审后面采购包时，已经作为第一中标候选人的不再作为其他采购包的有效投标人； 4、如某采购包中的有效投标人数量不足法定3家，则该采购包采购失败。</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r>
              <w:rPr/>
              <w:t>采购机构代理服务收费标准：各合同包代理服务费由相应合同包中标人在领取《中标通知书》原件时分别向采购代理机构一次性支付，服务费收费标准（参照国家计委文件“计价格[2002]1980 号文”、“发改办价格[2003]857 号文”和“发改价格 [2011]534 号文”的规定标准执行），代理服务费计费基数为相应合同包的采购预算，按“服务类”计算收取。 采购代理机构收款人、开户行及帐号如下： 收款人：广东广招招标采购有限公司 开户行：中国工商银行广州市东城支行 账号：3602031409200624988</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采购包1：非专门面向中小企业</w:t>
            </w:r>
          </w:p>
          <w:p>
            <w:pPr>
              <w:pStyle w:val="null3"/>
              <w:jc w:val="left"/>
            </w:pPr>
            <w:r>
              <w:rPr/>
              <w:t>采购包2：非专门面向中小企业</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3"/>
      </w:pPr>
      <w:r>
        <w:rPr>
          <w:sz w:val="24"/>
          <w:b/>
        </w:rPr>
        <w:t>11.关于分支机构投标</w:t>
      </w:r>
    </w:p>
    <w:p>
      <w:pPr>
        <w:pStyle w:val="null3"/>
        <w:ind w:firstLine="480"/>
      </w:pPr>
      <w:r>
        <w:rPr/>
        <w:t xml:space="preserve"> 对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保险类项目则为：本项目只接受保险分公司或中心支公司以上的保险机构投标；分公司或中心支公司的保险机构投标的，还须提供分公司或中心支公司的保险机构的营业执照。依法设立登记的分支机构以自己的名义参加政府采购活动，产生的民事责任由法人承担。 ）</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本项目不收取投标保证金</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广东广招招标采购有限公司网（http://www.gztpc.com）</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pPr>
      <w:r>
        <w:rPr/>
        <w:t>3.3项目废标处理：</w:t>
      </w:r>
    </w:p>
    <w:p>
      <w:pPr>
        <w:pStyle w:val="null3"/>
        <w:ind w:firstLine="480"/>
      </w:pPr>
      <w:r>
        <w:rPr/>
        <w:t>根据《中华人民共和国政府采购法》第三十六条及招标文件的约定，本项目或分包下列情况出现将作废标处理：</w:t>
      </w:r>
    </w:p>
    <w:p>
      <w:pPr>
        <w:pStyle w:val="null3"/>
        <w:ind w:firstLine="480"/>
      </w:pPr>
      <w:r>
        <w:rPr/>
        <w:t>（1）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 。</w:t>
      </w:r>
    </w:p>
    <w:p>
      <w:pPr>
        <w:pStyle w:val="null3"/>
        <w:ind w:firstLine="480"/>
      </w:pPr>
      <w:r>
        <w:rPr/>
        <w:t>（2）出现影响采购公正的违法、违规行为的。</w:t>
      </w:r>
    </w:p>
    <w:p>
      <w:pPr>
        <w:pStyle w:val="null3"/>
        <w:ind w:firstLine="480"/>
      </w:pPr>
      <w:r>
        <w:rPr/>
        <w:t>（3）投标人的报价均超过了采购预算，采购人不能支付的。</w:t>
      </w:r>
    </w:p>
    <w:p>
      <w:pPr>
        <w:pStyle w:val="null3"/>
        <w:ind w:firstLine="480"/>
      </w:pPr>
      <w:r>
        <w:rPr/>
        <w:t>（4）因重大变故，采购任务取消的。</w:t>
      </w:r>
    </w:p>
    <w:p>
      <w:pPr>
        <w:pStyle w:val="null3"/>
        <w:ind w:firstLine="480"/>
      </w:pPr>
      <w:r>
        <w:rPr/>
        <w:t>对废标的采购项目，评标委员会应出具采购文件是否存在不合理条款的论证意见。</w:t>
      </w:r>
    </w:p>
    <w:p>
      <w:pPr>
        <w:pStyle w:val="null3"/>
        <w:ind w:firstLine="480"/>
      </w:pPr>
      <w:r>
        <w:rPr/>
        <w:t>3.4终止公告：</w:t>
      </w:r>
    </w:p>
    <w:p>
      <w:pPr>
        <w:pStyle w:val="null3"/>
        <w:ind w:firstLine="480"/>
      </w:pPr>
      <w:r>
        <w:rPr/>
        <w:t xml:space="preserve"> 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020-37816137</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政府采购监督管理机构名称：广州市财政局政府采购监管处</w:t>
      </w:r>
    </w:p>
    <w:p>
      <w:pPr>
        <w:pStyle w:val="null3"/>
      </w:pPr>
      <w:r>
        <w:rPr/>
        <w:t>地 址：广州市天河区华利路61号1506室</w:t>
      </w:r>
    </w:p>
    <w:p>
      <w:pPr>
        <w:pStyle w:val="null3"/>
      </w:pPr>
      <w:r>
        <w:rPr/>
        <w:t>电 话：020-38923575</w:t>
      </w:r>
    </w:p>
    <w:p>
      <w:pPr>
        <w:pStyle w:val="null3"/>
      </w:pPr>
      <w:r>
        <w:rPr/>
        <w:t>邮 编：510030</w:t>
      </w:r>
    </w:p>
    <w:p>
      <w:pPr>
        <w:pStyle w:val="null3"/>
      </w:pPr>
      <w:r>
        <w:rPr/>
        <w:t>传 真： /</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二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w:t>
      </w:r>
    </w:p>
    <w:p>
      <w:pPr>
        <w:pStyle w:val="null3"/>
        <w:ind w:firstLine="480"/>
      </w:pPr>
      <w:r>
        <w:rPr/>
        <w:t xml:space="preserve"> 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pStyle w:val="null3"/>
        <w:ind w:firstLine="480"/>
      </w:pPr>
      <w:r>
        <w:rPr/>
        <w:t>2.3有融资要求的中标供应商可根据自身情况，在广东省政府采购网上自行选择金融机构及其融资产品，凭政府采购中标通知书或政府采购合同向金融机构提出融资申请。</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二楼餐厅的午、晚餐食材供应)：综合评分法,是指投标文件满足招标文件全部实质性要求，且按照评审因素的量化指标评审得分最高的投标人为中标候选人的评标方法。（最低报价不是中标的唯一依据。）</w:t>
      </w:r>
    </w:p>
    <w:p>
      <w:pPr>
        <w:pStyle w:val="null3"/>
      </w:pPr>
      <w:r>
        <w:rPr/>
        <w:t>采购包2(一、三楼餐厅的午、晚餐食材及所有楼层的早餐食材供应)：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4.7投标人上传的电子投标文件使用该项目其他投标人的数字证书加密的或加盖该项目的其他投标人的电子印章的。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第二中标候选人报价高于第一中标候选人报价20％以上的，只推荐1名中标候选人。（下浮率报价为:设 M= (1-下浮率)，第二中标候选人的 M值高于第一中标候选人 M 值 20%以上的，只推荐 1名中标候选人。)。 第一中标候选人无正当理由不得随意放弃中标资格。中标候选人放弃中标资格的，采购人可以按照评审报告推荐的中标候选人名单排序，确定下一候选人为中标人，也可以重新开展政府采购活动。</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采购包1（二楼餐厅的午、晚餐食材供应）：</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581"/>
          </w:tcPr>
          <w:p>
            <w:pPr>
              <w:pStyle w:val="null3"/>
            </w:pPr>
            <w:r>
              <w:rPr/>
              <w:t>1</w:t>
            </w:r>
          </w:p>
        </w:tc>
        <w:tc>
          <w:tcPr>
            <w:tcW w:type="dxa" w:w="2160"/>
          </w:tcPr>
          <w:p>
            <w:pPr>
              <w:pStyle w:val="null3"/>
              <w:jc w:val="left"/>
            </w:pPr>
            <w:r>
              <w:rPr/>
              <w:t>小型、微型企业，监狱企业，残疾人福利性单位</w:t>
            </w:r>
          </w:p>
        </w:tc>
        <w:tc>
          <w:tcPr>
            <w:tcW w:type="dxa" w:w="2160"/>
          </w:tcPr>
          <w:p>
            <w:pPr>
              <w:pStyle w:val="null3"/>
            </w:pPr>
            <w:r>
              <w:rPr/>
              <w:t>本项目服务全部为小型或微型企业承接</w:t>
            </w:r>
          </w:p>
        </w:tc>
        <w:tc>
          <w:tcPr>
            <w:tcW w:type="dxa" w:w="1246"/>
          </w:tcPr>
          <w:p>
            <w:pPr>
              <w:pStyle w:val="null3"/>
            </w:pPr>
            <w:r>
              <w:rPr/>
              <w:t>10%</w:t>
            </w:r>
          </w:p>
        </w:tc>
        <w:tc>
          <w:tcPr>
            <w:tcW w:type="dxa" w:w="2160"/>
          </w:tcPr>
          <w:p>
            <w:pPr>
              <w:pStyle w:val="null3"/>
              <w:jc w:val="left"/>
            </w:pPr>
            <w:r>
              <w:rPr/>
              <w:t>服务由小微企业承接，即提供服务的人员为小微企业依照《中华人民共和国劳动合同法》订立劳动合同的从业人员时，给予价格扣除C1，即：评标价=投标报价×（1-C1）;监狱企业与残疾人福利性单位视同小型、微型企业，享受同等价格扣除，当企业属性重复时，不重复价格扣除。</w:t>
            </w:r>
          </w:p>
        </w:tc>
      </w:tr>
      <w:tr>
        <w:tc>
          <w:tcPr>
            <w:tcW w:type="dxa" w:w="8307"/>
            <w:gridSpan w:val="5"/>
          </w:tcPr>
          <w:p>
            <w:pPr>
              <w:pStyle w:val="null3"/>
              <w:jc w:val="left"/>
            </w:pPr>
            <w:r>
              <w:rPr/>
              <w:t>注：（1）上述评标价仅用于计算价格评分，成交金额以实际投标（响应）价为准。 （2）组成联合体或者接受分包的小微企业与联合体内其他企业、分包企业之间存在直接控股、管理关系的，不享受价格扣除优惠政策。</w:t>
            </w:r>
          </w:p>
        </w:tc>
      </w:tr>
    </w:tbl>
    <w:p>
      <w:pPr>
        <w:pStyle w:val="null3"/>
      </w:pPr>
      <w:r>
        <w:br/>
      </w:r>
    </w:p>
    <w:p>
      <w:pPr>
        <w:pStyle w:val="null3"/>
      </w:pPr>
      <w:r>
        <w:rPr/>
        <w:t>采购包2（一、三楼餐厅的午、晚餐食材及所有楼层的早餐食材供应）：</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581"/>
          </w:tcPr>
          <w:p>
            <w:pPr>
              <w:pStyle w:val="null3"/>
            </w:pPr>
            <w:r>
              <w:rPr/>
              <w:t>1</w:t>
            </w:r>
          </w:p>
        </w:tc>
        <w:tc>
          <w:tcPr>
            <w:tcW w:type="dxa" w:w="2160"/>
          </w:tcPr>
          <w:p>
            <w:pPr>
              <w:pStyle w:val="null3"/>
              <w:jc w:val="left"/>
            </w:pPr>
            <w:r>
              <w:rPr/>
              <w:t>小型、微型企业，监狱企业，残疾人福利性单位</w:t>
            </w:r>
          </w:p>
        </w:tc>
        <w:tc>
          <w:tcPr>
            <w:tcW w:type="dxa" w:w="2160"/>
          </w:tcPr>
          <w:p>
            <w:pPr>
              <w:pStyle w:val="null3"/>
            </w:pPr>
            <w:r>
              <w:rPr/>
              <w:t>本项目服务全部为小型或微型企业承接</w:t>
            </w:r>
          </w:p>
        </w:tc>
        <w:tc>
          <w:tcPr>
            <w:tcW w:type="dxa" w:w="1246"/>
          </w:tcPr>
          <w:p>
            <w:pPr>
              <w:pStyle w:val="null3"/>
            </w:pPr>
            <w:r>
              <w:rPr/>
              <w:t>10%</w:t>
            </w:r>
          </w:p>
        </w:tc>
        <w:tc>
          <w:tcPr>
            <w:tcW w:type="dxa" w:w="2160"/>
          </w:tcPr>
          <w:p>
            <w:pPr>
              <w:pStyle w:val="null3"/>
              <w:jc w:val="left"/>
            </w:pPr>
            <w:r>
              <w:rPr/>
              <w:t>服务由小微企业承接，即提供服务的人员为小微企业依照《中华人民共和国劳动合同法》订立劳动合同的从业人员时，给予价格扣除C1，即：评标价=投标报价×（1-C1）;监狱企业与残疾人福利性单位视同小型、微型企业，享受同等价格扣除，当企业属性重复时，不重复价格扣除。</w:t>
            </w:r>
          </w:p>
        </w:tc>
      </w:tr>
      <w:tr>
        <w:tc>
          <w:tcPr>
            <w:tcW w:type="dxa" w:w="8307"/>
            <w:gridSpan w:val="5"/>
          </w:tcPr>
          <w:p>
            <w:pPr>
              <w:pStyle w:val="null3"/>
              <w:jc w:val="left"/>
            </w:pPr>
            <w:r>
              <w:rPr/>
              <w:t>注：（1）上述评标价仅用于计算价格评分，成交金额以实际投标（响应）价为准。 （2）组成联合体或者接受分包的小微企业与联合体内其他企业、分包企业之间存在直接控股、管理关系的，不享受价格扣除优惠政策。</w:t>
            </w:r>
          </w:p>
        </w:tc>
      </w:tr>
    </w:tbl>
    <w:p>
      <w:pPr>
        <w:pStyle w:val="null3"/>
      </w:pP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对各投标人进行资格审查和符合性审查过程中，对初步被认定为无效投标者，由评标委员会组长或采购人代表将集体意见及时告知投标当事人。采购代理机构应在评标报告中以书面形式解释其排除的具体原因</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采购包1（二楼餐厅的午、晚餐食材供应）：</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投标（响应）时提交有效的营业执照（或事业单位法人证书或身份证等相关证明） 副本扫描件。分支机构投标的，须提供总公司和分公司营业执照副本扫描件，总公司出具给分支机构的授权书。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依据《投标函》。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依据《投标函》。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依据《投标函》。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依据《投标函》。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tc>
      </w:tr>
      <w:tr>
        <w:tc>
          <w:tcPr>
            <w:tcW w:type="dxa" w:w="890"/>
          </w:tcPr>
          <w:p>
            <w:pPr>
              <w:pStyle w:val="null3"/>
            </w:pPr>
            <w:r>
              <w:rPr/>
              <w:t>8</w:t>
            </w:r>
          </w:p>
        </w:tc>
        <w:tc>
          <w:tcPr>
            <w:tcW w:type="dxa" w:w="3178"/>
          </w:tcPr>
          <w:p>
            <w:pPr>
              <w:pStyle w:val="null3"/>
            </w:pPr>
            <w:r>
              <w:rPr/>
              <w:t>投标人须具有有效的《食品生产许可证》或《食品经营许可证》或满足法律、法规规定的不需要取得食品经营许可的情形（在投标文件中提供相关说明）；如国家另有规定，则适用其规定。</w:t>
            </w:r>
          </w:p>
        </w:tc>
        <w:tc>
          <w:tcPr>
            <w:tcW w:type="dxa" w:w="4238"/>
          </w:tcPr>
          <w:p>
            <w:pPr>
              <w:pStyle w:val="null3"/>
            </w:pPr>
            <w:r>
              <w:rPr/>
              <w:t>投标人须具有有效的《食品生产许可证》或《食品经营许可证》或满足法律、法规规定的不需要取得食品经营许可的情形（在投标文件中提供相关说明）；如国家另有规定，则适用其规定。</w:t>
            </w:r>
          </w:p>
        </w:tc>
      </w:tr>
      <w:tr>
        <w:tc>
          <w:tcPr>
            <w:tcW w:type="dxa" w:w="890"/>
          </w:tcPr>
          <w:p>
            <w:pPr>
              <w:pStyle w:val="null3"/>
            </w:pPr>
            <w:r>
              <w:rPr/>
              <w:t>9</w:t>
            </w:r>
          </w:p>
        </w:tc>
        <w:tc>
          <w:tcPr>
            <w:tcW w:type="dxa" w:w="3178"/>
          </w:tcPr>
          <w:p>
            <w:pPr>
              <w:pStyle w:val="null3"/>
            </w:pPr>
            <w:r>
              <w:rPr/>
              <w:t>本采购包非专门面向中小企业采购</w:t>
            </w:r>
          </w:p>
        </w:tc>
        <w:tc>
          <w:tcPr>
            <w:tcW w:type="dxa" w:w="4238"/>
          </w:tcPr>
          <w:p>
            <w:pPr>
              <w:pStyle w:val="null3"/>
            </w:pPr>
            <w:r>
              <w:rPr/>
              <w:t>本项目不属于专门面向中小企业采购的项目。仅在评审时对符合条件的小型、微型企业进行价格扣除（监狱企业、残疾人福利性单位视同为小型、微型企业）。</w:t>
            </w:r>
          </w:p>
        </w:tc>
      </w:tr>
    </w:tbl>
    <w:p>
      <w:pPr>
        <w:pStyle w:val="null3"/>
      </w:pPr>
      <w:r>
        <w:rPr/>
        <w:t>采购包2（一、三楼餐厅的午、晚餐食材及所有楼层的早餐食材供应）：</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投标（响应）时提交有效的营业执照（或事业单位法人证书或身份证等相关证明） 副本扫描件。分支机构投标的，须提供总公司和分公司营业执照副本扫描件，总公司出具给分支机构的授权书。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依据《投标函》。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依据《投标函》。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依据《投标函》。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依据《投标函》。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tc>
      </w:tr>
      <w:tr>
        <w:tc>
          <w:tcPr>
            <w:tcW w:type="dxa" w:w="890"/>
          </w:tcPr>
          <w:p>
            <w:pPr>
              <w:pStyle w:val="null3"/>
            </w:pPr>
            <w:r>
              <w:rPr/>
              <w:t>8</w:t>
            </w:r>
          </w:p>
        </w:tc>
        <w:tc>
          <w:tcPr>
            <w:tcW w:type="dxa" w:w="3178"/>
          </w:tcPr>
          <w:p>
            <w:pPr>
              <w:pStyle w:val="null3"/>
            </w:pPr>
            <w:r>
              <w:rPr/>
              <w:t>投标人须具有有效的《食品生产许可证》或《食品经营许可证》或满足法律、法规规定的不需要取得食品经营许可的情形（在投标文件中提供相关说明）；如国家另有规定，则适用其规定。</w:t>
            </w:r>
          </w:p>
        </w:tc>
        <w:tc>
          <w:tcPr>
            <w:tcW w:type="dxa" w:w="4238"/>
          </w:tcPr>
          <w:p>
            <w:pPr>
              <w:pStyle w:val="null3"/>
            </w:pPr>
            <w:r>
              <w:rPr/>
              <w:t>投标人须具有有效的《食品生产许可证》或《食品经营许可证》或满足法律、法规规定的不需要取得食品经营许可的情形（在投标文件中提供相关说明）；如国家另有规定，则适用其规定。</w:t>
            </w:r>
          </w:p>
        </w:tc>
      </w:tr>
      <w:tr>
        <w:tc>
          <w:tcPr>
            <w:tcW w:type="dxa" w:w="890"/>
          </w:tcPr>
          <w:p>
            <w:pPr>
              <w:pStyle w:val="null3"/>
            </w:pPr>
            <w:r>
              <w:rPr/>
              <w:t>9</w:t>
            </w:r>
          </w:p>
        </w:tc>
        <w:tc>
          <w:tcPr>
            <w:tcW w:type="dxa" w:w="3178"/>
          </w:tcPr>
          <w:p>
            <w:pPr>
              <w:pStyle w:val="null3"/>
            </w:pPr>
            <w:r>
              <w:rPr/>
              <w:t>本采购包非专门面向中小企业采购</w:t>
            </w:r>
          </w:p>
        </w:tc>
        <w:tc>
          <w:tcPr>
            <w:tcW w:type="dxa" w:w="4238"/>
          </w:tcPr>
          <w:p>
            <w:pPr>
              <w:pStyle w:val="null3"/>
            </w:pPr>
            <w:r>
              <w:rPr/>
              <w:t>本项目不属于专门面向中小企业采购的项目。仅在评审时对符合条件的小型、微型企业进行价格扣除（监狱企业、残疾人福利性单位视同为小型、微型企业）。</w:t>
            </w:r>
          </w:p>
        </w:tc>
      </w:tr>
    </w:tbl>
    <w:p>
      <w:pPr>
        <w:pStyle w:val="null3"/>
        <w:ind w:firstLine="480"/>
      </w:pPr>
      <w:r>
        <w:rPr/>
        <w:t>表二符合性审查表：</w:t>
      </w:r>
    </w:p>
    <w:p>
      <w:pPr>
        <w:pStyle w:val="null3"/>
      </w:pPr>
      <w:r>
        <w:rPr/>
        <w:t>采购包1（二楼餐厅的午、晚餐食材供应）：</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5</w:t>
            </w:r>
          </w:p>
        </w:tc>
        <w:tc>
          <w:tcPr>
            <w:tcW w:type="dxa" w:w="3178"/>
          </w:tcPr>
          <w:p>
            <w:pPr>
              <w:pStyle w:val="null3"/>
            </w:pPr>
            <w:r>
              <w:rPr/>
              <w:t>折扣率在0%-100%范围内，且是固定唯一；</w:t>
            </w:r>
          </w:p>
        </w:tc>
        <w:tc>
          <w:tcPr>
            <w:tcW w:type="dxa" w:w="4238"/>
          </w:tcPr>
          <w:p>
            <w:pPr>
              <w:pStyle w:val="null3"/>
            </w:pPr>
            <w:r>
              <w:rPr/>
              <w:t>折扣率在0%-100%范围内，且是固定唯一；</w:t>
            </w:r>
          </w:p>
        </w:tc>
      </w:tr>
      <w:tr>
        <w:tc>
          <w:tcPr>
            <w:tcW w:type="dxa" w:w="890"/>
          </w:tcPr>
          <w:p>
            <w:pPr>
              <w:pStyle w:val="null3"/>
            </w:pPr>
            <w:r>
              <w:rPr/>
              <w:t>6</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7</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8</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pPr>
      <w:r>
        <w:rPr/>
        <w:t>采购包2（一、三楼餐厅的午、晚餐食材及所有楼层的早餐食材供应）：</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投标人未被推荐为前面采购包的第一中标候选人；</w:t>
            </w:r>
          </w:p>
        </w:tc>
        <w:tc>
          <w:tcPr>
            <w:tcW w:type="dxa" w:w="4238"/>
          </w:tcPr>
          <w:p>
            <w:pPr>
              <w:pStyle w:val="null3"/>
            </w:pPr>
            <w:r>
              <w:rPr/>
              <w:t>投标人未被推荐为前面采购包的第一中标候选人；</w:t>
            </w:r>
          </w:p>
        </w:tc>
      </w:tr>
      <w:tr>
        <w:tc>
          <w:tcPr>
            <w:tcW w:type="dxa" w:w="890"/>
          </w:tcPr>
          <w:p>
            <w:pPr>
              <w:pStyle w:val="null3"/>
            </w:pPr>
            <w:r>
              <w:rPr/>
              <w:t>2</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3</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4</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5</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6</w:t>
            </w:r>
          </w:p>
        </w:tc>
        <w:tc>
          <w:tcPr>
            <w:tcW w:type="dxa" w:w="3178"/>
          </w:tcPr>
          <w:p>
            <w:pPr>
              <w:pStyle w:val="null3"/>
            </w:pPr>
            <w:r>
              <w:rPr/>
              <w:t>折扣率在0%-100%范围内，且是固定唯一;</w:t>
            </w:r>
          </w:p>
        </w:tc>
        <w:tc>
          <w:tcPr>
            <w:tcW w:type="dxa" w:w="4238"/>
          </w:tcPr>
          <w:p>
            <w:pPr>
              <w:pStyle w:val="null3"/>
            </w:pPr>
            <w:r>
              <w:rPr/>
              <w:t>折扣率在0%-100%范围内，且是固定唯一;</w:t>
            </w:r>
          </w:p>
        </w:tc>
      </w:tr>
      <w:tr>
        <w:tc>
          <w:tcPr>
            <w:tcW w:type="dxa" w:w="890"/>
          </w:tcPr>
          <w:p>
            <w:pPr>
              <w:pStyle w:val="null3"/>
            </w:pPr>
            <w:r>
              <w:rPr/>
              <w:t>7</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8</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9</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10</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采购包1(二楼餐厅的午、晚餐食材供应):</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商务部分30.0分</w:t>
            </w:r>
          </w:p>
          <w:p>
            <w:pPr>
              <w:pStyle w:val="null3"/>
            </w:pPr>
            <w:r>
              <w:rPr/>
              <w:t>技术部分55.0分</w:t>
            </w:r>
          </w:p>
          <w:p>
            <w:pPr>
              <w:pStyle w:val="null3"/>
            </w:pPr>
            <w:r>
              <w:rPr/>
              <w:t>综合信用分5.0分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项目服务方案1 (2.0分)</w:t>
            </w:r>
          </w:p>
        </w:tc>
        <w:tc>
          <w:tcPr>
            <w:tcW w:type="dxa" w:w="5076"/>
          </w:tcPr>
          <w:p>
            <w:pPr>
              <w:pStyle w:val="null3"/>
              <w:jc w:val="left"/>
            </w:pPr>
            <w:r>
              <w:rPr/>
              <w:t>（一）根据投标人提供的项目服务方案，包括但不限于①货物来源、②质量保证及食品安全措施各环节措施、③配送服务、④加工场所服务，每具有1项得0.5分，满分为2分。</w:t>
            </w:r>
          </w:p>
        </w:tc>
      </w:tr>
      <w:tr>
        <w:tc>
          <w:tcPr>
            <w:tcW w:type="dxa" w:w="922"/>
            <w:gridSpan w:val="2"/>
            <w:vMerge/>
          </w:tcPr>
          <w:p/>
        </w:tc>
        <w:tc>
          <w:tcPr>
            <w:tcW w:type="dxa" w:w="2307"/>
          </w:tcPr>
          <w:p>
            <w:pPr>
              <w:pStyle w:val="null3"/>
              <w:jc w:val="left"/>
            </w:pPr>
            <w:r>
              <w:rPr/>
              <w:t>项目服务方案2 (6.0分)</w:t>
            </w:r>
          </w:p>
        </w:tc>
        <w:tc>
          <w:tcPr>
            <w:tcW w:type="dxa" w:w="5076"/>
          </w:tcPr>
          <w:p>
            <w:pPr>
              <w:pStyle w:val="null3"/>
              <w:jc w:val="left"/>
            </w:pPr>
            <w:r>
              <w:rPr/>
              <w:t>（二）根据投标人提供的项目服务方案具体响应内容进一步评审。 1.投标人提供的货物来源优于采购需求，得1.5分；完全满足，得1分；只有部分满足采购需求，得0.5分；无或其他情况不得分。 2.投标人提供的质量保证及食品安全措施各环节措施优于采购需求，得1.5分；完全满足，得1分；只有部分满足采购需求，得0.5分；无或其他情况不得分。 3.投标人提供的配送服务优于采购需求，得1.5分；完全满足，得1分；只有部分满足采购需求，得0.5分；无或其他情况不得分。 4.投标人提供的加工场所服务优于采购需求，得1.5分；完全满足，得1分；只有部分满足采购需求，得0.5分；无或其他情况不得分。</w:t>
            </w:r>
          </w:p>
        </w:tc>
      </w:tr>
      <w:tr>
        <w:tc>
          <w:tcPr>
            <w:tcW w:type="dxa" w:w="922"/>
            <w:gridSpan w:val="2"/>
            <w:vMerge/>
          </w:tcPr>
          <w:p/>
        </w:tc>
        <w:tc>
          <w:tcPr>
            <w:tcW w:type="dxa" w:w="2307"/>
          </w:tcPr>
          <w:p>
            <w:pPr>
              <w:pStyle w:val="null3"/>
              <w:jc w:val="left"/>
            </w:pPr>
            <w:r>
              <w:rPr/>
              <w:t>投标人冷藏存储能力 (2.0分)</w:t>
            </w:r>
          </w:p>
        </w:tc>
        <w:tc>
          <w:tcPr>
            <w:tcW w:type="dxa" w:w="5076"/>
          </w:tcPr>
          <w:p>
            <w:pPr>
              <w:pStyle w:val="null3"/>
              <w:jc w:val="left"/>
            </w:pPr>
            <w:r>
              <w:rPr/>
              <w:t>投标人具有冷藏库，并在服务年限内正常使用，得2分；[提供冷藏库的租赁合同或产权证明等资料扫描件。如租赁或产权期不能覆盖本项目合同期的，投标人还应提交承诺函（格式自拟）并加盖投标人公章，承诺租赁或产权到期后将继续租赁或产权续期。]</w:t>
            </w:r>
          </w:p>
        </w:tc>
      </w:tr>
      <w:tr>
        <w:tc>
          <w:tcPr>
            <w:tcW w:type="dxa" w:w="922"/>
            <w:gridSpan w:val="2"/>
            <w:vMerge/>
          </w:tcPr>
          <w:p/>
        </w:tc>
        <w:tc>
          <w:tcPr>
            <w:tcW w:type="dxa" w:w="2307"/>
          </w:tcPr>
          <w:p>
            <w:pPr>
              <w:pStyle w:val="null3"/>
              <w:jc w:val="left"/>
            </w:pPr>
            <w:r>
              <w:rPr/>
              <w:t>投标人投保食品安全责任险情况 (6.0分)</w:t>
            </w:r>
          </w:p>
        </w:tc>
        <w:tc>
          <w:tcPr>
            <w:tcW w:type="dxa" w:w="5076"/>
          </w:tcPr>
          <w:p>
            <w:pPr>
              <w:pStyle w:val="null3"/>
              <w:jc w:val="left"/>
            </w:pPr>
            <w:r>
              <w:rPr/>
              <w:t>投标人为所投采购包购买食品安全责任险≥2000万，得6分； 1500万≤投标人为所投采购包购买食品安全责任险＜2000万，得3分； 1000万≤投标人为所投采购包购买食品安全责任险＜1500万，得1分；其他不得分。 [须提供食品安全责任险投保单（保单需体现具体的保障内容）及发票扫描件，或提供相关承诺函承诺签订合同后5个工作日内为所投采购包购买食品安全责任险（必须明确金额，格式自拟）不提供不得分。]</w:t>
            </w:r>
          </w:p>
        </w:tc>
      </w:tr>
      <w:tr>
        <w:tc>
          <w:tcPr>
            <w:tcW w:type="dxa" w:w="922"/>
            <w:gridSpan w:val="2"/>
            <w:vMerge/>
          </w:tcPr>
          <w:p/>
        </w:tc>
        <w:tc>
          <w:tcPr>
            <w:tcW w:type="dxa" w:w="2307"/>
          </w:tcPr>
          <w:p>
            <w:pPr>
              <w:pStyle w:val="null3"/>
              <w:jc w:val="left"/>
            </w:pPr>
            <w:r>
              <w:rPr/>
              <w:t>投标人种、养殖基地情况 (4.0分)</w:t>
            </w:r>
          </w:p>
        </w:tc>
        <w:tc>
          <w:tcPr>
            <w:tcW w:type="dxa" w:w="5076"/>
          </w:tcPr>
          <w:p>
            <w:pPr>
              <w:pStyle w:val="null3"/>
              <w:jc w:val="left"/>
            </w:pPr>
            <w:r>
              <w:rPr/>
              <w:t>投标人具有种植基地，得2分；投标人具有养殖基地，得2分。[提供服务期内的有效租赁合同或产权证明资料扫描件。如租赁或产权期不能覆盖本项目合同期的，投标人还应提交承诺函（格式自拟）并加盖投标人公章，承诺租赁或产权到期后将继续租赁或产权续期。]</w:t>
            </w:r>
          </w:p>
        </w:tc>
      </w:tr>
      <w:tr>
        <w:tc>
          <w:tcPr>
            <w:tcW w:type="dxa" w:w="922"/>
            <w:gridSpan w:val="2"/>
            <w:vMerge/>
          </w:tcPr>
          <w:p/>
        </w:tc>
        <w:tc>
          <w:tcPr>
            <w:tcW w:type="dxa" w:w="2307"/>
          </w:tcPr>
          <w:p>
            <w:pPr>
              <w:pStyle w:val="null3"/>
              <w:jc w:val="left"/>
            </w:pPr>
            <w:r>
              <w:rPr/>
              <w:t>拟投入本项目的运输车辆 (4.0分)</w:t>
            </w:r>
          </w:p>
        </w:tc>
        <w:tc>
          <w:tcPr>
            <w:tcW w:type="dxa" w:w="5076"/>
          </w:tcPr>
          <w:p>
            <w:pPr>
              <w:pStyle w:val="null3"/>
              <w:jc w:val="left"/>
            </w:pPr>
            <w:r>
              <w:rPr/>
              <w:t>投标人拟投入本项目的运输车辆中，每提供一台专用冷链配送车，得2分，最高得4分。[①自有车辆提供有效的机动车行驶证扫描件及车辆图片；第三方物流配送或租赁车辆，提供在本项目承包期内的租赁车辆合同或第三方物流配送合作合同和车辆图片；如租赁不能覆盖本项目合同期的，投标人还应提交承诺函（格式自拟）并加盖投标人公章，承诺租赁到期后将继续租赁。②须提供针对本项目的冻品、肉类等需要冷链配送的原材料使用冷链配送车的承诺函。]</w:t>
            </w:r>
          </w:p>
        </w:tc>
      </w:tr>
      <w:tr>
        <w:tc>
          <w:tcPr>
            <w:tcW w:type="dxa" w:w="922"/>
            <w:gridSpan w:val="2"/>
            <w:vMerge/>
          </w:tcPr>
          <w:p/>
        </w:tc>
        <w:tc>
          <w:tcPr>
            <w:tcW w:type="dxa" w:w="2307"/>
          </w:tcPr>
          <w:p>
            <w:pPr>
              <w:pStyle w:val="null3"/>
              <w:jc w:val="left"/>
            </w:pPr>
            <w:r>
              <w:rPr/>
              <w:t>产品质量问题退换方案 1 (3.0分)</w:t>
            </w:r>
          </w:p>
        </w:tc>
        <w:tc>
          <w:tcPr>
            <w:tcW w:type="dxa" w:w="5076"/>
          </w:tcPr>
          <w:p>
            <w:pPr>
              <w:pStyle w:val="null3"/>
              <w:jc w:val="left"/>
            </w:pPr>
            <w:r>
              <w:rPr/>
              <w:t>（一）根据投标人提供的产品质量问题退换方案,包括但不限于①产品质量问题退换方案、②补货方案和流程、③退换、补货响应和处理时效，每具有1项得1分，满分为3分。</w:t>
            </w:r>
          </w:p>
        </w:tc>
      </w:tr>
      <w:tr>
        <w:tc>
          <w:tcPr>
            <w:tcW w:type="dxa" w:w="922"/>
            <w:gridSpan w:val="2"/>
            <w:vMerge/>
          </w:tcPr>
          <w:p/>
        </w:tc>
        <w:tc>
          <w:tcPr>
            <w:tcW w:type="dxa" w:w="2307"/>
          </w:tcPr>
          <w:p>
            <w:pPr>
              <w:pStyle w:val="null3"/>
              <w:jc w:val="left"/>
            </w:pPr>
            <w:r>
              <w:rPr/>
              <w:t>产品质量问题退换方案 2 (5.0分)</w:t>
            </w:r>
          </w:p>
        </w:tc>
        <w:tc>
          <w:tcPr>
            <w:tcW w:type="dxa" w:w="5076"/>
          </w:tcPr>
          <w:p>
            <w:pPr>
              <w:pStyle w:val="null3"/>
              <w:jc w:val="left"/>
            </w:pPr>
            <w:r>
              <w:rPr/>
              <w:t>（二）根据投标人提供的产品质量问题退换方案具体响应内容进一步评审。 1.投标人提供的产品质量问题退换方案优于采购需求，得2分；完全满足，得1分；只有部分满足采购需求，得0.5分；无或其他情况不得分。 2.投标人提供的补货方案和流程优于采购需求，得1.5分；完全满足，得1分；只有部分满足采购需求，得0.5分；无或其他情况不得分。 3.投标人提供的退换、补货响应和处理时效优于采购需求，得1.5分；完全满足，得1分；只有部分满足采购需求，得0.5分；无或其他情况不得分。</w:t>
            </w:r>
          </w:p>
        </w:tc>
      </w:tr>
      <w:tr>
        <w:tc>
          <w:tcPr>
            <w:tcW w:type="dxa" w:w="922"/>
            <w:gridSpan w:val="2"/>
            <w:vMerge/>
          </w:tcPr>
          <w:p/>
        </w:tc>
        <w:tc>
          <w:tcPr>
            <w:tcW w:type="dxa" w:w="2307"/>
          </w:tcPr>
          <w:p>
            <w:pPr>
              <w:pStyle w:val="null3"/>
              <w:jc w:val="left"/>
            </w:pPr>
            <w:r>
              <w:rPr/>
              <w:t>投标人产品质量保证1 (3.0分)</w:t>
            </w:r>
          </w:p>
        </w:tc>
        <w:tc>
          <w:tcPr>
            <w:tcW w:type="dxa" w:w="5076"/>
          </w:tcPr>
          <w:p>
            <w:pPr>
              <w:pStyle w:val="null3"/>
              <w:jc w:val="left"/>
            </w:pPr>
            <w:r>
              <w:rPr/>
              <w:t>（一）根据投标人提供的产品质量保证方案,包括但不限于①配送体系、②生产管理体系、③果蔬农药残留、肉类检疫检测及兴奋剂检测监测方案，每具有1项得1分，满分为3分。</w:t>
            </w:r>
          </w:p>
        </w:tc>
      </w:tr>
      <w:tr>
        <w:tc>
          <w:tcPr>
            <w:tcW w:type="dxa" w:w="922"/>
            <w:gridSpan w:val="2"/>
            <w:vMerge/>
          </w:tcPr>
          <w:p/>
        </w:tc>
        <w:tc>
          <w:tcPr>
            <w:tcW w:type="dxa" w:w="2307"/>
          </w:tcPr>
          <w:p>
            <w:pPr>
              <w:pStyle w:val="null3"/>
              <w:jc w:val="left"/>
            </w:pPr>
            <w:r>
              <w:rPr/>
              <w:t>投标人产品质量保证2 (5.0分)</w:t>
            </w:r>
          </w:p>
        </w:tc>
        <w:tc>
          <w:tcPr>
            <w:tcW w:type="dxa" w:w="5076"/>
          </w:tcPr>
          <w:p>
            <w:pPr>
              <w:pStyle w:val="null3"/>
              <w:jc w:val="left"/>
            </w:pPr>
            <w:r>
              <w:rPr/>
              <w:t>（二）根据投标人提供的品质量保证方案具体响应内容进一步评审。 1.投标人提供的配送体系优于采购需求，得1.5分；完全满足，得1分；只有部分满足采购需求，得0.5分；无或其他情况不得分。 2.投标人提供的生产管理体系优于采购需求，得1.5分；完全满足，得1分；只有部分满足采购需求，得0.5分；无或其他情况不得分。 3.投标人提供的果蔬农药残留、肉类检疫检测及兴奋剂检测监测方案优于采购需求，得2分；完全满足，得1分；只有部分满足采购需求，得0.5分；无或其他情况不得分。</w:t>
            </w:r>
          </w:p>
        </w:tc>
      </w:tr>
      <w:tr>
        <w:tc>
          <w:tcPr>
            <w:tcW w:type="dxa" w:w="922"/>
            <w:gridSpan w:val="2"/>
            <w:vMerge/>
          </w:tcPr>
          <w:p/>
        </w:tc>
        <w:tc>
          <w:tcPr>
            <w:tcW w:type="dxa" w:w="2307"/>
          </w:tcPr>
          <w:p>
            <w:pPr>
              <w:pStyle w:val="null3"/>
              <w:jc w:val="left"/>
            </w:pPr>
            <w:r>
              <w:rPr/>
              <w:t>应急计划与预案1 (2.0分)</w:t>
            </w:r>
          </w:p>
        </w:tc>
        <w:tc>
          <w:tcPr>
            <w:tcW w:type="dxa" w:w="5076"/>
          </w:tcPr>
          <w:p>
            <w:pPr>
              <w:pStyle w:val="null3"/>
              <w:jc w:val="left"/>
            </w:pPr>
            <w:r>
              <w:rPr/>
              <w:t>（一）根据投标人提供的应急计划与预案,包括但不限于①物流配送应急预案、②食品安全应急预案、③对采购人临时紧急采购需求的应急处理方案、④食物中毒事故应急处理措施、工伤事故应急处理措施每具有1项得0.5分，满分为2分。</w:t>
            </w:r>
          </w:p>
        </w:tc>
      </w:tr>
      <w:tr>
        <w:tc>
          <w:tcPr>
            <w:tcW w:type="dxa" w:w="922"/>
            <w:gridSpan w:val="2"/>
            <w:vMerge/>
          </w:tcPr>
          <w:p/>
        </w:tc>
        <w:tc>
          <w:tcPr>
            <w:tcW w:type="dxa" w:w="2307"/>
          </w:tcPr>
          <w:p>
            <w:pPr>
              <w:pStyle w:val="null3"/>
              <w:jc w:val="left"/>
            </w:pPr>
            <w:r>
              <w:rPr/>
              <w:t>应急计划与预案2 (6.0分)</w:t>
            </w:r>
          </w:p>
        </w:tc>
        <w:tc>
          <w:tcPr>
            <w:tcW w:type="dxa" w:w="5076"/>
          </w:tcPr>
          <w:p>
            <w:pPr>
              <w:pStyle w:val="null3"/>
              <w:jc w:val="left"/>
            </w:pPr>
            <w:r>
              <w:rPr/>
              <w:t>（二）根据投标人提供的应急计划与预案具体响应内容进一步评审。 1.投标人提供的物流配送应急预案优于采购需求，得1.5分；完全满足，得1分；只有部分满足采购需求，得0.5分；无或其他情况不得分。 2.投标人提供的食品安全应急预案优于采购需求，得1.5分；完全满足，得1分；只有部分满足采购需求，得0.5分；无或其他情况不得分。 3.投标人提供的对采购人临时紧急采购需求的应急处理方案优于采购需求，得1.5分；完全满足，得1分；只有部分满足采购需求，得0.5分；无或其他情况不得分。 4.投标人提供的食物中毒事故应急处理措施、工伤事故应急处理措施优于采购需求，得1.5分；完全满足，得1分；只有部分满足采购需求，得0.5分；无或其他情况不得分。</w:t>
            </w:r>
          </w:p>
        </w:tc>
      </w:tr>
      <w:tr>
        <w:tc>
          <w:tcPr>
            <w:tcW w:type="dxa" w:w="922"/>
            <w:gridSpan w:val="2"/>
            <w:vMerge/>
          </w:tcPr>
          <w:p/>
        </w:tc>
        <w:tc>
          <w:tcPr>
            <w:tcW w:type="dxa" w:w="2307"/>
          </w:tcPr>
          <w:p>
            <w:pPr>
              <w:pStyle w:val="null3"/>
              <w:jc w:val="left"/>
            </w:pPr>
            <w:r>
              <w:rPr/>
              <w:t>采购需求中一般条款响应情况 (7.0分)</w:t>
            </w:r>
          </w:p>
        </w:tc>
        <w:tc>
          <w:tcPr>
            <w:tcW w:type="dxa" w:w="5076"/>
          </w:tcPr>
          <w:p>
            <w:pPr>
              <w:pStyle w:val="null3"/>
              <w:jc w:val="left"/>
            </w:pPr>
            <w:r>
              <w:rPr/>
              <w:t>一般技术条款的响应情况：根据各投标人对《第二章 采购需求》”中未标注“★”或“▲”的（序号八至十一的除外）一般参数的响应情况进行评审：一般参数条款全部完全满足或优于的，得7分；每有1项负偏离或不完全满足的扣1分，负偏离或不完全满足≥7项的视为对采购需求有较大偏离，统一得0分。 备注：①如采购需求中有明确要求提供证明材料的，必须按照采购需求要求供相关证明材料，否则不得分。②评分细则中已经有对应评分的内容除外。</w:t>
            </w:r>
          </w:p>
        </w:tc>
      </w:tr>
      <w:tr>
        <w:tc>
          <w:tcPr>
            <w:tcW w:type="dxa" w:w="922"/>
            <w:gridSpan w:val="2"/>
            <w:vMerge w:val="restart"/>
          </w:tcPr>
          <w:p>
            <w:pPr>
              <w:pStyle w:val="null3"/>
              <w:jc w:val="center"/>
            </w:pPr>
            <w:r>
              <w:rPr/>
              <w:t>商务部分</w:t>
            </w:r>
          </w:p>
        </w:tc>
        <w:tc>
          <w:tcPr>
            <w:tcW w:type="dxa" w:w="2307"/>
          </w:tcPr>
          <w:p>
            <w:pPr>
              <w:pStyle w:val="null3"/>
              <w:jc w:val="left"/>
            </w:pPr>
            <w:r>
              <w:rPr/>
              <w:t>同类项目业绩 (5.0分)</w:t>
            </w:r>
          </w:p>
        </w:tc>
        <w:tc>
          <w:tcPr>
            <w:tcW w:type="dxa" w:w="5076"/>
          </w:tcPr>
          <w:p>
            <w:pPr>
              <w:pStyle w:val="null3"/>
              <w:jc w:val="left"/>
            </w:pPr>
            <w:r>
              <w:rPr/>
              <w:t>2022年1月1日至今，投标人具有食堂食材配送同类项目业绩，每提供一项，得1分；最高5分。无相关配送经验的，不得分。 （提供合同扫描件作为证明文件及业主开具的服务评价证明文件，否则不得分。同一业主单位或同一法定代表人视为同一项，不重复计算得分。）</w:t>
            </w:r>
          </w:p>
        </w:tc>
      </w:tr>
      <w:tr>
        <w:tc>
          <w:tcPr>
            <w:tcW w:type="dxa" w:w="922"/>
            <w:gridSpan w:val="2"/>
            <w:vMerge/>
          </w:tcPr>
          <w:p/>
        </w:tc>
        <w:tc>
          <w:tcPr>
            <w:tcW w:type="dxa" w:w="2307"/>
          </w:tcPr>
          <w:p>
            <w:pPr>
              <w:pStyle w:val="null3"/>
              <w:jc w:val="left"/>
            </w:pPr>
            <w:r>
              <w:rPr/>
              <w:t>投标人认证情况 (7.0分)</w:t>
            </w:r>
          </w:p>
        </w:tc>
        <w:tc>
          <w:tcPr>
            <w:tcW w:type="dxa" w:w="5076"/>
          </w:tcPr>
          <w:p>
            <w:pPr>
              <w:pStyle w:val="null3"/>
              <w:jc w:val="left"/>
            </w:pPr>
            <w:r>
              <w:rPr/>
              <w:t>投标人具有 （1）食品安全管理体系认证； （2）质量管理体系认证； （3）职业健康安全管理体系认证； （4）环境管理体系认证证书； （5）危害分析与关键控制点体系（HACCP）认证； （6）供应链安全管理体系认证； （7）食品配送操作规程体系认证证书； 每个证书1分，最高7分。（①须提供证书扫描件以及在全国认证认可信息公共服务平台上http://cx.cnca.cn查询结果的截图，证书状态必须为“有效”，以代理机构人员于投标（响应）截止时间当天在“全国认证认可信息公共服务平台”网站（http://cx.cnca.cn/）查询结果为准，如出现公开信息中无法查询、与公开信息不一致、暂停及撤销等情形，均不得分。②如因投标人成立时间原因导致无法获得上述评价的，按对应得分，投标人须进行说明。）</w:t>
            </w:r>
          </w:p>
        </w:tc>
      </w:tr>
      <w:tr>
        <w:tc>
          <w:tcPr>
            <w:tcW w:type="dxa" w:w="922"/>
            <w:gridSpan w:val="2"/>
            <w:vMerge/>
          </w:tcPr>
          <w:p/>
        </w:tc>
        <w:tc>
          <w:tcPr>
            <w:tcW w:type="dxa" w:w="2307"/>
          </w:tcPr>
          <w:p>
            <w:pPr>
              <w:pStyle w:val="null3"/>
              <w:jc w:val="left"/>
            </w:pPr>
            <w:r>
              <w:rPr/>
              <w:t>配送服务体系人员及溯源情况 (10.0分)</w:t>
            </w:r>
          </w:p>
        </w:tc>
        <w:tc>
          <w:tcPr>
            <w:tcW w:type="dxa" w:w="5076"/>
          </w:tcPr>
          <w:p>
            <w:pPr>
              <w:pStyle w:val="null3"/>
              <w:jc w:val="left"/>
            </w:pPr>
            <w:r>
              <w:rPr/>
              <w:t>（1）投标人拟投入本项目的服务团队中具有高级食品安全管理人员考试合格证明的人员，每提供一个得2分，具有中级食品安全管理人员考试合格证明的人员，每提供一个得0.5分，最高得4分。注：提供人员名单（同一人员获得多个合格证明的，按照等级高的计算，不重复得分）、证书扫描件（如证书非2024年以来颁发的须同时提供继续教育记录截图）以及在本单位任职的证明材料（如加盖所在地区政府有关部门印章的打印日期在本项目投标截止日之前三个月内任意一个月《投保单》或《社会保险参保人员证明》），不提供不得分。 （2）投标人拟投入本项目的服务团队中具有粗加工人员，每提供一个得1分，最高得3分。注：提供人员名单（人员不得与（1）的食品安全管理人员重复）、以及在本单位任职的证明材料（如加盖所在地区政府有关部门印章的打印日期在本项目投标截止日之前三个月内任意一个月《投保单》或《社会保险参保人员证明》），不提供不得分。（3）投标人入驻国家农产品质量安全追溯管理信息平台，需提供网址为：http://www.zs.qsst.moa.gov.cn/的网站查询截图盖公章并提供关于供应本项目的所有食材都可溯源的承诺函，有得3分，无不得分。</w:t>
            </w:r>
          </w:p>
        </w:tc>
      </w:tr>
      <w:tr>
        <w:tc>
          <w:tcPr>
            <w:tcW w:type="dxa" w:w="922"/>
            <w:gridSpan w:val="2"/>
            <w:vMerge/>
          </w:tcPr>
          <w:p/>
        </w:tc>
        <w:tc>
          <w:tcPr>
            <w:tcW w:type="dxa" w:w="2307"/>
          </w:tcPr>
          <w:p>
            <w:pPr>
              <w:pStyle w:val="null3"/>
              <w:jc w:val="left"/>
            </w:pPr>
            <w:r>
              <w:rPr/>
              <w:t>质量检测情况 (6.0分)</w:t>
            </w:r>
          </w:p>
        </w:tc>
        <w:tc>
          <w:tcPr>
            <w:tcW w:type="dxa" w:w="5076"/>
          </w:tcPr>
          <w:p>
            <w:pPr>
              <w:pStyle w:val="null3"/>
              <w:jc w:val="left"/>
            </w:pPr>
            <w:r>
              <w:rPr/>
              <w:t>投标人提供 2024年1月以来至本项目投标截止之日前具有第三方检测机构出具的具有CMA或CNAS标识的检测报告扫描件：（1）蔬菜瓜果类；（2）水产类；（3）家禽类；（4）水果类；（5）禽蛋类；（6）大米类；（7）食用油类；（8）鲜肉类；（9）调味品类。每一个种类可提供一份检测报告且检测结果为合格，全部满足得6分，有1-2项不满足得4分，有3-4项不满足得2分，有5项以上不满足得0分。 注： 1、检测报告满足以下条件：1.1 蔬菜瓜果类包含丙溴磷、倍硫磷、毒死蜱、克百威、氧乐果检测项； 1.2 水产类包含隐色孔雀石绿、氯霉素、镉、铅、土霉素/金霉素/四环素（组合含量）检测项；1.3 家禽类包含盐酸克伦特罗、沙丁胺醇、特布他林、莱克多巴胺检测项；1.4 水果类包含铅、镉、久效磷、倍硫磷、喹硫磷检测项；1.5 禽蛋类包含苏丹红、恩诺沙星、环丙沙星、呋喃唑酮代谢物、沙门氏菌检测项；1.6 大米类包含铅、黄曲霉毒素、镉、苯并芘检测项；1.7 食用油类包含过氧化值、酸价、黄曲霉毒素、总砷、苯并芘检测项；1.8 鲜肉类至少包含沙门氏菌、磺胺类、金霉素、四环素、克伦特罗检测项；1.9调味品类至少包含苯甲酸及其钠盐、山梨酸及其钾盐、脱氢乙酸及其钠盐、大肠菌群检测项。（提供检测报告扫描件）</w:t>
            </w:r>
          </w:p>
        </w:tc>
      </w:tr>
      <w:tr>
        <w:tc>
          <w:tcPr>
            <w:tcW w:type="dxa" w:w="922"/>
            <w:gridSpan w:val="2"/>
            <w:vMerge/>
          </w:tcPr>
          <w:p/>
        </w:tc>
        <w:tc>
          <w:tcPr>
            <w:tcW w:type="dxa" w:w="2307"/>
          </w:tcPr>
          <w:p>
            <w:pPr>
              <w:pStyle w:val="null3"/>
              <w:jc w:val="left"/>
            </w:pPr>
            <w:r>
              <w:rPr/>
              <w:t>食品安全追溯能力 (2.0分)</w:t>
            </w:r>
          </w:p>
        </w:tc>
        <w:tc>
          <w:tcPr>
            <w:tcW w:type="dxa" w:w="5076"/>
          </w:tcPr>
          <w:p>
            <w:pPr>
              <w:pStyle w:val="null3"/>
              <w:jc w:val="left"/>
            </w:pPr>
            <w:r>
              <w:rPr/>
              <w:t>具有拟投入本项目的食品安全追溯平台类软件的，得2分，无不得分。注：（1）投标人自有追溯系统的，需提供追溯系统的计算机软件著作权登记证书或购买合同扫描件。（2）投标人租赁食品安全相关追溯系统或委托具有食品安全相关追溯系统的第三方实施的，须提供租赁合同或委托协议及追溯系统的计算机软件著作权登记证书扫描件。</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注：满足招标文件要求且“XXXX”报价最低的为评标基准价。如：投标报价XXXX 20%为报价最低，评标基准价为20%，得满分。 因落实政府采购政策进行价格调整的，以调整后的价格计算评标基准价和投标报价。</w:t>
            </w:r>
          </w:p>
        </w:tc>
      </w:tr>
      <w:tr>
        <w:tc>
          <w:tcPr>
            <w:tcW w:type="dxa" w:w="922"/>
            <w:gridSpan w:val="2"/>
          </w:tcPr>
          <w:p>
            <w:pPr>
              <w:pStyle w:val="null3"/>
              <w:jc w:val="center"/>
            </w:pPr>
            <w:r>
              <w:rPr/>
              <w:t>综合信用分</w:t>
            </w:r>
          </w:p>
        </w:tc>
        <w:tc>
          <w:tcPr>
            <w:tcW w:type="dxa" w:w="2307"/>
          </w:tcPr>
          <w:p>
            <w:pPr>
              <w:pStyle w:val="null3"/>
              <w:jc w:val="left"/>
            </w:pPr>
            <w:r>
              <w:rPr/>
              <w:t>综合信用评价 (5.0分)</w:t>
            </w:r>
          </w:p>
        </w:tc>
        <w:tc>
          <w:tcPr>
            <w:tcW w:type="dxa" w:w="5076"/>
          </w:tcPr>
          <w:p>
            <w:pPr>
              <w:pStyle w:val="null3"/>
              <w:jc w:val="left"/>
            </w:pPr>
            <w:r>
              <w:rPr/>
              <w:t>综合信用评价得分=综合信用评价得分(属于商务部分的一部分)=投标人的广州公共资源交易信用评价（政府采购供应商信用评价分）×5%。 投标人的信用评价分以开标当天广州交易集团有限公司网站公布的分值为准（通过“广州交易集团有限公司网站-信用信息-广州公共资源交易信用平台3.0” 进行核实，未能在网站查询到供应商信用评价分的，以当天信用评价基准分计算）。供应商为联合体的，以牵头方信用评价分计算。</w:t>
            </w:r>
          </w:p>
        </w:tc>
      </w:tr>
    </w:tbl>
    <w:p>
      <w:pPr>
        <w:pStyle w:val="null3"/>
      </w:pPr>
      <w:r>
        <w:rPr/>
        <w:t>采购包2(一、三楼餐厅的午、晚餐食材及所有楼层的早餐食材供应):</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商务部分30.0分</w:t>
            </w:r>
          </w:p>
          <w:p>
            <w:pPr>
              <w:pStyle w:val="null3"/>
            </w:pPr>
            <w:r>
              <w:rPr/>
              <w:t>技术部分55.0分</w:t>
            </w:r>
          </w:p>
          <w:p>
            <w:pPr>
              <w:pStyle w:val="null3"/>
            </w:pPr>
            <w:r>
              <w:rPr/>
              <w:t>综合信用分5.0分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项目服务方案1 (2.0分)</w:t>
            </w:r>
          </w:p>
        </w:tc>
        <w:tc>
          <w:tcPr>
            <w:tcW w:type="dxa" w:w="5076"/>
          </w:tcPr>
          <w:p>
            <w:pPr>
              <w:pStyle w:val="null3"/>
              <w:jc w:val="left"/>
            </w:pPr>
            <w:r>
              <w:rPr/>
              <w:t>（一）根据投标人提供的项目服务方案，包括但不限于①货物来源、②质量保证及食品安全措施各环节措施、③配送服务、④加工场所服务，每具有1项得0.5分，满分为2分。</w:t>
            </w:r>
          </w:p>
        </w:tc>
      </w:tr>
      <w:tr>
        <w:tc>
          <w:tcPr>
            <w:tcW w:type="dxa" w:w="922"/>
            <w:gridSpan w:val="2"/>
            <w:vMerge/>
          </w:tcPr>
          <w:p/>
        </w:tc>
        <w:tc>
          <w:tcPr>
            <w:tcW w:type="dxa" w:w="2307"/>
          </w:tcPr>
          <w:p>
            <w:pPr>
              <w:pStyle w:val="null3"/>
              <w:jc w:val="left"/>
            </w:pPr>
            <w:r>
              <w:rPr/>
              <w:t>项目服务方案2 (6.0分)</w:t>
            </w:r>
          </w:p>
        </w:tc>
        <w:tc>
          <w:tcPr>
            <w:tcW w:type="dxa" w:w="5076"/>
          </w:tcPr>
          <w:p>
            <w:pPr>
              <w:pStyle w:val="null3"/>
              <w:jc w:val="left"/>
            </w:pPr>
            <w:r>
              <w:rPr/>
              <w:t>（二）根据投标人提供的项目服务方案具体响应内容进一步评审。 1.投标人提供的货物来源优于采购需求，得1.5分；完全满足，得1分；只有部分满足采购需求，得0.5分；无或其他情况不得分。 2.投标人提供的质量保证及食品安全措施各环节措施优于采购需求，得1.5分；完全满足，得1分；只有部分满足采购需求，得0.5分；无或其他情况不得分。 3.投标人提供的配送服务优于采购需求，得1.5分；完全满足，得1分；只有部分满足采购需求，得0.5分；无或其他情况不得分。 4.投标人提供的加工场所服务优于采购需求，得1.5分；完全满足，得1分；只有部分满足采购需求，得0.5分；无或其他情况不得分。</w:t>
            </w:r>
          </w:p>
        </w:tc>
      </w:tr>
      <w:tr>
        <w:tc>
          <w:tcPr>
            <w:tcW w:type="dxa" w:w="922"/>
            <w:gridSpan w:val="2"/>
            <w:vMerge/>
          </w:tcPr>
          <w:p/>
        </w:tc>
        <w:tc>
          <w:tcPr>
            <w:tcW w:type="dxa" w:w="2307"/>
          </w:tcPr>
          <w:p>
            <w:pPr>
              <w:pStyle w:val="null3"/>
              <w:jc w:val="left"/>
            </w:pPr>
            <w:r>
              <w:rPr/>
              <w:t>投标人冷藏存储能力 (2.0分)</w:t>
            </w:r>
          </w:p>
        </w:tc>
        <w:tc>
          <w:tcPr>
            <w:tcW w:type="dxa" w:w="5076"/>
          </w:tcPr>
          <w:p>
            <w:pPr>
              <w:pStyle w:val="null3"/>
              <w:jc w:val="left"/>
            </w:pPr>
            <w:r>
              <w:rPr/>
              <w:t>投标人具有冷藏库，并在服务年限内正常使用，得2分；[提供冷藏库的租赁合同或产权证明等资料扫描件。如租赁或产权期不能覆盖本项目合同期的，投标人还应提交承诺函（格式自拟）并加盖投标人公章，承诺租赁或产权到期后将继续租赁或产权续期。]</w:t>
            </w:r>
          </w:p>
        </w:tc>
      </w:tr>
      <w:tr>
        <w:tc>
          <w:tcPr>
            <w:tcW w:type="dxa" w:w="922"/>
            <w:gridSpan w:val="2"/>
            <w:vMerge/>
          </w:tcPr>
          <w:p/>
        </w:tc>
        <w:tc>
          <w:tcPr>
            <w:tcW w:type="dxa" w:w="2307"/>
          </w:tcPr>
          <w:p>
            <w:pPr>
              <w:pStyle w:val="null3"/>
              <w:jc w:val="left"/>
            </w:pPr>
            <w:r>
              <w:rPr/>
              <w:t>投标人投保食品安全责任险情况 (6.0分)</w:t>
            </w:r>
          </w:p>
        </w:tc>
        <w:tc>
          <w:tcPr>
            <w:tcW w:type="dxa" w:w="5076"/>
          </w:tcPr>
          <w:p>
            <w:pPr>
              <w:pStyle w:val="null3"/>
              <w:jc w:val="left"/>
            </w:pPr>
            <w:r>
              <w:rPr/>
              <w:t>投标人为所投采购包购买食品安全责任险≥2000万，得6分； 1500万≤投标人为所投采购包购买食品安全责任险＜2000万，得3分； 1000万≤投标人为所投采购包购买食品安全责任险＜1500万，得1分；其他不得分。 [须提供食品安全责任险投保单（保单需体现具体的保障内容）及发票扫描件，或提供相关承诺函承诺签订合同后5个工作日内为所投采购包购买食品安全责任险（必须明确金额，格式自拟）不提供不得分。]</w:t>
            </w:r>
          </w:p>
        </w:tc>
      </w:tr>
      <w:tr>
        <w:tc>
          <w:tcPr>
            <w:tcW w:type="dxa" w:w="922"/>
            <w:gridSpan w:val="2"/>
            <w:vMerge/>
          </w:tcPr>
          <w:p/>
        </w:tc>
        <w:tc>
          <w:tcPr>
            <w:tcW w:type="dxa" w:w="2307"/>
          </w:tcPr>
          <w:p>
            <w:pPr>
              <w:pStyle w:val="null3"/>
              <w:jc w:val="left"/>
            </w:pPr>
            <w:r>
              <w:rPr/>
              <w:t>投标人种、养殖基地情况 (4.0分)</w:t>
            </w:r>
          </w:p>
        </w:tc>
        <w:tc>
          <w:tcPr>
            <w:tcW w:type="dxa" w:w="5076"/>
          </w:tcPr>
          <w:p>
            <w:pPr>
              <w:pStyle w:val="null3"/>
              <w:jc w:val="left"/>
            </w:pPr>
            <w:r>
              <w:rPr/>
              <w:t>投标人具有种植基地，得2分；投标人具有养殖基地，得2分。[提供服务期内的有效租赁合同或产权证明资料扫描件。如租赁或产权期不能覆盖本项目合同期的，投标人还应提交承诺函（格式自拟）并加盖投标人公章，承诺租赁或产权到期后将继续租赁或产权续期。]</w:t>
            </w:r>
          </w:p>
        </w:tc>
      </w:tr>
      <w:tr>
        <w:tc>
          <w:tcPr>
            <w:tcW w:type="dxa" w:w="922"/>
            <w:gridSpan w:val="2"/>
            <w:vMerge/>
          </w:tcPr>
          <w:p/>
        </w:tc>
        <w:tc>
          <w:tcPr>
            <w:tcW w:type="dxa" w:w="2307"/>
          </w:tcPr>
          <w:p>
            <w:pPr>
              <w:pStyle w:val="null3"/>
              <w:jc w:val="left"/>
            </w:pPr>
            <w:r>
              <w:rPr/>
              <w:t>拟投入本项目的运输车辆 (4.0分)</w:t>
            </w:r>
          </w:p>
        </w:tc>
        <w:tc>
          <w:tcPr>
            <w:tcW w:type="dxa" w:w="5076"/>
          </w:tcPr>
          <w:p>
            <w:pPr>
              <w:pStyle w:val="null3"/>
              <w:jc w:val="left"/>
            </w:pPr>
            <w:r>
              <w:rPr/>
              <w:t>投标人拟投入本项目的运输车辆中，每提供一台专用冷链配送车，得2分，最高得4分。[①自有车辆提供有效的机动车行驶证扫描件及车辆图片；第三方物流配送或租赁车辆，提供在本项目承包期内的租赁车辆合同或第三方物流配送合作合同和车辆图片；如租赁不能覆盖本项目合同期的，投标人还应提交承诺函（格式自拟）并加盖投标人公章，承诺租赁到期后将继续租赁。②须提供针对本项目的冻品、肉类等需要冷链配送的原材料使用冷链配送车的承诺函。]</w:t>
            </w:r>
          </w:p>
        </w:tc>
      </w:tr>
      <w:tr>
        <w:tc>
          <w:tcPr>
            <w:tcW w:type="dxa" w:w="922"/>
            <w:gridSpan w:val="2"/>
            <w:vMerge/>
          </w:tcPr>
          <w:p/>
        </w:tc>
        <w:tc>
          <w:tcPr>
            <w:tcW w:type="dxa" w:w="2307"/>
          </w:tcPr>
          <w:p>
            <w:pPr>
              <w:pStyle w:val="null3"/>
              <w:jc w:val="left"/>
            </w:pPr>
            <w:r>
              <w:rPr/>
              <w:t>产品质量问题退换方案 1 (3.0分)</w:t>
            </w:r>
          </w:p>
        </w:tc>
        <w:tc>
          <w:tcPr>
            <w:tcW w:type="dxa" w:w="5076"/>
          </w:tcPr>
          <w:p>
            <w:pPr>
              <w:pStyle w:val="null3"/>
              <w:jc w:val="left"/>
            </w:pPr>
            <w:r>
              <w:rPr/>
              <w:t>（一）根据投标人提供的产品质量问题退换方案,包括但不限于①产品质量问题退换方案、②补货方案和流程、③退换、补货响应和处理时效，每具有1项得1分，满分为3分。</w:t>
            </w:r>
          </w:p>
        </w:tc>
      </w:tr>
      <w:tr>
        <w:tc>
          <w:tcPr>
            <w:tcW w:type="dxa" w:w="922"/>
            <w:gridSpan w:val="2"/>
            <w:vMerge/>
          </w:tcPr>
          <w:p/>
        </w:tc>
        <w:tc>
          <w:tcPr>
            <w:tcW w:type="dxa" w:w="2307"/>
          </w:tcPr>
          <w:p>
            <w:pPr>
              <w:pStyle w:val="null3"/>
              <w:jc w:val="left"/>
            </w:pPr>
            <w:r>
              <w:rPr/>
              <w:t>产品质量问题退换方案 2 (5.0分)</w:t>
            </w:r>
          </w:p>
        </w:tc>
        <w:tc>
          <w:tcPr>
            <w:tcW w:type="dxa" w:w="5076"/>
          </w:tcPr>
          <w:p>
            <w:pPr>
              <w:pStyle w:val="null3"/>
              <w:jc w:val="left"/>
            </w:pPr>
            <w:r>
              <w:rPr/>
              <w:t>（二）根据投标人提供的产品质量问题退换方案具体响应内容进一步评审。 1.投标人提供的产品质量问题退换方案优于采购需求，得2分；完全满足，得1分；只有部分满足采购需求，得0.5分；无或其他情况不得分。 2.投标人提供的补货方案和流程优于采购需求，得1.5分；完全满足，得1分；只有部分满足采购需求，得0.5分；无或其他情况不得分。 3.投标人提供的退换、补货响应和处理时效优于采购需求，得1.5分；完全满足，得1分；只有部分满足采购需求，得0.5分；无或其他情况不得分。</w:t>
            </w:r>
          </w:p>
        </w:tc>
      </w:tr>
      <w:tr>
        <w:tc>
          <w:tcPr>
            <w:tcW w:type="dxa" w:w="922"/>
            <w:gridSpan w:val="2"/>
            <w:vMerge/>
          </w:tcPr>
          <w:p/>
        </w:tc>
        <w:tc>
          <w:tcPr>
            <w:tcW w:type="dxa" w:w="2307"/>
          </w:tcPr>
          <w:p>
            <w:pPr>
              <w:pStyle w:val="null3"/>
              <w:jc w:val="left"/>
            </w:pPr>
            <w:r>
              <w:rPr/>
              <w:t>投标人产品质量保证1 (3.0分)</w:t>
            </w:r>
          </w:p>
        </w:tc>
        <w:tc>
          <w:tcPr>
            <w:tcW w:type="dxa" w:w="5076"/>
          </w:tcPr>
          <w:p>
            <w:pPr>
              <w:pStyle w:val="null3"/>
              <w:jc w:val="left"/>
            </w:pPr>
            <w:r>
              <w:rPr/>
              <w:t>（一）根据投标人提供的产品质量保证方案,包括但不限于①配送体系、②生产管理体系、③果蔬农药残留、肉类检疫检测及兴奋剂检测监测方案，每具有1项得1分，满分为3分。</w:t>
            </w:r>
          </w:p>
        </w:tc>
      </w:tr>
      <w:tr>
        <w:tc>
          <w:tcPr>
            <w:tcW w:type="dxa" w:w="922"/>
            <w:gridSpan w:val="2"/>
            <w:vMerge/>
          </w:tcPr>
          <w:p/>
        </w:tc>
        <w:tc>
          <w:tcPr>
            <w:tcW w:type="dxa" w:w="2307"/>
          </w:tcPr>
          <w:p>
            <w:pPr>
              <w:pStyle w:val="null3"/>
              <w:jc w:val="left"/>
            </w:pPr>
            <w:r>
              <w:rPr/>
              <w:t>投标人产品质量保证2 (5.0分)</w:t>
            </w:r>
          </w:p>
        </w:tc>
        <w:tc>
          <w:tcPr>
            <w:tcW w:type="dxa" w:w="5076"/>
          </w:tcPr>
          <w:p>
            <w:pPr>
              <w:pStyle w:val="null3"/>
              <w:jc w:val="left"/>
            </w:pPr>
            <w:r>
              <w:rPr/>
              <w:t>（二）根据投标人提供的品质量保证方案具体响应内容进一步评审。 1.投标人提供的配送体系优于采购需求，得1.5分；完全满足，得1分；只有部分满足采购需求，得0.5分；无或其他情况不得分。 2.投标人提供的生产管理体系优于采购需求，得1.5分；完全满足，得1分；只有部分满足采购需求，得0.5分；无或其他情况不得分。 3.投标人提供的果蔬农药残留、肉类检疫检测及兴奋剂检测监测方案优于采购需求，得2分；完全满足，得1分；只有部分满足采购需求，得0.5分；无或其他情况不得分。</w:t>
            </w:r>
          </w:p>
        </w:tc>
      </w:tr>
      <w:tr>
        <w:tc>
          <w:tcPr>
            <w:tcW w:type="dxa" w:w="922"/>
            <w:gridSpan w:val="2"/>
            <w:vMerge/>
          </w:tcPr>
          <w:p/>
        </w:tc>
        <w:tc>
          <w:tcPr>
            <w:tcW w:type="dxa" w:w="2307"/>
          </w:tcPr>
          <w:p>
            <w:pPr>
              <w:pStyle w:val="null3"/>
              <w:jc w:val="left"/>
            </w:pPr>
            <w:r>
              <w:rPr/>
              <w:t>应急计划与预案1 (2.0分)</w:t>
            </w:r>
          </w:p>
        </w:tc>
        <w:tc>
          <w:tcPr>
            <w:tcW w:type="dxa" w:w="5076"/>
          </w:tcPr>
          <w:p>
            <w:pPr>
              <w:pStyle w:val="null3"/>
              <w:jc w:val="left"/>
            </w:pPr>
            <w:r>
              <w:rPr/>
              <w:t>（一）根据投标人提供的应急计划与预案,包括但不限于①物流配送应急预案、②食品安全应急预案、③对采购人临时紧急采购需求的应急处理方案、④食物中毒事故应急处理措施、工伤事故应急处理措施每具有1项得0.5分，满分为2分。</w:t>
            </w:r>
          </w:p>
        </w:tc>
      </w:tr>
      <w:tr>
        <w:tc>
          <w:tcPr>
            <w:tcW w:type="dxa" w:w="922"/>
            <w:gridSpan w:val="2"/>
            <w:vMerge/>
          </w:tcPr>
          <w:p/>
        </w:tc>
        <w:tc>
          <w:tcPr>
            <w:tcW w:type="dxa" w:w="2307"/>
          </w:tcPr>
          <w:p>
            <w:pPr>
              <w:pStyle w:val="null3"/>
              <w:jc w:val="left"/>
            </w:pPr>
            <w:r>
              <w:rPr/>
              <w:t>应急计划与预案2 (6.0分)</w:t>
            </w:r>
          </w:p>
        </w:tc>
        <w:tc>
          <w:tcPr>
            <w:tcW w:type="dxa" w:w="5076"/>
          </w:tcPr>
          <w:p>
            <w:pPr>
              <w:pStyle w:val="null3"/>
              <w:jc w:val="left"/>
            </w:pPr>
            <w:r>
              <w:rPr/>
              <w:t>（二）根据投标人提供的应急计划与预案具体响应内容进一步评审。 1.投标人提供的物流配送应急预案优于采购需求，得1.5分；完全满足，得1分；只有部分满足采购需求，得0.5分；无或其他情况不得分。 2.投标人提供的食品安全应急预案优于采购需求，得1.5分；完全满足，得1分；只有部分满足采购需求，得0.5分；无或其他情况不得分。 3.投标人提供的对采购人临时紧急采购需求的应急处理方案优于采购需求，得1.5分；完全满足，得1分；只有部分满足采购需求，得0.5分；无或其他情况不得分。 4.投标人提供的食物中毒事故应急处理措施、工伤事故应急处理措施优于采购需求，得1.5分；完全满足，得1分；只有部分满足采购需求，得0.5分；无或其他情况不得分。</w:t>
            </w:r>
          </w:p>
        </w:tc>
      </w:tr>
      <w:tr>
        <w:tc>
          <w:tcPr>
            <w:tcW w:type="dxa" w:w="922"/>
            <w:gridSpan w:val="2"/>
            <w:vMerge/>
          </w:tcPr>
          <w:p/>
        </w:tc>
        <w:tc>
          <w:tcPr>
            <w:tcW w:type="dxa" w:w="2307"/>
          </w:tcPr>
          <w:p>
            <w:pPr>
              <w:pStyle w:val="null3"/>
              <w:jc w:val="left"/>
            </w:pPr>
            <w:r>
              <w:rPr/>
              <w:t>采购需求中一般条款响应情况 (7.0分)</w:t>
            </w:r>
          </w:p>
        </w:tc>
        <w:tc>
          <w:tcPr>
            <w:tcW w:type="dxa" w:w="5076"/>
          </w:tcPr>
          <w:p>
            <w:pPr>
              <w:pStyle w:val="null3"/>
              <w:jc w:val="left"/>
            </w:pPr>
            <w:r>
              <w:rPr/>
              <w:t>一般技术条款的响应情况：根据各投标人对《第二章 采购需求》”中未标注“★”或“▲”的（序号八至十一的除外）一般参数的响应情况进行评审：一般参数条款全部完全满足或优于的，得7分；每有1项负偏离或不完全满足的扣1分，负偏离或不完全满足≥7项的视为对采购需求有较大偏离，统一得0分。 备注：①如采购需求中有明确要求提供证明材料的，必须按照采购需求要求供相关证明材料，否则不得分。②评分细则中已经有对应评分的内容除外。</w:t>
            </w:r>
          </w:p>
        </w:tc>
      </w:tr>
      <w:tr>
        <w:tc>
          <w:tcPr>
            <w:tcW w:type="dxa" w:w="922"/>
            <w:gridSpan w:val="2"/>
            <w:vMerge w:val="restart"/>
          </w:tcPr>
          <w:p>
            <w:pPr>
              <w:pStyle w:val="null3"/>
              <w:jc w:val="center"/>
            </w:pPr>
            <w:r>
              <w:rPr/>
              <w:t>商务部分</w:t>
            </w:r>
          </w:p>
        </w:tc>
        <w:tc>
          <w:tcPr>
            <w:tcW w:type="dxa" w:w="2307"/>
          </w:tcPr>
          <w:p>
            <w:pPr>
              <w:pStyle w:val="null3"/>
              <w:jc w:val="left"/>
            </w:pPr>
            <w:r>
              <w:rPr/>
              <w:t>同类项目业绩 (5.0分)</w:t>
            </w:r>
          </w:p>
        </w:tc>
        <w:tc>
          <w:tcPr>
            <w:tcW w:type="dxa" w:w="5076"/>
          </w:tcPr>
          <w:p>
            <w:pPr>
              <w:pStyle w:val="null3"/>
              <w:jc w:val="left"/>
            </w:pPr>
            <w:r>
              <w:rPr/>
              <w:t>2022年1月1日至今，投标人具有食堂食材配送同类项目业绩，每提供一项，得1分；最高5分。无相关配送经验的，不得分。 （提供合同扫描件作为证明文件及业主开具的服务评价证明文件，否则不得分。同一业主单位或同一法定代表人视为同一项，不重复计算得分。）</w:t>
            </w:r>
          </w:p>
        </w:tc>
      </w:tr>
      <w:tr>
        <w:tc>
          <w:tcPr>
            <w:tcW w:type="dxa" w:w="922"/>
            <w:gridSpan w:val="2"/>
            <w:vMerge/>
          </w:tcPr>
          <w:p/>
        </w:tc>
        <w:tc>
          <w:tcPr>
            <w:tcW w:type="dxa" w:w="2307"/>
          </w:tcPr>
          <w:p>
            <w:pPr>
              <w:pStyle w:val="null3"/>
              <w:jc w:val="left"/>
            </w:pPr>
            <w:r>
              <w:rPr/>
              <w:t>投标人认证情况 (7.0分)</w:t>
            </w:r>
          </w:p>
        </w:tc>
        <w:tc>
          <w:tcPr>
            <w:tcW w:type="dxa" w:w="5076"/>
          </w:tcPr>
          <w:p>
            <w:pPr>
              <w:pStyle w:val="null3"/>
              <w:jc w:val="left"/>
            </w:pPr>
            <w:r>
              <w:rPr/>
              <w:t>投标人具有 （1）食品安全管理体系认证； （2）质量管理体系认证； （3）职业健康安全管理体系认证； （4）环境管理体系认证证书； （5）危害分析与关键控制点体系（HACCP）认证； （6）供应链安全管理体系认证； （7）食品配送操作规程体系认证证书； 每个证书1分，最高7分。（①须提供证书扫描件以及在全国认证认可信息公共服务平台上http://cx.cnca.cn查询结果的截图，证书状态必须为“有效”，以代理机构人员于投标（响应）截止时间当天在“全国认证认可信息公共服务平台”网站（http://cx.cnca.cn/）查询结果为准，如出现公开信息中无法查询、与公开信息不一致、暂停及撤销等情形，均不得分。②如因投标人成立时间原因导致无法获得上述评价的，按对应得分，投标人须进行说明。）</w:t>
            </w:r>
          </w:p>
        </w:tc>
      </w:tr>
      <w:tr>
        <w:tc>
          <w:tcPr>
            <w:tcW w:type="dxa" w:w="922"/>
            <w:gridSpan w:val="2"/>
            <w:vMerge/>
          </w:tcPr>
          <w:p/>
        </w:tc>
        <w:tc>
          <w:tcPr>
            <w:tcW w:type="dxa" w:w="2307"/>
          </w:tcPr>
          <w:p>
            <w:pPr>
              <w:pStyle w:val="null3"/>
              <w:jc w:val="left"/>
            </w:pPr>
            <w:r>
              <w:rPr/>
              <w:t>配送服务体系人员及溯源情况 (10.0分)</w:t>
            </w:r>
          </w:p>
        </w:tc>
        <w:tc>
          <w:tcPr>
            <w:tcW w:type="dxa" w:w="5076"/>
          </w:tcPr>
          <w:p>
            <w:pPr>
              <w:pStyle w:val="null3"/>
              <w:jc w:val="left"/>
            </w:pPr>
            <w:r>
              <w:rPr/>
              <w:t>（1）投标人拟投入本项目的服务团队中具有高级食品安全管理人员考试合格证明的人员，每提供一个得2分，具有中级食品安全管理人员考试合格证明的人员，每提供一个得0.5分，最高得4分。注：提供人员名单（同一人员获得多个合格证明的，按照等级高的计算，不重复得分）、证书扫描件（如证书非2024年以来颁发的须同时提供继续教育记录截图）以及在本单位任职的证明材料（如加盖所在地区政府有关部门印章的打印日期在本项目投标截止日之前三个月内任意一个月《投保单》或《社会保险参保人员证明》），不提供不得分。 （2）投标人拟投入本项目的服务团队中具有粗加工人员，每提供一个得1分，最高得3分。注：提供人员名单（人员不得与（1）的食品安全管理人员重复）、以及在本单位任职的证明材料（如加盖所在地区政府有关部门印章的打印日期在本项目投标截止日之前三个月内任意一个月《投保单》或《社会保险参保人员证明》），不提供不得分。（3）投标人入驻国家农产品质量安全追溯管理信息平台，需提供网址为：http://www.zs.qsst.moa.gov.cn/的网站查询截图盖公章并提供关于供应本项目的所有食材都可溯源的承诺函，有得3分，无不得分。</w:t>
            </w:r>
          </w:p>
        </w:tc>
      </w:tr>
      <w:tr>
        <w:tc>
          <w:tcPr>
            <w:tcW w:type="dxa" w:w="922"/>
            <w:gridSpan w:val="2"/>
            <w:vMerge/>
          </w:tcPr>
          <w:p/>
        </w:tc>
        <w:tc>
          <w:tcPr>
            <w:tcW w:type="dxa" w:w="2307"/>
          </w:tcPr>
          <w:p>
            <w:pPr>
              <w:pStyle w:val="null3"/>
              <w:jc w:val="left"/>
            </w:pPr>
            <w:r>
              <w:rPr/>
              <w:t>质量检测情况 (6.0分)</w:t>
            </w:r>
          </w:p>
        </w:tc>
        <w:tc>
          <w:tcPr>
            <w:tcW w:type="dxa" w:w="5076"/>
          </w:tcPr>
          <w:p>
            <w:pPr>
              <w:pStyle w:val="null3"/>
              <w:jc w:val="left"/>
            </w:pPr>
            <w:r>
              <w:rPr/>
              <w:t>投标人提供 2024年1月以来至本项目投标截止之日前具有第三方检测机构出具的具有CMA或CNAS标识的检测报告扫描件：（1）蔬菜瓜果类；（2）水产类；（3）家禽类；（4）水果类；（5）禽蛋类；（6）大米类；（7）食用油类；（8）鲜肉类；（9）调味品类。每一个种类可提供一份检测报告且检测结果为合格，全部满足得6分，有1-2项不满足得4分，有3-4项不满足得2分，有5项以上不满足得0分。 注： 1、检测报告满足以下条件：1.1 蔬菜瓜果类包含丙溴磷、倍硫磷、毒死蜱、克百威、氧乐果检测项； 1.2 水产类包含隐色孔雀石绿、氯霉素、镉、铅、土霉素/金霉素/四环素（组合含量）检测项；1.3 家禽类包含盐酸克伦特罗、沙丁胺醇、特布他林、莱克多巴胺检测项；1.4 水果类包含铅、镉、久效磷、倍硫磷、喹硫磷检测项；1.5 禽蛋类包含苏丹红、恩诺沙星、环丙沙星、呋喃唑酮代谢物、沙门氏菌检测项；1.6 大米类包含铅、黄曲霉毒素、镉、苯并芘检测项；1.7 食用油类包含过氧化值、酸价、黄曲霉毒素、总砷、苯并芘检测项；1.8 鲜肉类至少包含沙门氏菌、磺胺类、金霉素、四环素、克伦特罗检测项；1.9调味品类至少包含苯甲酸及其钠盐、山梨酸及其钾盐、脱氢乙酸及其钠盐、大肠菌群检测项。（提供检测报告扫描件）</w:t>
            </w:r>
          </w:p>
        </w:tc>
      </w:tr>
      <w:tr>
        <w:tc>
          <w:tcPr>
            <w:tcW w:type="dxa" w:w="922"/>
            <w:gridSpan w:val="2"/>
            <w:vMerge/>
          </w:tcPr>
          <w:p/>
        </w:tc>
        <w:tc>
          <w:tcPr>
            <w:tcW w:type="dxa" w:w="2307"/>
          </w:tcPr>
          <w:p>
            <w:pPr>
              <w:pStyle w:val="null3"/>
              <w:jc w:val="left"/>
            </w:pPr>
            <w:r>
              <w:rPr/>
              <w:t>食品安全追溯能力 (2.0分)</w:t>
            </w:r>
          </w:p>
        </w:tc>
        <w:tc>
          <w:tcPr>
            <w:tcW w:type="dxa" w:w="5076"/>
          </w:tcPr>
          <w:p>
            <w:pPr>
              <w:pStyle w:val="null3"/>
              <w:jc w:val="left"/>
            </w:pPr>
            <w:r>
              <w:rPr/>
              <w:t>具有拟投入本项目的食品安全追溯平台类软件的，得2分，无不得分。注：（1）投标人自有追溯系统的，需提供追溯系统的计算机软件著作权登记证书或购买合同扫描件。（2）投标人租赁食品安全相关追溯系统或委托具有食品安全相关追溯系统的第三方实施的，须提供租赁合同或委托协议及追溯系统的计算机软件著作权登记证书扫描件。</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注：满足招标文件要求且“XXXX”报价最低的为评标基准价。如：投标报价XXXX 20%为报价最低，评标基准价为20%，得满分。 因落实政府采购政策进行价格调整的，以调整后的价格计算评标基准价和投标报价。</w:t>
            </w:r>
          </w:p>
        </w:tc>
      </w:tr>
      <w:tr>
        <w:tc>
          <w:tcPr>
            <w:tcW w:type="dxa" w:w="922"/>
            <w:gridSpan w:val="2"/>
          </w:tcPr>
          <w:p>
            <w:pPr>
              <w:pStyle w:val="null3"/>
              <w:jc w:val="center"/>
            </w:pPr>
            <w:r>
              <w:rPr/>
              <w:t>综合信用分</w:t>
            </w:r>
          </w:p>
        </w:tc>
        <w:tc>
          <w:tcPr>
            <w:tcW w:type="dxa" w:w="2307"/>
          </w:tcPr>
          <w:p>
            <w:pPr>
              <w:pStyle w:val="null3"/>
              <w:jc w:val="left"/>
            </w:pPr>
            <w:r>
              <w:rPr/>
              <w:t>综合信用评价 (5.0分)</w:t>
            </w:r>
          </w:p>
        </w:tc>
        <w:tc>
          <w:tcPr>
            <w:tcW w:type="dxa" w:w="5076"/>
          </w:tcPr>
          <w:p>
            <w:pPr>
              <w:pStyle w:val="null3"/>
              <w:jc w:val="left"/>
            </w:pPr>
            <w:r>
              <w:rPr/>
              <w:t>综合信用评价得分=综合信用评价得分(属于商务部分的一部分)=投标人的广州公共资源交易信用评价（政府采购供应商信用评价分）×5%。 投标人的信用评价分以开标当天广州交易集团有限公司网站公布的分值为准（通过“广州交易集团有限公司网站-信用信息-广州公共资源交易信用平台3.0” 进行核实，未能在网站查询到供应商信用评价分的，以当天信用评价基准分计算）。供应商为联合体的，以牵头方信用评价分计算。</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pPr>
      <w:r>
        <w:rPr/>
        <w:t>采购包2：</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jc w:val="center"/>
      </w:pPr>
      <w:r>
        <w:rPr>
          <w:sz w:val="44"/>
          <w:b/>
          <w:color w:val="000000"/>
        </w:rPr>
        <w:t>2025</w:t>
      </w:r>
      <w:r>
        <w:rPr>
          <w:sz w:val="44"/>
          <w:b/>
          <w:color w:val="000000"/>
        </w:rPr>
        <w:t>年西校区食堂食材采购</w:t>
      </w:r>
      <w:r>
        <w:rPr>
          <w:sz w:val="44"/>
          <w:b/>
          <w:color w:val="000000"/>
        </w:rPr>
        <w:t>项目（采购包</w:t>
      </w:r>
      <w:r>
        <w:rPr>
          <w:sz w:val="44"/>
          <w:b/>
          <w:color w:val="000000"/>
        </w:rPr>
        <w:t>:</w:t>
      </w:r>
      <w:r>
        <w:rPr>
          <w:b/>
          <w:u w:val="single"/>
        </w:rPr>
        <w:t xml:space="preserve">  </w:t>
      </w:r>
      <w:r>
        <w:rPr>
          <w:sz w:val="44"/>
          <w:b/>
          <w:color w:val="000000"/>
        </w:rPr>
        <w:t>）</w:t>
      </w:r>
    </w:p>
    <w:p>
      <w:pPr>
        <w:pStyle w:val="null3"/>
        <w:jc w:val="center"/>
      </w:pPr>
      <w:r>
        <w:rPr/>
        <w:t xml:space="preserve"> </w:t>
      </w:r>
    </w:p>
    <w:p>
      <w:pPr>
        <w:pStyle w:val="null3"/>
        <w:jc w:val="center"/>
      </w:pPr>
      <w:r>
        <w:rPr/>
        <w:t xml:space="preserve"> </w:t>
      </w:r>
    </w:p>
    <w:p>
      <w:pPr>
        <w:pStyle w:val="null3"/>
        <w:jc w:val="center"/>
      </w:pPr>
      <w:r>
        <w:rPr/>
        <w:t xml:space="preserve"> </w:t>
      </w:r>
    </w:p>
    <w:p>
      <w:pPr>
        <w:pStyle w:val="null3"/>
        <w:jc w:val="center"/>
      </w:pPr>
      <w:r>
        <w:rPr>
          <w:sz w:val="84"/>
          <w:b/>
          <w:color w:val="000000"/>
        </w:rPr>
        <w:t>合</w:t>
      </w:r>
    </w:p>
    <w:p>
      <w:pPr>
        <w:pStyle w:val="null3"/>
        <w:jc w:val="center"/>
      </w:pPr>
      <w:r>
        <w:rPr/>
        <w:t xml:space="preserve"> </w:t>
      </w:r>
    </w:p>
    <w:p>
      <w:pPr>
        <w:pStyle w:val="null3"/>
        <w:jc w:val="center"/>
      </w:pPr>
      <w:r>
        <w:rPr/>
        <w:t xml:space="preserve"> </w:t>
      </w:r>
    </w:p>
    <w:p>
      <w:pPr>
        <w:pStyle w:val="null3"/>
        <w:jc w:val="center"/>
      </w:pPr>
      <w:r>
        <w:rPr>
          <w:sz w:val="84"/>
          <w:b/>
          <w:color w:val="000000"/>
        </w:rPr>
        <w:t>同</w:t>
      </w:r>
    </w:p>
    <w:p>
      <w:pPr>
        <w:pStyle w:val="null3"/>
        <w:jc w:val="center"/>
      </w:pPr>
      <w:r>
        <w:rPr/>
        <w:t xml:space="preserve"> </w:t>
      </w:r>
    </w:p>
    <w:p>
      <w:pPr>
        <w:pStyle w:val="null3"/>
        <w:jc w:val="center"/>
      </w:pPr>
      <w:r>
        <w:rPr/>
        <w:t xml:space="preserve"> </w:t>
      </w:r>
    </w:p>
    <w:p>
      <w:pPr>
        <w:pStyle w:val="null3"/>
        <w:jc w:val="center"/>
      </w:pPr>
      <w:r>
        <w:rPr>
          <w:sz w:val="84"/>
          <w:b/>
          <w:color w:val="000000"/>
        </w:rPr>
        <w:t>书</w:t>
      </w:r>
    </w:p>
    <w:p>
      <w:pPr>
        <w:pStyle w:val="null3"/>
        <w:jc w:val="both"/>
      </w:pPr>
      <w:r>
        <w:rPr>
          <w:sz w:val="24"/>
          <w:b/>
        </w:rPr>
        <w:t>注：本合同仅为合同的参考文本，合同签订双方可根据项目的具体要求进行修订。</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jc w:val="both"/>
      </w:pPr>
      <w:r>
        <w:rPr/>
        <w:t xml:space="preserve"> </w:t>
      </w:r>
    </w:p>
    <w:p>
      <w:pPr>
        <w:pStyle w:val="null3"/>
        <w:ind w:firstLine="420"/>
        <w:jc w:val="both"/>
      </w:pPr>
      <w:r>
        <w:rPr/>
        <w:t xml:space="preserve"> </w:t>
      </w:r>
    </w:p>
    <w:p>
      <w:pPr>
        <w:pStyle w:val="null3"/>
        <w:ind w:firstLine="420"/>
        <w:jc w:val="both"/>
      </w:pPr>
      <w:r>
        <w:rPr/>
        <w:t xml:space="preserve"> </w:t>
      </w:r>
    </w:p>
    <w:p>
      <w:pPr>
        <w:pStyle w:val="null3"/>
        <w:ind w:firstLine="420"/>
        <w:jc w:val="both"/>
      </w:pPr>
      <w:r>
        <w:rPr/>
        <w:t xml:space="preserve"> </w:t>
      </w:r>
    </w:p>
    <w:p>
      <w:pPr>
        <w:pStyle w:val="null3"/>
        <w:ind w:firstLine="420"/>
        <w:jc w:val="both"/>
      </w:pPr>
      <w:r>
        <w:rPr/>
        <w:t xml:space="preserve"> </w:t>
      </w:r>
    </w:p>
    <w:p>
      <w:pPr>
        <w:pStyle w:val="null3"/>
        <w:jc w:val="left"/>
      </w:pPr>
      <w:r>
        <w:rPr>
          <w:sz w:val="24"/>
          <w:b/>
          <w:color w:val="000000"/>
        </w:rPr>
        <w:t>甲方：</w:t>
      </w:r>
      <w:r>
        <w:rPr>
          <w:sz w:val="24"/>
          <w:b/>
          <w:color w:val="000000"/>
        </w:rPr>
        <w:t xml:space="preserve"> </w:t>
      </w:r>
      <w:r>
        <w:rPr>
          <w:sz w:val="24"/>
          <w:color w:val="000000"/>
          <w:u w:val="single"/>
        </w:rPr>
        <w:t xml:space="preserve">   </w:t>
      </w:r>
    </w:p>
    <w:p>
      <w:pPr>
        <w:pStyle w:val="null3"/>
        <w:jc w:val="left"/>
      </w:pPr>
      <w:r>
        <w:rPr>
          <w:sz w:val="24"/>
          <w:color w:val="000000"/>
        </w:rPr>
        <w:t>电话：</w:t>
      </w:r>
      <w:r>
        <w:rPr>
          <w:sz w:val="24"/>
          <w:color w:val="000000"/>
        </w:rPr>
        <w:t xml:space="preserve"> </w:t>
      </w:r>
      <w:r>
        <w:rPr>
          <w:sz w:val="24"/>
          <w:color w:val="000000"/>
          <w:u w:val="single"/>
        </w:rPr>
        <w:t xml:space="preserve">   </w:t>
      </w:r>
      <w:r>
        <w:rPr>
          <w:sz w:val="24"/>
          <w:color w:val="000000"/>
        </w:rPr>
        <w:t>传真</w:t>
      </w:r>
      <w:r>
        <w:rPr>
          <w:sz w:val="24"/>
          <w:color w:val="000000"/>
        </w:rPr>
        <w:t xml:space="preserve"> ： </w:t>
      </w:r>
      <w:r>
        <w:rPr>
          <w:sz w:val="24"/>
          <w:color w:val="000000"/>
          <w:u w:val="single"/>
        </w:rPr>
        <w:t xml:space="preserve">   </w:t>
      </w:r>
      <w:r>
        <w:rPr>
          <w:sz w:val="24"/>
          <w:color w:val="000000"/>
        </w:rPr>
        <w:t>地址：</w:t>
      </w:r>
      <w:r>
        <w:rPr>
          <w:sz w:val="24"/>
          <w:color w:val="000000"/>
        </w:rPr>
        <w:t xml:space="preserve"> </w:t>
      </w:r>
      <w:r>
        <w:rPr>
          <w:sz w:val="24"/>
          <w:color w:val="000000"/>
          <w:u w:val="single"/>
        </w:rPr>
        <w:t xml:space="preserve">     </w:t>
      </w:r>
    </w:p>
    <w:p>
      <w:pPr>
        <w:pStyle w:val="null3"/>
        <w:jc w:val="left"/>
      </w:pPr>
      <w:r>
        <w:rPr>
          <w:sz w:val="24"/>
          <w:b/>
          <w:color w:val="000000"/>
        </w:rPr>
        <w:t>乙方：</w:t>
      </w:r>
      <w:r>
        <w:rPr>
          <w:sz w:val="24"/>
          <w:b/>
          <w:color w:val="000000"/>
        </w:rPr>
        <w:t xml:space="preserve"> </w:t>
      </w:r>
      <w:r>
        <w:rPr>
          <w:sz w:val="24"/>
          <w:color w:val="000000"/>
          <w:u w:val="single"/>
        </w:rPr>
        <w:t xml:space="preserve">   </w:t>
      </w:r>
    </w:p>
    <w:p>
      <w:pPr>
        <w:pStyle w:val="null3"/>
        <w:jc w:val="left"/>
      </w:pPr>
      <w:r>
        <w:rPr>
          <w:sz w:val="24"/>
          <w:color w:val="000000"/>
        </w:rPr>
        <w:t>电话：</w:t>
      </w:r>
      <w:r>
        <w:rPr>
          <w:sz w:val="24"/>
          <w:color w:val="000000"/>
        </w:rPr>
        <w:t xml:space="preserve"> </w:t>
      </w:r>
      <w:r>
        <w:rPr>
          <w:sz w:val="24"/>
          <w:color w:val="000000"/>
          <w:u w:val="single"/>
        </w:rPr>
        <w:t xml:space="preserve">    </w:t>
      </w:r>
      <w:r>
        <w:rPr>
          <w:sz w:val="24"/>
          <w:color w:val="000000"/>
        </w:rPr>
        <w:t>传真：</w:t>
      </w:r>
      <w:r>
        <w:rPr>
          <w:sz w:val="24"/>
          <w:color w:val="000000"/>
          <w:u w:val="single"/>
        </w:rPr>
        <w:t xml:space="preserve">     </w:t>
      </w:r>
      <w:r>
        <w:rPr>
          <w:sz w:val="24"/>
          <w:color w:val="000000"/>
        </w:rPr>
        <w:t>地址：</w:t>
      </w:r>
      <w:r>
        <w:rPr>
          <w:sz w:val="24"/>
          <w:color w:val="000000"/>
        </w:rPr>
        <w:t xml:space="preserve"> </w:t>
      </w:r>
      <w:r>
        <w:rPr>
          <w:sz w:val="24"/>
          <w:color w:val="000000"/>
          <w:u w:val="single"/>
        </w:rPr>
        <w:t xml:space="preserve">    </w:t>
      </w:r>
    </w:p>
    <w:p>
      <w:pPr>
        <w:pStyle w:val="null3"/>
        <w:jc w:val="left"/>
      </w:pPr>
      <w:r>
        <w:rPr>
          <w:sz w:val="24"/>
          <w:color w:val="000000"/>
        </w:rPr>
        <w:t xml:space="preserve"> </w:t>
      </w:r>
    </w:p>
    <w:p>
      <w:pPr>
        <w:pStyle w:val="null3"/>
        <w:jc w:val="left"/>
      </w:pPr>
      <w:r>
        <w:rPr>
          <w:sz w:val="24"/>
          <w:color w:val="000000"/>
        </w:rPr>
        <w:t xml:space="preserve">  </w:t>
      </w:r>
    </w:p>
    <w:p>
      <w:pPr>
        <w:pStyle w:val="null3"/>
        <w:jc w:val="left"/>
      </w:pPr>
      <w:r>
        <w:rPr>
          <w:sz w:val="24"/>
          <w:color w:val="000000"/>
        </w:rPr>
        <w:t>根据</w:t>
      </w:r>
      <w:r>
        <w:rPr>
          <w:sz w:val="24"/>
          <w:color w:val="000000"/>
        </w:rPr>
        <w:t xml:space="preserve"> </w:t>
      </w:r>
      <w:r>
        <w:rPr>
          <w:sz w:val="24"/>
          <w:color w:val="000000"/>
          <w:u w:val="single"/>
        </w:rPr>
        <w:t xml:space="preserve"> 2025年西校区食堂食材采购项目 </w:t>
      </w:r>
      <w:r>
        <w:rPr>
          <w:sz w:val="24"/>
          <w:color w:val="000000"/>
        </w:rPr>
        <w:t>的采购结果，按照《中华人民共和国政府采购法》，《中华人民共和国民法典</w:t>
      </w:r>
      <w:r>
        <w:rPr>
          <w:sz w:val="24"/>
          <w:color w:val="000000"/>
        </w:rPr>
        <w:t>(合同编)》的规定，经双方协商，本着平等互利和诚实信用的原则，一致同意遵守本合同如下。</w:t>
      </w:r>
    </w:p>
    <w:p>
      <w:pPr>
        <w:pStyle w:val="null3"/>
        <w:jc w:val="left"/>
      </w:pPr>
      <w:r>
        <w:rPr>
          <w:sz w:val="24"/>
          <w:b/>
          <w:color w:val="000000"/>
        </w:rPr>
        <w:t>一、合同金额</w:t>
      </w:r>
    </w:p>
    <w:p>
      <w:pPr>
        <w:pStyle w:val="null3"/>
        <w:jc w:val="left"/>
      </w:pPr>
      <w:r>
        <w:rPr>
          <w:sz w:val="24"/>
          <w:color w:val="000000"/>
        </w:rPr>
        <w:t>　　合同金额为（大写）：</w:t>
      </w:r>
      <w:r>
        <w:rPr>
          <w:sz w:val="24"/>
          <w:color w:val="000000"/>
        </w:rPr>
        <w:t>_____________元（￥_________元）人民币。</w:t>
      </w:r>
    </w:p>
    <w:p>
      <w:pPr>
        <w:pStyle w:val="null3"/>
        <w:jc w:val="left"/>
      </w:pPr>
      <w:r>
        <w:rPr>
          <w:sz w:val="24"/>
          <w:b/>
          <w:color w:val="000000"/>
        </w:rPr>
        <w:t>二、服务范围</w:t>
      </w:r>
    </w:p>
    <w:p>
      <w:pPr>
        <w:pStyle w:val="null3"/>
        <w:jc w:val="left"/>
      </w:pPr>
      <w:r>
        <w:rPr>
          <w:sz w:val="24"/>
          <w:color w:val="000000"/>
        </w:rPr>
        <w:t>　　甲方聘请乙方提供以下服务：</w:t>
      </w:r>
    </w:p>
    <w:p>
      <w:pPr>
        <w:pStyle w:val="null3"/>
        <w:jc w:val="left"/>
      </w:pPr>
      <w:r>
        <w:rPr>
          <w:sz w:val="24"/>
          <w:color w:val="000000"/>
        </w:rPr>
        <w:t>1．</w:t>
      </w:r>
      <w:r>
        <w:rPr>
          <w:sz w:val="24"/>
          <w:color w:val="000000"/>
        </w:rPr>
        <w:t>。</w:t>
      </w:r>
    </w:p>
    <w:p>
      <w:pPr>
        <w:pStyle w:val="null3"/>
        <w:jc w:val="left"/>
      </w:pPr>
      <w:r>
        <w:rPr>
          <w:sz w:val="24"/>
          <w:color w:val="000000"/>
        </w:rPr>
        <w:t>2．</w:t>
      </w:r>
    </w:p>
    <w:p>
      <w:pPr>
        <w:pStyle w:val="null3"/>
        <w:jc w:val="left"/>
      </w:pPr>
      <w:r>
        <w:rPr>
          <w:sz w:val="24"/>
          <w:color w:val="000000"/>
        </w:rPr>
        <w:t>……</w:t>
      </w:r>
    </w:p>
    <w:p>
      <w:pPr>
        <w:pStyle w:val="null3"/>
        <w:jc w:val="left"/>
      </w:pPr>
      <w:r>
        <w:rPr>
          <w:sz w:val="24"/>
          <w:b/>
          <w:color w:val="000000"/>
        </w:rPr>
        <w:t>三、甲方乙方的权利和义务</w:t>
      </w:r>
    </w:p>
    <w:p>
      <w:pPr>
        <w:pStyle w:val="null3"/>
        <w:jc w:val="left"/>
      </w:pPr>
      <w:r>
        <w:rPr>
          <w:sz w:val="24"/>
          <w:color w:val="000000"/>
        </w:rPr>
        <w:t>1.甲方的权利和义务</w:t>
      </w:r>
    </w:p>
    <w:p>
      <w:pPr>
        <w:pStyle w:val="null3"/>
        <w:jc w:val="left"/>
      </w:pPr>
      <w:r>
        <w:rPr>
          <w:sz w:val="24"/>
          <w:color w:val="000000"/>
        </w:rPr>
        <w:t>2.乙方的权利和义务</w:t>
      </w:r>
    </w:p>
    <w:p>
      <w:pPr>
        <w:pStyle w:val="null3"/>
        <w:jc w:val="left"/>
      </w:pPr>
      <w:r>
        <w:rPr>
          <w:sz w:val="24"/>
          <w:b/>
          <w:color w:val="000000"/>
        </w:rPr>
        <w:t>四、服务期间（项目完成期限）</w:t>
      </w:r>
    </w:p>
    <w:p>
      <w:pPr>
        <w:pStyle w:val="null3"/>
        <w:jc w:val="left"/>
      </w:pPr>
      <w:r>
        <w:rPr>
          <w:sz w:val="24"/>
          <w:color w:val="000000"/>
        </w:rPr>
        <w:t>1.委托服务期间自______年______月至______年______月止。</w:t>
      </w:r>
    </w:p>
    <w:p>
      <w:pPr>
        <w:pStyle w:val="null3"/>
        <w:jc w:val="left"/>
      </w:pPr>
      <w:r>
        <w:rPr>
          <w:sz w:val="24"/>
          <w:b/>
          <w:color w:val="000000"/>
        </w:rPr>
        <w:t>五、付款方式</w:t>
      </w:r>
    </w:p>
    <w:p>
      <w:pPr>
        <w:pStyle w:val="null3"/>
        <w:jc w:val="left"/>
      </w:pPr>
      <w:r>
        <w:rPr>
          <w:sz w:val="24"/>
          <w:color w:val="000000"/>
        </w:rPr>
        <w:t>　　按月审核和统计采购数量，汇总计算出当月采购金额，经甲乙双方确认后，于次月十五个工作日起办理一次性足额支付手续。每次办理付款手续时，</w:t>
      </w:r>
      <w:r>
        <w:rPr>
          <w:sz w:val="24"/>
          <w:color w:val="000000"/>
        </w:rPr>
        <w:t>乙方</w:t>
      </w:r>
      <w:r>
        <w:rPr>
          <w:sz w:val="24"/>
          <w:color w:val="000000"/>
        </w:rPr>
        <w:t>应向</w:t>
      </w:r>
      <w:r>
        <w:rPr>
          <w:sz w:val="24"/>
          <w:color w:val="000000"/>
        </w:rPr>
        <w:t>甲方</w:t>
      </w:r>
      <w:r>
        <w:rPr>
          <w:sz w:val="24"/>
          <w:color w:val="000000"/>
        </w:rPr>
        <w:t>开具合法有效的销售方为</w:t>
      </w:r>
      <w:r>
        <w:rPr>
          <w:sz w:val="24"/>
          <w:color w:val="000000"/>
        </w:rPr>
        <w:t>乙方</w:t>
      </w:r>
      <w:r>
        <w:rPr>
          <w:sz w:val="24"/>
          <w:color w:val="000000"/>
        </w:rPr>
        <w:t>的正式等额发票原件，方可办理相关申报支付手续。</w:t>
      </w:r>
    </w:p>
    <w:p>
      <w:pPr>
        <w:pStyle w:val="null3"/>
        <w:jc w:val="left"/>
      </w:pPr>
      <w:r>
        <w:rPr>
          <w:sz w:val="24"/>
          <w:b/>
          <w:color w:val="000000"/>
        </w:rPr>
        <w:t>六、</w:t>
      </w:r>
      <w:r>
        <w:rPr>
          <w:sz w:val="24"/>
          <w:b/>
          <w:color w:val="000000"/>
        </w:rPr>
        <w:t>履约保证金</w:t>
      </w:r>
    </w:p>
    <w:p>
      <w:pPr>
        <w:pStyle w:val="null3"/>
        <w:jc w:val="left"/>
      </w:pPr>
      <w:r>
        <w:rPr>
          <w:sz w:val="24"/>
          <w:color w:val="000000"/>
        </w:rPr>
        <w:t>1.乙方在收到本项目《中标通知书》后7个自然日内，乙方以国内金融机构出具的保函等非现金形式向甲方提交履约保证金，金额为人民币30.00万元，履约金保函有效期须覆盖本项目合同期，合同生效期前仍未能未提交足额履约保证金的，视为自动放弃该中标资格。</w:t>
      </w:r>
    </w:p>
    <w:p>
      <w:pPr>
        <w:pStyle w:val="null3"/>
        <w:jc w:val="left"/>
      </w:pPr>
      <w:r>
        <w:rPr>
          <w:sz w:val="24"/>
          <w:color w:val="000000"/>
        </w:rPr>
        <w:t>2.合同期内自甲方成功索赔金额累计超过20.00万元之日起15个自然日内，乙方以国内金融机构出具的保函等非现金形式向甲方提交履约保证金，金额为人民币20.00万元，履约金保函有效期须覆盖剩余合同期限，逾期未提交足额履约保证金的，甲方有权立即中止本合同。</w:t>
      </w:r>
    </w:p>
    <w:p>
      <w:pPr>
        <w:pStyle w:val="null3"/>
        <w:jc w:val="both"/>
      </w:pPr>
      <w:r>
        <w:rPr>
          <w:sz w:val="24"/>
          <w:color w:val="000000"/>
        </w:rPr>
        <w:t>3.履约保证金不予退还的情形：</w:t>
      </w:r>
    </w:p>
    <w:p>
      <w:pPr>
        <w:pStyle w:val="null3"/>
        <w:jc w:val="both"/>
      </w:pPr>
      <w:r>
        <w:rPr>
          <w:sz w:val="24"/>
          <w:color w:val="000000"/>
        </w:rPr>
        <w:t>（</w:t>
      </w:r>
      <w:r>
        <w:rPr>
          <w:sz w:val="24"/>
          <w:color w:val="000000"/>
        </w:rPr>
        <w:t>1）未经甲方同意，乙方单方面终止合同的。</w:t>
      </w:r>
    </w:p>
    <w:p>
      <w:pPr>
        <w:pStyle w:val="null3"/>
        <w:jc w:val="both"/>
      </w:pPr>
      <w:r>
        <w:rPr>
          <w:sz w:val="24"/>
          <w:color w:val="000000"/>
        </w:rPr>
        <w:t>（</w:t>
      </w:r>
      <w:r>
        <w:rPr>
          <w:sz w:val="24"/>
          <w:color w:val="000000"/>
        </w:rPr>
        <w:t>2）乙方违约。</w:t>
      </w:r>
    </w:p>
    <w:p>
      <w:pPr>
        <w:pStyle w:val="null3"/>
        <w:jc w:val="left"/>
      </w:pPr>
      <w:r>
        <w:rPr>
          <w:sz w:val="24"/>
          <w:b/>
          <w:color w:val="000000"/>
        </w:rPr>
        <w:t>七、服务基本要求</w:t>
      </w:r>
    </w:p>
    <w:p>
      <w:pPr>
        <w:pStyle w:val="null3"/>
        <w:spacing w:before="150"/>
      </w:pPr>
      <w:r>
        <w:rPr>
          <w:sz w:val="24"/>
          <w:color w:val="000000"/>
        </w:rPr>
        <w:t>（一）采购项目基本要求</w:t>
      </w:r>
    </w:p>
    <w:p>
      <w:pPr>
        <w:pStyle w:val="null3"/>
        <w:ind w:left="270"/>
        <w:jc w:val="both"/>
      </w:pPr>
      <w:r>
        <w:rPr>
          <w:sz w:val="24"/>
          <w:color w:val="000000"/>
        </w:rPr>
        <w:t>1. 投标人必须承诺提供厂商原装、全新的、符合用户提出的有关质量标准的货物。</w:t>
      </w:r>
    </w:p>
    <w:p>
      <w:pPr>
        <w:pStyle w:val="null3"/>
        <w:ind w:left="270"/>
        <w:jc w:val="both"/>
      </w:pPr>
      <w:r>
        <w:rPr>
          <w:sz w:val="24"/>
          <w:color w:val="000000"/>
        </w:rPr>
        <w:t>2. 所有货物在开箱检验时必须完好，无破损，配置与装箱单相符。货物外观清洁。数量、质量及性能不低于本需求书中提出的要求。</w:t>
      </w:r>
    </w:p>
    <w:p>
      <w:pPr>
        <w:pStyle w:val="null3"/>
        <w:ind w:left="270"/>
        <w:jc w:val="both"/>
      </w:pPr>
      <w:r>
        <w:rPr>
          <w:sz w:val="24"/>
          <w:color w:val="000000"/>
        </w:rPr>
        <w:t>3. 对于影响货物正常工作的必要组成部分，无论在技术规范中指出与否，投标人都应提供并在投标文件中明确列出。</w:t>
      </w:r>
    </w:p>
    <w:p>
      <w:pPr>
        <w:pStyle w:val="null3"/>
        <w:ind w:left="270"/>
        <w:jc w:val="both"/>
      </w:pPr>
      <w:r>
        <w:rPr>
          <w:sz w:val="24"/>
          <w:color w:val="000000"/>
        </w:rPr>
        <w:t>4. 投标人投标时所提供的货物如在实际供货时已经停产（不列入该厂家当时的产品系统），如果未能按原价提供更符合要求的货物，则按违约处理。</w:t>
      </w:r>
    </w:p>
    <w:p>
      <w:pPr>
        <w:pStyle w:val="null3"/>
        <w:ind w:left="270"/>
        <w:jc w:val="both"/>
      </w:pPr>
      <w:r>
        <w:rPr>
          <w:sz w:val="24"/>
          <w:color w:val="000000"/>
        </w:rPr>
        <w:t>5. 投标人在实际供货时，若被发现提供的货物未能达到招标文件和投标文件中的有关要求，将按有关法规进行处罚，甲方将有权单方面终止合同的执行,并追究因中标方所提供的未达到所承诺准确率产品而产生的所有损失和责任。</w:t>
      </w:r>
    </w:p>
    <w:p>
      <w:pPr>
        <w:pStyle w:val="null3"/>
        <w:ind w:left="270"/>
        <w:jc w:val="both"/>
      </w:pPr>
      <w:r>
        <w:rPr>
          <w:sz w:val="24"/>
          <w:color w:val="000000"/>
        </w:rPr>
        <w:t>6. 由乙方负责按国家相关标准进行货物包装，设备的包装均应有良好的防湿、防锈、防潮、防雨、防腐及防碰撞的措施，并适宜本项目实施地点的气候条件。凡由于包装不良造成的损失和由此产生的费用均由乙方承担。</w:t>
      </w:r>
    </w:p>
    <w:p>
      <w:pPr>
        <w:pStyle w:val="null3"/>
        <w:ind w:left="270"/>
        <w:jc w:val="both"/>
      </w:pPr>
      <w:r>
        <w:rPr>
          <w:sz w:val="24"/>
          <w:color w:val="000000"/>
        </w:rPr>
        <w:t>7. 甲方为国家体育总局综合训练基地、国家高水平体育后备人才基地、广东广州体育训练基地，承担着国家队、省队外训任务以及承办诸多全国性体育竞技比赛，对食品原材料质量要求很高，所供肉类食品不得含有瘦肉精及其他食源性兴奋剂，果蔬类须为新鲜时令果蔬，本项目所采购的食材需符合甲方使用要求，并配合甲方实际情况进行供应，如有需要可共同委托第三方进行食源性兴奋剂检查，乙方须在合同实施日期前提供承诺函原件，逾期未提交的，视为自动放弃中标资格；如出现重大食品安全事故或所供食材出现含有食源性兴奋剂的情况，甲方有权终止服务合同，并没收（或索赔）全额履约保证金，供应商须承担由此造成的一切损失和责任，投标人应密切关注中国反兴奋剂中心网站（www.chinada.cn）中公布的有关食源性兴奋剂防控的信息。</w:t>
      </w:r>
    </w:p>
    <w:p>
      <w:pPr>
        <w:pStyle w:val="null3"/>
        <w:ind w:left="270"/>
        <w:jc w:val="both"/>
      </w:pPr>
      <w:r>
        <w:rPr>
          <w:sz w:val="24"/>
          <w:color w:val="000000"/>
        </w:rPr>
        <w:t>8. 因产品的质量问题发生争议，由广东省或广州市质检部门进行质量鉴定。甲方与乙方认为有需要，可以共同提出或分别提出质量鉴定，广东省质检部门与广州市质检部门的鉴定结论不一致的，以广东省质检部门的鉴定结论为准。产品符合质量标准的，鉴定费由甲方承担；产品不符合质量标准的，鉴定费由乙方承担。</w:t>
      </w:r>
    </w:p>
    <w:p>
      <w:pPr>
        <w:pStyle w:val="null3"/>
        <w:jc w:val="both"/>
      </w:pPr>
      <w:r>
        <w:rPr>
          <w:sz w:val="24"/>
          <w:color w:val="000000"/>
        </w:rPr>
        <w:t>9. 本项目为交钥匙项目，乙方承包及负责招标文件对乙方要求的一切事宜及责任。包括项目方案、货物供货、软件提供、运输、保管、安装、调试、验收、培训及相关服务等。</w:t>
      </w:r>
    </w:p>
    <w:p>
      <w:pPr>
        <w:pStyle w:val="null3"/>
        <w:jc w:val="both"/>
      </w:pPr>
      <w:r>
        <w:rPr>
          <w:sz w:val="24"/>
          <w:color w:val="000000"/>
        </w:rPr>
        <w:t>10.乙方不得以任何方式转包或分包本项目。</w:t>
      </w:r>
    </w:p>
    <w:p>
      <w:pPr>
        <w:pStyle w:val="null3"/>
        <w:jc w:val="both"/>
      </w:pPr>
      <w:r>
        <w:rPr>
          <w:sz w:val="24"/>
          <w:color w:val="000000"/>
        </w:rPr>
        <w:t>11.如若甲方各采购包采购费用金额累计达到各采购包预算金额时，即使合同期限未届满，也视为甲方与乙方签订的合同履行完毕，双方无条件终止合同，甲方无需通知乙方。如若合同期限届满而甲方各采购包采购费用金额未达到各采购包预算金额时，合同也因期限届满而自动无条件终止。</w:t>
      </w:r>
    </w:p>
    <w:p>
      <w:pPr>
        <w:pStyle w:val="null3"/>
        <w:jc w:val="both"/>
      </w:pPr>
      <w:r>
        <w:rPr>
          <w:sz w:val="24"/>
          <w:color w:val="000000"/>
        </w:rPr>
        <w:t>（二）、采购产品要求及具体参数</w:t>
      </w:r>
    </w:p>
    <w:p>
      <w:pPr>
        <w:pStyle w:val="null3"/>
        <w:jc w:val="both"/>
      </w:pPr>
      <w:r>
        <w:rPr>
          <w:sz w:val="24"/>
          <w:color w:val="000000"/>
        </w:rPr>
        <w:t>一）鲜肉类</w:t>
      </w:r>
    </w:p>
    <w:p>
      <w:pPr>
        <w:pStyle w:val="null3"/>
        <w:jc w:val="both"/>
      </w:pPr>
      <w:r>
        <w:rPr>
          <w:sz w:val="24"/>
          <w:color w:val="000000"/>
        </w:rPr>
        <w:t>1、所供货物应保持较好的外观和质量等级，符合国家食品部门的有关标准。肉类必须经广州市检疫部门检疫，保证来源于正规肉联厂，确保每日新鲜、无注水、无异味、无霉烂变质，气味：具有固定的正常气味；弹性：指压后凹陷，能恢复原状。</w:t>
      </w:r>
    </w:p>
    <w:p>
      <w:pPr>
        <w:pStyle w:val="null3"/>
        <w:jc w:val="both"/>
      </w:pPr>
      <w:r>
        <w:rPr>
          <w:sz w:val="24"/>
          <w:color w:val="000000"/>
        </w:rPr>
        <w:t>2、采购每一批次畜禽肉类，须提供该批次的动物产品检疫合格证明；采购猪肉的，还须提供该批次的肉品品质检验合格证明。未在货物验收前提供有关凭证的，视为不合格货物，甲方有权拒绝验收该货物，并扣除当日结算金额的5%。</w:t>
      </w:r>
    </w:p>
    <w:p>
      <w:pPr>
        <w:pStyle w:val="null3"/>
        <w:jc w:val="both"/>
      </w:pPr>
      <w:r>
        <w:rPr>
          <w:sz w:val="24"/>
          <w:color w:val="000000"/>
        </w:rPr>
        <w:t>3、所供货物不得检出国务院食品安全委员会办公室《“瘦肉精”专项整治方案》（食安办〔2011〕14号）规定的“瘦肉精”品种目录：盐酸克伦特罗(Clenbuterol Hydrochloride)、莱克多巴胺(Ractopamine)、沙丁胺醇(Salbutamol)、硫酸沙丁胺醇(Salbutamol Sulfate)、硫酸沙丁胺醇(Salbutamol Sulfate)、盐酸多巴胺(Dopamine Hydrochloride)、西马特罗(Cimaterol)、硫酸特布他林(Terbutaline Sulfate)、苯乙醇胺A(Phenylethanolamine A)、班布特罗(Bambuterol)、硫酸沙丁胺醇(Salbutamol Sulfate)、盐酸齐帕特罗(Zilpaterol Hydrochloride)、盐酸氯丙那林(Clorprenaline Hydrochloride)、马布特罗(Mabuterol)、西布特罗(Cimbuterol)、溴布特罗(Brombuterol)、酒石酸阿福特罗(Arformoterol Tartrate)、富马酸福莫特罗(Formoterol Fumatrate)等。</w:t>
      </w:r>
    </w:p>
    <w:p>
      <w:pPr>
        <w:pStyle w:val="null3"/>
        <w:jc w:val="both"/>
      </w:pPr>
      <w:r>
        <w:rPr>
          <w:sz w:val="24"/>
          <w:color w:val="000000"/>
        </w:rPr>
        <w:t>4、所供货物必要时需提交国家体育总局反兴奋剂中心（中国反兴奋剂中心）进行兴奋剂检测，费用由乙方负责。</w:t>
      </w:r>
    </w:p>
    <w:p>
      <w:pPr>
        <w:pStyle w:val="null3"/>
        <w:jc w:val="both"/>
      </w:pPr>
      <w:r>
        <w:rPr>
          <w:sz w:val="24"/>
          <w:color w:val="000000"/>
        </w:rPr>
        <w:t>二）瓜果蔬菜、辅料、佐料</w:t>
      </w:r>
    </w:p>
    <w:p>
      <w:pPr>
        <w:pStyle w:val="null3"/>
        <w:jc w:val="both"/>
      </w:pPr>
      <w:r>
        <w:rPr>
          <w:sz w:val="24"/>
          <w:color w:val="000000"/>
        </w:rPr>
        <w:t>1、供应产品的质量要求：辅料、佐料类必须为正规厂家的产品，瓜、果、蔬菜必须是符合要求的货物，不得含有残留农药或污染物，乙方必须保证所供应的蔬菜符合卫生质量标准，同时承担因所供蔬菜问题引起的一切事故后果。供货时须提交当批次有效的农药检测合格证原件。卫生质量指标，应符合我国无公害蔬菜上的卫生指标规定。执行标准包含但不限于《食品安全国家标准食品添加剂使用标准》（GB2760-2014）、《食品安全国家标准食品中农药最大残留限量》（GB2763-2021）、《食品安全国家标准食品中污染物限量》（GB2762-2022）。各有关部门颁发最新国家标准的，以最新国家标准为准。乙方配送的货物如因各有关部门或其他第三方机构检测微生物污染、农兽药残留、重金属污染、食品添加剂超限量超范围使用及其他指标，每出现一次不达标，扣除当日结算金额的20%；如因上述其中任何一项指标不达标导致甲方受到各有关部门的行政处罚，罚款由乙方全额支付。甲方受到投诉举报影响或有关部门通报的，有权立即终止本合同，构成犯罪的，依法追究刑事责任。</w:t>
      </w:r>
    </w:p>
    <w:p>
      <w:pPr>
        <w:pStyle w:val="null3"/>
        <w:jc w:val="both"/>
      </w:pPr>
      <w:r>
        <w:rPr>
          <w:sz w:val="24"/>
          <w:color w:val="000000"/>
        </w:rPr>
        <w:t>2、具体感观要求：</w:t>
      </w:r>
    </w:p>
    <w:p>
      <w:pPr>
        <w:pStyle w:val="null3"/>
        <w:jc w:val="both"/>
      </w:pPr>
      <w:r>
        <w:rPr>
          <w:sz w:val="24"/>
          <w:color w:val="000000"/>
        </w:rPr>
        <w:t>（</w:t>
      </w:r>
      <w:r>
        <w:rPr>
          <w:sz w:val="24"/>
          <w:color w:val="000000"/>
        </w:rPr>
        <w:t>1）从蔬菜色泽看，各种蔬菜都应具有本品种固有的颜色，具有发亮的光泽，以此显示蔬菜的成熟度及鲜嫩程度；</w:t>
      </w:r>
    </w:p>
    <w:p>
      <w:pPr>
        <w:pStyle w:val="null3"/>
        <w:jc w:val="both"/>
      </w:pPr>
      <w:r>
        <w:rPr>
          <w:sz w:val="24"/>
          <w:color w:val="000000"/>
        </w:rPr>
        <w:t>（</w:t>
      </w:r>
      <w:r>
        <w:rPr>
          <w:sz w:val="24"/>
          <w:color w:val="000000"/>
        </w:rPr>
        <w:t>2）从蔬菜气味看，具有清馨、甘辛香、甜酸香等气味，可凭嗅觉识别不同品种的质量，不允许有腐烂变质的亚硝酸盐味和其他异常气味；</w:t>
      </w:r>
    </w:p>
    <w:p>
      <w:pPr>
        <w:pStyle w:val="null3"/>
        <w:jc w:val="both"/>
      </w:pPr>
      <w:r>
        <w:rPr>
          <w:sz w:val="24"/>
          <w:color w:val="000000"/>
        </w:rPr>
        <w:t>（</w:t>
      </w:r>
      <w:r>
        <w:rPr>
          <w:sz w:val="24"/>
          <w:color w:val="000000"/>
        </w:rPr>
        <w:t>3）从蔬菜滋味看，如失去本品种原有的滋味即为异常；</w:t>
      </w:r>
    </w:p>
    <w:p>
      <w:pPr>
        <w:pStyle w:val="null3"/>
        <w:jc w:val="both"/>
      </w:pPr>
      <w:r>
        <w:rPr>
          <w:sz w:val="24"/>
          <w:color w:val="000000"/>
        </w:rPr>
        <w:t>（</w:t>
      </w:r>
      <w:r>
        <w:rPr>
          <w:sz w:val="24"/>
          <w:color w:val="000000"/>
        </w:rPr>
        <w:t>4）从蔬菜形态看，应尽量避免由于客观因素而造成的各种非正常、不新鲜的蔬菜，例如萎蔫、枯塌、损伤、病变、虫害侵蚀等引起的形态异常等。</w:t>
      </w:r>
    </w:p>
    <w:p>
      <w:pPr>
        <w:pStyle w:val="null3"/>
        <w:jc w:val="both"/>
      </w:pPr>
      <w:r>
        <w:rPr>
          <w:sz w:val="24"/>
          <w:color w:val="000000"/>
        </w:rPr>
        <w:t>叶菜类：大白菜、小白菜、菠菜、甘蓝、荠菜、空心菜、茼蒿、苋菜、芹菜等绿叶菜类。</w:t>
      </w:r>
    </w:p>
    <w:p>
      <w:pPr>
        <w:pStyle w:val="null3"/>
        <w:jc w:val="both"/>
      </w:pPr>
      <w:r>
        <w:rPr>
          <w:sz w:val="24"/>
          <w:color w:val="000000"/>
        </w:rPr>
        <w:t>属同一品种规格，肉质鲜嫩形态好，色泽正常，茎基部削平，无枯黄叶、病叶、根、泥土、明显机械伤和病虫害伤，无烧心焦边、腐烂等现象，无抽苔（菜心除外），无畸形、异味，结球叶菜要结球适度，花椰菜应新鲜洁白，不带叶麸，无畸形花。</w:t>
      </w:r>
    </w:p>
    <w:p>
      <w:pPr>
        <w:pStyle w:val="null3"/>
        <w:jc w:val="both"/>
      </w:pPr>
      <w:r>
        <w:rPr>
          <w:sz w:val="24"/>
          <w:color w:val="000000"/>
        </w:rPr>
        <w:t>茄果类：番茄、茄子、甜椒、辣椒等。</w:t>
      </w:r>
    </w:p>
    <w:p>
      <w:pPr>
        <w:pStyle w:val="null3"/>
        <w:jc w:val="both"/>
      </w:pPr>
      <w:r>
        <w:rPr>
          <w:sz w:val="24"/>
          <w:color w:val="000000"/>
        </w:rPr>
        <w:t>属同一品种规格，果实整洁，成熟度适中，番茄花蒂不明显，无裂果及空洞现象，茄果不能有裂蒂及果皮变硬现象，无腐烂、畸形、异味，无明显机械伤。</w:t>
      </w:r>
    </w:p>
    <w:p>
      <w:pPr>
        <w:pStyle w:val="null3"/>
        <w:jc w:val="both"/>
      </w:pPr>
      <w:r>
        <w:rPr>
          <w:sz w:val="24"/>
          <w:color w:val="000000"/>
        </w:rPr>
        <w:t>瓜果类：黄瓜、冬瓜、丝瓜、苦瓜、南瓜、毛节瓜等。</w:t>
      </w:r>
    </w:p>
    <w:p>
      <w:pPr>
        <w:pStyle w:val="null3"/>
        <w:jc w:val="both"/>
      </w:pPr>
      <w:r>
        <w:rPr>
          <w:sz w:val="24"/>
          <w:color w:val="000000"/>
        </w:rPr>
        <w:t>属同一品种规格，形状、色泽一致，瓜条均匀，无疤点，无断裂，无腐烂、畸形、异味、明显机械伤，不带泥土。</w:t>
      </w:r>
    </w:p>
    <w:p>
      <w:pPr>
        <w:pStyle w:val="null3"/>
        <w:jc w:val="both"/>
      </w:pPr>
      <w:r>
        <w:rPr>
          <w:sz w:val="24"/>
          <w:color w:val="000000"/>
        </w:rPr>
        <w:t>根菜类：白萝卜、胡萝卜等。</w:t>
      </w:r>
    </w:p>
    <w:p>
      <w:pPr>
        <w:pStyle w:val="null3"/>
        <w:jc w:val="both"/>
      </w:pPr>
      <w:r>
        <w:rPr>
          <w:sz w:val="24"/>
          <w:color w:val="000000"/>
        </w:rPr>
        <w:t>属同一品种规格，皮细光滑，大小均匀，肉质脆嫩致密新鲜，无腐烂、畸形、裂痕、糠心、异味，不带泥沙，不带茎叶和须根。</w:t>
      </w:r>
    </w:p>
    <w:p>
      <w:pPr>
        <w:pStyle w:val="null3"/>
        <w:jc w:val="both"/>
      </w:pPr>
      <w:r>
        <w:rPr>
          <w:sz w:val="24"/>
          <w:color w:val="000000"/>
        </w:rPr>
        <w:t>薯芋类：马铃薯、芋、姜等。</w:t>
      </w:r>
    </w:p>
    <w:p>
      <w:pPr>
        <w:pStyle w:val="null3"/>
        <w:jc w:val="both"/>
      </w:pPr>
      <w:r>
        <w:rPr>
          <w:sz w:val="24"/>
          <w:color w:val="000000"/>
        </w:rPr>
        <w:t>属同一品种规格，色泽一致，不带泥沙，不带须根、茎叶，不干瘪，无腐烂、畸形、异味、明显机械伤、病虫害斑，马铃薯无发芽，皮不变绿。</w:t>
      </w:r>
    </w:p>
    <w:p>
      <w:pPr>
        <w:pStyle w:val="null3"/>
        <w:jc w:val="both"/>
      </w:pPr>
      <w:r>
        <w:rPr>
          <w:sz w:val="24"/>
          <w:color w:val="000000"/>
        </w:rPr>
        <w:t>葱蒜类：葱、蒜、韭菜、洋葱等。</w:t>
      </w:r>
    </w:p>
    <w:p>
      <w:pPr>
        <w:pStyle w:val="null3"/>
        <w:jc w:val="both"/>
      </w:pPr>
      <w:r>
        <w:rPr>
          <w:sz w:val="24"/>
          <w:color w:val="000000"/>
        </w:rPr>
        <w:t>属同一品种规格，允许葱、青蒜类保留干净须根，葱、蒜、韭菜不带老叶，蒜头、洋葱去根去枯叶，可食部分新鲜幼嫩，无腐烂、畸形、异味。</w:t>
      </w:r>
    </w:p>
    <w:p>
      <w:pPr>
        <w:pStyle w:val="null3"/>
        <w:jc w:val="both"/>
      </w:pPr>
      <w:r>
        <w:rPr>
          <w:sz w:val="24"/>
          <w:color w:val="000000"/>
        </w:rPr>
        <w:t>豆类：扁豆、豌豆、毛豆等，不含四季豆。</w:t>
      </w:r>
    </w:p>
    <w:p>
      <w:pPr>
        <w:pStyle w:val="null3"/>
        <w:jc w:val="both"/>
      </w:pPr>
      <w:r>
        <w:rPr>
          <w:sz w:val="24"/>
          <w:color w:val="000000"/>
        </w:rPr>
        <w:t>属同一品种规格，形态完整，成熟度适中，无腐烂、畸形、异味，豆荚类新鲜、幼嫩、均匀，豆仁类籽粒饱满，较均匀，无发芽，不带泥土杂质。</w:t>
      </w:r>
    </w:p>
    <w:p>
      <w:pPr>
        <w:pStyle w:val="null3"/>
        <w:jc w:val="both"/>
      </w:pPr>
      <w:r>
        <w:rPr>
          <w:sz w:val="24"/>
          <w:color w:val="000000"/>
        </w:rPr>
        <w:t>水生菜类：藕、慈菇、茭白、马蹄、菱等。</w:t>
      </w:r>
    </w:p>
    <w:p>
      <w:pPr>
        <w:pStyle w:val="null3"/>
        <w:jc w:val="both"/>
      </w:pPr>
      <w:r>
        <w:rPr>
          <w:sz w:val="24"/>
          <w:color w:val="000000"/>
        </w:rPr>
        <w:t>属同一品种规格，肉质嫩，成熟度适中，无腐烂、畸形、异味，无明显机械伤，不带泥土和杂质，不干瘪，茭白不黑心。</w:t>
      </w:r>
    </w:p>
    <w:p>
      <w:pPr>
        <w:pStyle w:val="null3"/>
        <w:jc w:val="both"/>
      </w:pPr>
      <w:r>
        <w:rPr>
          <w:sz w:val="24"/>
          <w:color w:val="000000"/>
        </w:rPr>
        <w:t>食用菌类：蘑菇、草菇、香菇、木耳等。</w:t>
      </w:r>
    </w:p>
    <w:p>
      <w:pPr>
        <w:pStyle w:val="null3"/>
        <w:jc w:val="both"/>
      </w:pPr>
      <w:r>
        <w:rPr>
          <w:sz w:val="24"/>
          <w:color w:val="000000"/>
        </w:rPr>
        <w:t>属同一品种规格，蘑菇、草菇菌盖圆整略展开，柄粗壮，菌膜紧，菇柄切削平整，不浸泡水（蘑菇允许浸盐水保鲜），新鲜，无杂质，无畸形菇，无腐烂、异味。</w:t>
      </w:r>
    </w:p>
    <w:p>
      <w:pPr>
        <w:pStyle w:val="null3"/>
        <w:jc w:val="both"/>
      </w:pPr>
      <w:r>
        <w:rPr>
          <w:sz w:val="24"/>
          <w:color w:val="000000"/>
        </w:rPr>
        <w:t>芽苗类：绿豆芽、黄豆芽、香樁苗等。</w:t>
      </w:r>
    </w:p>
    <w:p>
      <w:pPr>
        <w:pStyle w:val="null3"/>
        <w:jc w:val="both"/>
      </w:pPr>
      <w:r>
        <w:rPr>
          <w:sz w:val="24"/>
          <w:color w:val="000000"/>
        </w:rPr>
        <w:t>芽苗幼嫩，不带豆壳杂质，新鲜，不浸水，无腐烂、异味。</w:t>
      </w:r>
    </w:p>
    <w:p>
      <w:pPr>
        <w:pStyle w:val="null3"/>
        <w:jc w:val="both"/>
      </w:pPr>
      <w:r>
        <w:rPr>
          <w:sz w:val="24"/>
          <w:color w:val="000000"/>
        </w:rPr>
        <w:t>3、食品供应链要求：所有食品的来源必须清晰。蔬菜应当来源于受到地方政府部门监管的自有基地、商品菜基地或蔬菜专业流通市场，严禁收购散户农民的蔬菜供应。</w:t>
      </w:r>
    </w:p>
    <w:p>
      <w:pPr>
        <w:pStyle w:val="null3"/>
        <w:jc w:val="both"/>
      </w:pPr>
      <w:r>
        <w:rPr>
          <w:sz w:val="24"/>
          <w:color w:val="000000"/>
        </w:rPr>
        <w:t>三）水产类</w:t>
      </w:r>
    </w:p>
    <w:p>
      <w:pPr>
        <w:pStyle w:val="null3"/>
        <w:jc w:val="both"/>
      </w:pPr>
      <w:r>
        <w:rPr>
          <w:sz w:val="24"/>
          <w:color w:val="000000"/>
        </w:rPr>
        <w:t>鱼类：</w:t>
      </w:r>
    </w:p>
    <w:p>
      <w:pPr>
        <w:pStyle w:val="null3"/>
        <w:jc w:val="both"/>
      </w:pPr>
      <w:r>
        <w:rPr>
          <w:sz w:val="24"/>
          <w:color w:val="000000"/>
        </w:rPr>
        <w:t>神态</w:t>
      </w:r>
      <w:r>
        <w:rPr>
          <w:sz w:val="24"/>
          <w:color w:val="000000"/>
        </w:rPr>
        <w:t>——在水中游动自如，反应敏捷；</w:t>
      </w:r>
    </w:p>
    <w:p>
      <w:pPr>
        <w:pStyle w:val="null3"/>
        <w:jc w:val="both"/>
      </w:pPr>
      <w:r>
        <w:rPr>
          <w:sz w:val="24"/>
          <w:color w:val="000000"/>
        </w:rPr>
        <w:t>体态</w:t>
      </w:r>
      <w:r>
        <w:rPr>
          <w:sz w:val="24"/>
          <w:color w:val="000000"/>
        </w:rPr>
        <w:t>——无伤残、无畸形、无病害；</w:t>
      </w:r>
    </w:p>
    <w:p>
      <w:pPr>
        <w:pStyle w:val="null3"/>
        <w:jc w:val="both"/>
      </w:pPr>
      <w:r>
        <w:rPr>
          <w:sz w:val="24"/>
          <w:color w:val="000000"/>
        </w:rPr>
        <w:t>体表</w:t>
      </w:r>
      <w:r>
        <w:rPr>
          <w:sz w:val="24"/>
          <w:color w:val="000000"/>
        </w:rPr>
        <w:t>——鳞片完整无损，无皮下出血现象及红色鱼鳞。</w:t>
      </w:r>
    </w:p>
    <w:p>
      <w:pPr>
        <w:pStyle w:val="null3"/>
        <w:jc w:val="both"/>
      </w:pPr>
      <w:r>
        <w:rPr>
          <w:sz w:val="24"/>
          <w:color w:val="000000"/>
        </w:rPr>
        <w:t>虾类：</w:t>
      </w:r>
    </w:p>
    <w:p>
      <w:pPr>
        <w:pStyle w:val="null3"/>
        <w:jc w:val="both"/>
      </w:pPr>
      <w:r>
        <w:rPr>
          <w:sz w:val="24"/>
          <w:color w:val="000000"/>
        </w:rPr>
        <w:t>个大而均匀，活蹦乱跳（或能活动）。</w:t>
      </w:r>
    </w:p>
    <w:p>
      <w:pPr>
        <w:pStyle w:val="null3"/>
        <w:jc w:val="both"/>
      </w:pPr>
      <w:r>
        <w:rPr>
          <w:sz w:val="24"/>
          <w:color w:val="000000"/>
        </w:rPr>
        <w:t>蟹类：</w:t>
      </w:r>
    </w:p>
    <w:p>
      <w:pPr>
        <w:pStyle w:val="null3"/>
        <w:jc w:val="both"/>
      </w:pPr>
      <w:r>
        <w:rPr>
          <w:sz w:val="24"/>
          <w:color w:val="000000"/>
        </w:rPr>
        <w:t>大闸蟹</w:t>
      </w:r>
      <w:r>
        <w:rPr>
          <w:sz w:val="24"/>
          <w:color w:val="000000"/>
        </w:rPr>
        <w:t>——青皮、白肚、黄毛、金螯及蟹脚刚劲有力，膘壮肉厚，膏多，堆在地上，能迅速四面爬开。</w:t>
      </w:r>
    </w:p>
    <w:p>
      <w:pPr>
        <w:pStyle w:val="null3"/>
        <w:jc w:val="both"/>
      </w:pPr>
      <w:r>
        <w:rPr>
          <w:sz w:val="24"/>
          <w:color w:val="000000"/>
        </w:rPr>
        <w:t>海蟹</w:t>
      </w:r>
      <w:r>
        <w:rPr>
          <w:sz w:val="24"/>
          <w:color w:val="000000"/>
        </w:rPr>
        <w:t>——体肥、甲壳色泽正常，腹部洁白，雌蟹有膏时，头胸甲棘尖，反面透黄色，螯及蟹脚有力。</w:t>
      </w:r>
    </w:p>
    <w:p>
      <w:pPr>
        <w:pStyle w:val="null3"/>
        <w:jc w:val="both"/>
      </w:pPr>
      <w:r>
        <w:rPr>
          <w:sz w:val="24"/>
          <w:color w:val="000000"/>
        </w:rPr>
        <w:t>贝类：</w:t>
      </w:r>
    </w:p>
    <w:p>
      <w:pPr>
        <w:pStyle w:val="null3"/>
        <w:jc w:val="both"/>
      </w:pPr>
      <w:r>
        <w:rPr>
          <w:sz w:val="24"/>
          <w:color w:val="000000"/>
        </w:rPr>
        <w:t>双壳贝类</w:t>
      </w:r>
      <w:r>
        <w:rPr>
          <w:sz w:val="24"/>
          <w:color w:val="000000"/>
        </w:rPr>
        <w:t>——外壳具固有色泽，平时微张口、受惊闭合，斧足与触管伸缩灵活，具固有气味。</w:t>
      </w:r>
    </w:p>
    <w:p>
      <w:pPr>
        <w:pStyle w:val="null3"/>
        <w:jc w:val="both"/>
      </w:pPr>
      <w:r>
        <w:rPr>
          <w:sz w:val="24"/>
          <w:color w:val="000000"/>
        </w:rPr>
        <w:t>单壳贝类</w:t>
      </w:r>
      <w:r>
        <w:rPr>
          <w:sz w:val="24"/>
          <w:color w:val="000000"/>
        </w:rPr>
        <w:t>——贝肉收缩自如，用手指抚平后能回缩。</w:t>
      </w:r>
    </w:p>
    <w:p>
      <w:pPr>
        <w:pStyle w:val="null3"/>
        <w:jc w:val="both"/>
      </w:pPr>
      <w:r>
        <w:rPr>
          <w:sz w:val="24"/>
          <w:color w:val="000000"/>
        </w:rPr>
        <w:t>各类水产在验收之时应保持个体完整无残肢。</w:t>
      </w:r>
    </w:p>
    <w:p>
      <w:pPr>
        <w:pStyle w:val="null3"/>
        <w:jc w:val="both"/>
      </w:pPr>
      <w:r>
        <w:rPr>
          <w:sz w:val="24"/>
          <w:color w:val="000000"/>
        </w:rPr>
        <w:t>四）粮油类</w:t>
      </w:r>
    </w:p>
    <w:p>
      <w:pPr>
        <w:pStyle w:val="null3"/>
        <w:jc w:val="both"/>
      </w:pPr>
      <w:r>
        <w:rPr>
          <w:sz w:val="24"/>
          <w:color w:val="000000"/>
        </w:rPr>
        <w:t>食用油：花生油、玉米油质量等级为一级，加工工艺为压榨。</w:t>
      </w:r>
    </w:p>
    <w:p>
      <w:pPr>
        <w:pStyle w:val="null3"/>
        <w:jc w:val="both"/>
      </w:pPr>
      <w:r>
        <w:rPr>
          <w:sz w:val="24"/>
          <w:color w:val="000000"/>
        </w:rPr>
        <w:t>大米：大米等级为一级，类型为籼米。</w:t>
      </w:r>
    </w:p>
    <w:p>
      <w:pPr>
        <w:pStyle w:val="null3"/>
        <w:jc w:val="both"/>
      </w:pPr>
      <w:r>
        <w:rPr>
          <w:sz w:val="24"/>
          <w:color w:val="000000"/>
        </w:rPr>
        <w:t>糖：白砂糖、冰糖、红糖、绵白糖质量等级不低于一级。</w:t>
      </w:r>
    </w:p>
    <w:p>
      <w:pPr>
        <w:pStyle w:val="null3"/>
        <w:jc w:val="both"/>
      </w:pPr>
      <w:r>
        <w:rPr>
          <w:sz w:val="24"/>
          <w:color w:val="000000"/>
        </w:rPr>
        <w:t>（五）各类预包装食品</w:t>
      </w:r>
    </w:p>
    <w:p>
      <w:pPr>
        <w:pStyle w:val="null3"/>
        <w:jc w:val="both"/>
      </w:pPr>
      <w:r>
        <w:rPr>
          <w:sz w:val="24"/>
          <w:color w:val="000000"/>
        </w:rPr>
        <w:t>采购规格：预包装食品采购的最小单位为具有可在中国物品编码中心的查询的商品条形码对应的包装规格。</w:t>
      </w:r>
    </w:p>
    <w:p>
      <w:pPr>
        <w:pStyle w:val="null3"/>
        <w:jc w:val="both"/>
      </w:pPr>
      <w:r>
        <w:rPr>
          <w:sz w:val="24"/>
          <w:color w:val="000000"/>
        </w:rPr>
        <w:t>相关标识：预包装食品外包装上的相关标识应具有清晰的中文标识，生产日期、保质期、生产者名称和地址、成分或配料表、食品生产许可证编号等标识应当齐全并符合法律法规的规定。</w:t>
      </w:r>
    </w:p>
    <w:p>
      <w:pPr>
        <w:pStyle w:val="null3"/>
        <w:jc w:val="both"/>
      </w:pPr>
      <w:r>
        <w:rPr>
          <w:sz w:val="24"/>
          <w:color w:val="000000"/>
        </w:rPr>
        <w:t>保质期：预包装食品在自送达之日起剩余的保质期时长应不少于总保质期时长的</w:t>
      </w:r>
      <w:r>
        <w:rPr>
          <w:sz w:val="24"/>
          <w:color w:val="000000"/>
        </w:rPr>
        <w:t>3/4；其中，总保质期少于一个月的产品如遇工厂节假日停工（须提供工厂出示的证明），剩余的保质期时长可缩短至总保质期时长的2/3。甲方不对乙方的库存处理作出负责，乙方应谨慎处理货物库存问题。</w:t>
      </w:r>
    </w:p>
    <w:p>
      <w:pPr>
        <w:pStyle w:val="null3"/>
        <w:jc w:val="both"/>
      </w:pPr>
      <w:r>
        <w:rPr>
          <w:sz w:val="24"/>
          <w:color w:val="000000"/>
        </w:rPr>
        <w:t>（三）数量（重量）需求</w:t>
      </w:r>
    </w:p>
    <w:p>
      <w:pPr>
        <w:pStyle w:val="null3"/>
        <w:jc w:val="both"/>
      </w:pPr>
      <w:r>
        <w:rPr>
          <w:sz w:val="24"/>
          <w:color w:val="000000"/>
        </w:rPr>
        <w:t>1、乙方须根据甲方指定唯一联系渠道接收每日订单需求（包含但不限于品类、数量、规格、其他要求），其他渠道（无论是否来自甲方有关工作人员）均为无效渠道。无效渠道的订单需求，无论乙方是否送达货物，甲方有关工作人员是否验收该货物，均视为无效，乙方不得主张甲方支付该笔货款，也不得主张甲方事后从指定联系渠道补录订单，乙方须承担由此造成的一切损失和责任。</w:t>
      </w:r>
    </w:p>
    <w:p>
      <w:pPr>
        <w:pStyle w:val="null3"/>
        <w:jc w:val="both"/>
      </w:pPr>
      <w:r>
        <w:rPr>
          <w:sz w:val="24"/>
          <w:color w:val="000000"/>
        </w:rPr>
        <w:t>2、乙方不得以便于采购、运输、贮存、验收、结算为由，要求甲方订单需求按某个数量或规格采购；乙方送货数量（重量）大于甲方订单需求时，乙方可当场取回超出的数量（重量），验收完毕后仍不取回的，视为放弃取回的权利，且不纳入结算货款的范围。</w:t>
      </w:r>
    </w:p>
    <w:p>
      <w:pPr>
        <w:pStyle w:val="null3"/>
        <w:jc w:val="both"/>
      </w:pPr>
      <w:r>
        <w:rPr>
          <w:sz w:val="24"/>
          <w:color w:val="000000"/>
        </w:rPr>
        <w:t>（四）人员管理</w:t>
      </w:r>
    </w:p>
    <w:p>
      <w:pPr>
        <w:pStyle w:val="null3"/>
        <w:jc w:val="both"/>
      </w:pPr>
      <w:r>
        <w:rPr>
          <w:sz w:val="24"/>
          <w:color w:val="000000"/>
        </w:rPr>
        <w:t>（一）人员资质：乙方有关工作人员应持有有效期内的食品从业人员健康证明等。乙方应配备足够的工作人员以响应甲方的采购需求以及承担未配备足够人员导致未能履约的一切后果。</w:t>
      </w:r>
    </w:p>
    <w:p>
      <w:pPr>
        <w:pStyle w:val="null3"/>
        <w:jc w:val="both"/>
      </w:pPr>
      <w:r>
        <w:rPr>
          <w:sz w:val="24"/>
          <w:color w:val="000000"/>
        </w:rPr>
        <w:t>（二）出入管理：乙方应于合同实施前</w:t>
      </w:r>
      <w:r>
        <w:rPr>
          <w:sz w:val="24"/>
          <w:color w:val="000000"/>
        </w:rPr>
        <w:t>5个工作日内提供真实有效的有关工作人员及进出的配送车辆的有关信息（包含但不限于人员姓名、职务、联系电话、身份证、机动车驾驶证、机动车行驶证等），以便甲方做好出入管理，合同期内有关工作人员或进出车辆如有变更，应于变更之日前5个工作日内通知甲方并提供变更后的有关信息，否则视为乙方分包或转包本项目。</w:t>
      </w:r>
    </w:p>
    <w:p>
      <w:pPr>
        <w:pStyle w:val="null3"/>
        <w:jc w:val="both"/>
      </w:pPr>
      <w:r>
        <w:rPr>
          <w:sz w:val="24"/>
          <w:color w:val="000000"/>
        </w:rPr>
        <w:t>（三）工作管理：乙方有关工作人员应穿着带有明显标识的工作衣帽，佩戴口罩，仪表整洁，举止文明，在甲方指定区域内响应服务；响应服务期间应保持甲方场所（包括整个校园，下同）干净整洁，交付的货物应根据相关要求堆放整齐有序且新旧货物不混放；不得进入除西校区食堂以外的其他场所；不得在甲方场所内吸烟。响应服务完毕后，不得在甲方场所逗留。</w:t>
      </w:r>
    </w:p>
    <w:p>
      <w:pPr>
        <w:pStyle w:val="null3"/>
        <w:jc w:val="both"/>
      </w:pPr>
      <w:r>
        <w:rPr>
          <w:sz w:val="24"/>
          <w:color w:val="000000"/>
        </w:rPr>
        <w:t>（四）健康管理：乙方应保证在处理甲方订单所需货物的任何流程上的乙方人员身体健康，不得带病（尤其是传染病）或带伤上岗。甲方如在验收前后发现乙方人员带病或带伤上岗，有权退回该批次所有货物，并要求乙方立即派出其他身体健康的乙方人员进行重新发货。</w:t>
      </w:r>
    </w:p>
    <w:p>
      <w:pPr>
        <w:pStyle w:val="null3"/>
        <w:jc w:val="both"/>
      </w:pPr>
      <w:r>
        <w:rPr>
          <w:sz w:val="24"/>
          <w:color w:val="000000"/>
        </w:rPr>
        <w:t>（五）廉洁纪律：乙方相关项目负责人员及其他有关人员应廉洁从业，不得为获取不正当利益，损害国家、集体和甲方利益。乙方不得以任何理由向甲方有关人员及亲属赠送任何形式的回</w:t>
      </w:r>
      <w:r>
        <w:rPr>
          <w:sz w:val="24"/>
          <w:color w:val="000000"/>
        </w:rPr>
        <w:t>-扣、红包、礼金、购物卡、有价证券、贵重物品、宴请、虚拟货币、数字藏品等。</w:t>
      </w:r>
    </w:p>
    <w:p>
      <w:pPr>
        <w:pStyle w:val="null3"/>
        <w:jc w:val="both"/>
      </w:pPr>
      <w:r>
        <w:rPr>
          <w:sz w:val="24"/>
          <w:color w:val="000000"/>
        </w:rPr>
        <w:t>（六）保密原则：乙方应承诺在合同实施期间及结束后履行保密义务。不提供虚假单位或个人信息，自愿接受保密审查；不得违规记录、存储、复制国家秘</w:t>
      </w:r>
      <w:r>
        <w:rPr>
          <w:sz w:val="24"/>
          <w:color w:val="000000"/>
        </w:rPr>
        <w:t>-密信息，不得违规留存国家秘-密载体；不得违规留存和利用工作中的涉-密电子数据；不以任何方式泄露所接触、知悉的国家秘-密和工作秘-密。其余未提及的保密原则按《中华人民共和国保守国家秘-密法》有关条文执行。</w:t>
      </w:r>
    </w:p>
    <w:p>
      <w:pPr>
        <w:pStyle w:val="null3"/>
        <w:jc w:val="both"/>
      </w:pPr>
      <w:r>
        <w:rPr>
          <w:sz w:val="24"/>
          <w:color w:val="000000"/>
        </w:rPr>
        <w:t>（五）扶贫（脱贫）采购政策落实</w:t>
      </w:r>
    </w:p>
    <w:p>
      <w:pPr>
        <w:pStyle w:val="null3"/>
        <w:jc w:val="both"/>
      </w:pPr>
      <w:r>
        <w:rPr>
          <w:sz w:val="24"/>
          <w:color w:val="000000"/>
        </w:rPr>
        <w:t>1.乙方有义务配合甲方落实政府有关扶贫政策（采购脱贫地区农副产品）的工作，采购的物品、数量、金额、完成期限等以各级行政部门下发的文件要求为准且遵循就高不就低的原则；文件未列明的事项，以甲方的具体需求为准。乙方应严格按甲方需求以及工作进度配合完成任务，乙方擅自采购各级文件要求或甲方需求外的物品的，甲方有权不接收该物品，乙方自行承担其全部费用。乙方未按文件要求或甲方落实工作进度配合完成扶贫政策（采购脱贫地区农副产品）工作的，甲方有权立即中止支付货款，视情况严重性可终止本合同，并没收（或索赔）其全额履约保证金。乙方在配合甲方落实任务工作中涉嫌违法违纪的，甲方有权立即终止本合同；构成犯罪的，依法追究刑事责任</w:t>
      </w:r>
    </w:p>
    <w:p>
      <w:pPr>
        <w:pStyle w:val="null3"/>
        <w:jc w:val="left"/>
      </w:pPr>
      <w:r>
        <w:rPr>
          <w:sz w:val="24"/>
          <w:b/>
          <w:color w:val="000000"/>
        </w:rPr>
        <w:t>八、验收</w:t>
      </w:r>
    </w:p>
    <w:p>
      <w:pPr>
        <w:pStyle w:val="null3"/>
        <w:jc w:val="both"/>
      </w:pPr>
      <w:r>
        <w:rPr>
          <w:sz w:val="24"/>
          <w:color w:val="000000"/>
        </w:rPr>
        <w:t>（一）验收时间</w:t>
      </w:r>
    </w:p>
    <w:p>
      <w:pPr>
        <w:pStyle w:val="null3"/>
        <w:jc w:val="both"/>
      </w:pPr>
      <w:r>
        <w:rPr>
          <w:sz w:val="24"/>
          <w:color w:val="000000"/>
        </w:rPr>
        <w:t>1、肉类：每天早上8:30前送达，下午15:30前送达；</w:t>
      </w:r>
    </w:p>
    <w:p>
      <w:pPr>
        <w:pStyle w:val="null3"/>
        <w:jc w:val="both"/>
      </w:pPr>
      <w:r>
        <w:rPr>
          <w:sz w:val="24"/>
          <w:color w:val="000000"/>
        </w:rPr>
        <w:t>2、水产品：每天早上8:30前送达，下午15:30前送达；</w:t>
      </w:r>
    </w:p>
    <w:p>
      <w:pPr>
        <w:pStyle w:val="null3"/>
        <w:jc w:val="both"/>
      </w:pPr>
      <w:r>
        <w:rPr>
          <w:sz w:val="24"/>
          <w:color w:val="000000"/>
        </w:rPr>
        <w:t>3、奶类及饮品：每天早上8:30前送达；</w:t>
      </w:r>
    </w:p>
    <w:p>
      <w:pPr>
        <w:pStyle w:val="null3"/>
        <w:jc w:val="both"/>
      </w:pPr>
      <w:r>
        <w:rPr>
          <w:sz w:val="24"/>
          <w:color w:val="000000"/>
        </w:rPr>
        <w:t>4、蔬菜及水果：每天早上8:30前送达，下午15:30前送达；</w:t>
      </w:r>
    </w:p>
    <w:p>
      <w:pPr>
        <w:pStyle w:val="null3"/>
        <w:jc w:val="both"/>
      </w:pPr>
      <w:r>
        <w:rPr>
          <w:sz w:val="24"/>
          <w:color w:val="000000"/>
        </w:rPr>
        <w:t>5、粮油糖及面制品：每天早上8:30前送达；</w:t>
      </w:r>
    </w:p>
    <w:p>
      <w:pPr>
        <w:pStyle w:val="null3"/>
        <w:jc w:val="both"/>
      </w:pPr>
      <w:r>
        <w:rPr>
          <w:sz w:val="24"/>
          <w:color w:val="000000"/>
        </w:rPr>
        <w:t>6、食杂、副食品：每天早上8:30前送达；</w:t>
      </w:r>
    </w:p>
    <w:p>
      <w:pPr>
        <w:pStyle w:val="null3"/>
        <w:jc w:val="both"/>
      </w:pPr>
      <w:r>
        <w:rPr>
          <w:sz w:val="24"/>
          <w:color w:val="000000"/>
        </w:rPr>
        <w:t>7、甲方有特殊要求需要粗加工的原材料须在由甲方提供的指定加工场所现场加工，加工时间不超过1小时，否则按延迟送达处理。</w:t>
      </w:r>
    </w:p>
    <w:p>
      <w:pPr>
        <w:pStyle w:val="null3"/>
        <w:jc w:val="both"/>
      </w:pPr>
      <w:r>
        <w:rPr>
          <w:sz w:val="24"/>
          <w:color w:val="000000"/>
        </w:rPr>
        <w:t>8、所有货物乙方需按以上时间交货（甲方另有约定的除外），非极端自然灾害原因导致延时交货的，每延时送达一种货物，扣除当日结算金额的1%。</w:t>
      </w:r>
    </w:p>
    <w:p>
      <w:pPr>
        <w:pStyle w:val="null3"/>
        <w:jc w:val="both"/>
      </w:pPr>
      <w:r>
        <w:rPr>
          <w:sz w:val="24"/>
          <w:color w:val="000000"/>
        </w:rPr>
        <w:t>9、对甲方临时的供货要求，需随订随送，至少在甲方提出供货之时起1小时内响应、2小时内送达。</w:t>
      </w:r>
    </w:p>
    <w:p>
      <w:pPr>
        <w:pStyle w:val="null3"/>
        <w:jc w:val="both"/>
      </w:pPr>
      <w:r>
        <w:rPr>
          <w:sz w:val="24"/>
          <w:color w:val="000000"/>
        </w:rPr>
        <w:t>（二）验收地点</w:t>
      </w:r>
    </w:p>
    <w:p>
      <w:pPr>
        <w:pStyle w:val="null3"/>
        <w:jc w:val="both"/>
      </w:pPr>
      <w:r>
        <w:rPr>
          <w:sz w:val="24"/>
          <w:color w:val="000000"/>
        </w:rPr>
        <w:t>广州市天河区长兴路</w:t>
      </w:r>
      <w:r>
        <w:rPr>
          <w:sz w:val="24"/>
          <w:color w:val="000000"/>
        </w:rPr>
        <w:t>338号广州体育职业技术学院西校区食堂。乙方不得前往其他地点进行验收。</w:t>
      </w:r>
    </w:p>
    <w:p>
      <w:pPr>
        <w:pStyle w:val="null3"/>
        <w:jc w:val="both"/>
      </w:pPr>
      <w:r>
        <w:rPr>
          <w:sz w:val="24"/>
          <w:color w:val="000000"/>
        </w:rPr>
        <w:t>（三）验收要求</w:t>
      </w:r>
    </w:p>
    <w:p>
      <w:pPr>
        <w:pStyle w:val="null3"/>
        <w:jc w:val="both"/>
      </w:pPr>
      <w:r>
        <w:rPr>
          <w:sz w:val="24"/>
          <w:color w:val="000000"/>
        </w:rPr>
        <w:t>1、甲乙双方务必在甲方指定验收地点根据甲方订单需求进行货物验收，其中甲方至少派出两名有关工作人员、乙方至少派出一名有关工作人员见证货物验收。违反上述要求的，无论乙方是否送达货物，甲方有关工作人员是否验收该货物，均作无效验收处理。验收结果以甲方为准，乙方对验收结果如有任何疑问，应当场提出，逾期视为确认该验收结果；甲方在验收完毕后如发现验收存在问题，应出示有关证据以进行再次验收确定。</w:t>
      </w:r>
    </w:p>
    <w:p>
      <w:pPr>
        <w:pStyle w:val="null3"/>
        <w:jc w:val="both"/>
      </w:pPr>
      <w:r>
        <w:rPr>
          <w:sz w:val="24"/>
          <w:color w:val="000000"/>
        </w:rPr>
        <w:t>2、当货物送达时发现质量、数量出现问题或货物与甲方订单需求不符时，乙方必须无条件接受退、换货，且须在1小时内将合格的货物送达甲方指定验收地点。非客观原因（货物确已过季或停产且能出示相关证明）乙方不得以缺货为理由拒绝送货。乙方出现拒绝退、换货的或未及时补换货的，每拒绝退、换或未及时补换的一种货物，扣除当日结算金额的1%。</w:t>
      </w:r>
    </w:p>
    <w:p>
      <w:pPr>
        <w:pStyle w:val="null3"/>
        <w:jc w:val="both"/>
      </w:pPr>
      <w:r>
        <w:rPr>
          <w:sz w:val="24"/>
          <w:color w:val="000000"/>
        </w:rPr>
        <w:t>3、乙方在送达每个批次的货物前，应先行报送该批次货物的来源以及对应的合格检验证明。违反上述要求的，即视为来源不明的不合格货物，无论乙方是否送达货物，甲方有关工作人员是否验收该货物，均作无效验收处理。</w:t>
      </w:r>
    </w:p>
    <w:p>
      <w:pPr>
        <w:pStyle w:val="null3"/>
        <w:jc w:val="both"/>
      </w:pPr>
      <w:r>
        <w:rPr>
          <w:sz w:val="24"/>
          <w:color w:val="000000"/>
        </w:rPr>
        <w:t>4、甲乙双方对货物的有效验收结果作为货款结算的唯一凭证。</w:t>
      </w:r>
    </w:p>
    <w:p>
      <w:pPr>
        <w:pStyle w:val="null3"/>
        <w:jc w:val="left"/>
      </w:pPr>
      <w:r>
        <w:rPr>
          <w:sz w:val="24"/>
          <w:color w:val="000000"/>
        </w:rPr>
        <w:t>5、甲方根据《广州体育职业技术学院（西校区食堂）食材供应情况考核表》对供应商进行月度考核，结算金额的支付，以月度考核为依据，按比例扣减，月度考核95分（含）以上，足额支付当月结算金额；月度考核95分以下，每扣1分，扣减当月结算金额的1%；当月累计扣分达到40分的，属于严重违反合同条款，甲方有权终止本合同，并扣除全部履约保证金。</w:t>
      </w:r>
    </w:p>
    <w:p>
      <w:pPr>
        <w:pStyle w:val="null3"/>
        <w:jc w:val="left"/>
      </w:pPr>
      <w:r>
        <w:rPr>
          <w:sz w:val="24"/>
          <w:b/>
          <w:color w:val="000000"/>
        </w:rPr>
        <w:t>九、违约责任与赔偿损失</w:t>
      </w:r>
    </w:p>
    <w:p>
      <w:pPr>
        <w:pStyle w:val="null3"/>
        <w:jc w:val="left"/>
      </w:pPr>
      <w:r>
        <w:rPr>
          <w:sz w:val="24"/>
          <w:color w:val="000000"/>
        </w:rPr>
        <w:t>合同期内乙方出现以下情况之一的，甲方可认定其违约责任，且要求乙方赔偿相应损失：</w:t>
      </w:r>
    </w:p>
    <w:p>
      <w:pPr>
        <w:pStyle w:val="null3"/>
        <w:jc w:val="left"/>
      </w:pPr>
      <w:r>
        <w:rPr>
          <w:sz w:val="24"/>
          <w:color w:val="000000"/>
        </w:rPr>
        <w:t>（一）乙方交付的货物不符合招标文件、投标文件或本合同规定的，甲方有权拒收，并且乙方须向甲方支付本合同总价</w:t>
      </w:r>
      <w:r>
        <w:rPr>
          <w:sz w:val="24"/>
          <w:color w:val="000000"/>
        </w:rPr>
        <w:t>5%的违约金。</w:t>
      </w:r>
    </w:p>
    <w:p>
      <w:pPr>
        <w:pStyle w:val="null3"/>
        <w:jc w:val="left"/>
      </w:pPr>
      <w:r>
        <w:rPr>
          <w:sz w:val="24"/>
          <w:color w:val="000000"/>
        </w:rPr>
        <w:t>（二）乙方未能按本合同规定的验收时间交付货物的，从逾期之日起每日按本合同总价</w:t>
      </w:r>
      <w:r>
        <w:rPr>
          <w:sz w:val="24"/>
          <w:color w:val="000000"/>
        </w:rPr>
        <w:t>3‰的数额向甲方支付违约金；逾期15天（含）以上的，甲方有权终止合同，要求乙方支付违约金，并且给甲方造成的经济损失由乙方承担赔偿责任。</w:t>
      </w:r>
    </w:p>
    <w:p>
      <w:pPr>
        <w:pStyle w:val="null3"/>
        <w:jc w:val="left"/>
      </w:pPr>
      <w:r>
        <w:rPr>
          <w:sz w:val="24"/>
          <w:color w:val="000000"/>
        </w:rPr>
        <w:t>（三）乙方伪造、篡改、毁损、丢失货物的有关信息、来源、检验检疫合格证明、采购验收记录或食材供应情况考核记录或其他有关材料的，一经发现，扣除对应日期的全部结算金额；</w:t>
      </w:r>
    </w:p>
    <w:p>
      <w:pPr>
        <w:pStyle w:val="null3"/>
        <w:jc w:val="left"/>
      </w:pPr>
      <w:r>
        <w:rPr>
          <w:sz w:val="24"/>
          <w:color w:val="000000"/>
        </w:rPr>
        <w:t>（四）乙方在产品中掺杂、掺假，以假充真，以次充好，以少充多，或者以不合格产品冒充合格产品的，一经发现，扣除对应日期的全部结算金额；</w:t>
      </w:r>
    </w:p>
    <w:p>
      <w:pPr>
        <w:pStyle w:val="null3"/>
        <w:jc w:val="left"/>
      </w:pPr>
      <w:r>
        <w:rPr>
          <w:sz w:val="24"/>
          <w:color w:val="000000"/>
        </w:rPr>
        <w:t>（五）乙方违规销售进口货物的（法律法规或有关政策另有约定的除外），一经发现，扣除该货物的全部结算金额；</w:t>
      </w:r>
    </w:p>
    <w:p>
      <w:pPr>
        <w:pStyle w:val="null3"/>
        <w:jc w:val="left"/>
      </w:pPr>
      <w:r>
        <w:rPr>
          <w:sz w:val="24"/>
          <w:color w:val="000000"/>
        </w:rPr>
        <w:t>（六）乙方未按时响应服务的；</w:t>
      </w:r>
    </w:p>
    <w:p>
      <w:pPr>
        <w:pStyle w:val="null3"/>
        <w:jc w:val="left"/>
      </w:pPr>
      <w:r>
        <w:rPr>
          <w:sz w:val="24"/>
          <w:color w:val="000000"/>
        </w:rPr>
        <w:t>（七）乙方分包或转包本合同的；</w:t>
      </w:r>
    </w:p>
    <w:p>
      <w:pPr>
        <w:pStyle w:val="null3"/>
        <w:jc w:val="left"/>
      </w:pPr>
      <w:r>
        <w:rPr>
          <w:sz w:val="24"/>
          <w:color w:val="000000"/>
        </w:rPr>
        <w:t>（八）乙方伪造有关资质的；</w:t>
      </w:r>
    </w:p>
    <w:p>
      <w:pPr>
        <w:pStyle w:val="null3"/>
        <w:jc w:val="left"/>
      </w:pPr>
      <w:r>
        <w:rPr>
          <w:sz w:val="24"/>
          <w:color w:val="000000"/>
        </w:rPr>
        <w:t>（九）乙方有关资质过期后，未能出示续期证明，或有关资质被吊销的；</w:t>
      </w:r>
    </w:p>
    <w:p>
      <w:pPr>
        <w:pStyle w:val="null3"/>
        <w:jc w:val="left"/>
      </w:pPr>
      <w:r>
        <w:rPr>
          <w:sz w:val="24"/>
          <w:color w:val="000000"/>
        </w:rPr>
        <w:t>（十）乙方有关工作人员或配送车辆有关资质过期后，未能出示续期证明，或有关资质被吊销，又不能派出符合有关资质的其他工作人员或配送车辆以保障履约的；</w:t>
      </w:r>
    </w:p>
    <w:p>
      <w:pPr>
        <w:pStyle w:val="null3"/>
        <w:jc w:val="left"/>
      </w:pPr>
      <w:r>
        <w:rPr>
          <w:sz w:val="24"/>
          <w:color w:val="000000"/>
        </w:rPr>
        <w:t>（十一）乙方违反廉洁纪律的；</w:t>
      </w:r>
    </w:p>
    <w:p>
      <w:pPr>
        <w:pStyle w:val="null3"/>
        <w:jc w:val="left"/>
      </w:pPr>
      <w:r>
        <w:rPr>
          <w:sz w:val="24"/>
          <w:color w:val="000000"/>
        </w:rPr>
        <w:t>（十二）乙方泄露甲方工作秘</w:t>
      </w:r>
      <w:r>
        <w:rPr>
          <w:sz w:val="24"/>
          <w:color w:val="000000"/>
        </w:rPr>
        <w:t>-密的；</w:t>
      </w:r>
    </w:p>
    <w:p>
      <w:pPr>
        <w:pStyle w:val="null3"/>
        <w:jc w:val="left"/>
      </w:pPr>
      <w:r>
        <w:rPr>
          <w:sz w:val="24"/>
          <w:color w:val="000000"/>
        </w:rPr>
        <w:t>（十三）乙方损坏甲方各种设施设备或用具用品的；</w:t>
      </w:r>
    </w:p>
    <w:p>
      <w:pPr>
        <w:pStyle w:val="null3"/>
        <w:jc w:val="left"/>
      </w:pPr>
      <w:r>
        <w:rPr>
          <w:sz w:val="24"/>
          <w:color w:val="000000"/>
        </w:rPr>
        <w:t>（十四）乙方有关人员盗窃或伙同其他人员盗窃甲方各种物资的；</w:t>
      </w:r>
    </w:p>
    <w:p>
      <w:pPr>
        <w:pStyle w:val="null3"/>
        <w:jc w:val="left"/>
      </w:pPr>
      <w:r>
        <w:rPr>
          <w:sz w:val="24"/>
          <w:color w:val="000000"/>
        </w:rPr>
        <w:t>（十五）乙方或因乙方导致发生食品安全事故的、因食品安全问题引发较大或以上舆-情事件的、因违反《食品安全法》及其实施条例和《学校食品安全与营养健康管理规定》或其他法律法规受到行政处罚、因存在重大食品安全隐患受到市场监督管理部门或教育部门（体育部门）通报等情形的，甲方有权要求乙方赔偿所有损失；</w:t>
      </w:r>
    </w:p>
    <w:p>
      <w:pPr>
        <w:pStyle w:val="null3"/>
        <w:jc w:val="left"/>
      </w:pPr>
      <w:r>
        <w:rPr>
          <w:sz w:val="24"/>
          <w:color w:val="000000"/>
        </w:rPr>
        <w:t>（十六）因乙方导致甲方发生大规模传染疾病的；</w:t>
      </w:r>
    </w:p>
    <w:p>
      <w:pPr>
        <w:pStyle w:val="null3"/>
        <w:jc w:val="left"/>
      </w:pPr>
      <w:r>
        <w:rPr>
          <w:sz w:val="24"/>
          <w:color w:val="000000"/>
        </w:rPr>
        <w:t>（十七）乙方存在重大违法行为的；</w:t>
      </w:r>
    </w:p>
    <w:p>
      <w:pPr>
        <w:pStyle w:val="null3"/>
        <w:jc w:val="left"/>
      </w:pPr>
      <w:r>
        <w:rPr>
          <w:sz w:val="24"/>
          <w:color w:val="000000"/>
        </w:rPr>
        <w:t>（十八）乙方存在其他不符合招标文件、投标文件或本合同要求的情况。</w:t>
      </w:r>
    </w:p>
    <w:p>
      <w:pPr>
        <w:pStyle w:val="null3"/>
        <w:jc w:val="left"/>
      </w:pPr>
      <w:r>
        <w:rPr>
          <w:sz w:val="24"/>
          <w:color w:val="000000"/>
        </w:rPr>
        <w:t>其它违约责任按《中华人民共和国民法典</w:t>
      </w:r>
      <w:r>
        <w:rPr>
          <w:sz w:val="24"/>
          <w:color w:val="000000"/>
        </w:rPr>
        <w:t>(合同编)》处理。</w:t>
      </w:r>
    </w:p>
    <w:p>
      <w:pPr>
        <w:pStyle w:val="null3"/>
        <w:jc w:val="left"/>
      </w:pPr>
      <w:r>
        <w:rPr>
          <w:sz w:val="24"/>
          <w:b/>
          <w:color w:val="000000"/>
        </w:rPr>
        <w:t>十、争议的解决</w:t>
      </w:r>
    </w:p>
    <w:p>
      <w:pPr>
        <w:pStyle w:val="null3"/>
        <w:ind w:firstLine="400"/>
        <w:jc w:val="left"/>
      </w:pPr>
      <w:r>
        <w:rPr>
          <w:sz w:val="24"/>
          <w:color w:val="000000"/>
        </w:rPr>
        <w:t>合同执行过程中发生的任何争议，如不能通过友好协商解决，双方一致同意向甲方所在地人民法院提起诉讼。</w:t>
      </w:r>
      <w:r>
        <w:rPr>
          <w:sz w:val="24"/>
          <w:color w:val="000000"/>
        </w:rPr>
        <w:t xml:space="preserve"> </w:t>
      </w:r>
      <w:r>
        <w:rPr>
          <w:sz w:val="24"/>
          <w:color w:val="000000"/>
        </w:rPr>
        <w:t xml:space="preserve">     </w:t>
      </w:r>
    </w:p>
    <w:p>
      <w:pPr>
        <w:pStyle w:val="null3"/>
        <w:jc w:val="left"/>
      </w:pPr>
      <w:r>
        <w:rPr>
          <w:sz w:val="24"/>
          <w:b/>
          <w:color w:val="000000"/>
        </w:rPr>
        <w:t>十一、不可抗力</w:t>
      </w:r>
    </w:p>
    <w:p>
      <w:pPr>
        <w:pStyle w:val="null3"/>
        <w:jc w:val="both"/>
      </w:pPr>
      <w:r>
        <w:rPr>
          <w:sz w:val="24"/>
          <w:color w:val="000000"/>
        </w:rPr>
        <w:t>　任何一方由于不可抗力原因不能履行合同时，应在不可抗力事件结束后</w:t>
      </w:r>
      <w:r>
        <w:rPr>
          <w:sz w:val="24"/>
          <w:color w:val="000000"/>
        </w:rPr>
        <w:t>1个自然日内向对方通报，以减轻可能给对方造成的损失，在取得有关机构的不可抗力证明或双方谅解确认后，允许延期履行或修订合同，并根据情况可部分或全部免于承担违约责任。</w:t>
      </w:r>
    </w:p>
    <w:p>
      <w:pPr>
        <w:pStyle w:val="null3"/>
        <w:jc w:val="left"/>
      </w:pPr>
      <w:r>
        <w:rPr>
          <w:sz w:val="24"/>
          <w:b/>
          <w:color w:val="000000"/>
        </w:rPr>
        <w:t>十二、税费</w:t>
      </w:r>
    </w:p>
    <w:p>
      <w:pPr>
        <w:pStyle w:val="null3"/>
        <w:jc w:val="left"/>
      </w:pPr>
      <w:r>
        <w:rPr>
          <w:sz w:val="24"/>
          <w:color w:val="000000"/>
        </w:rPr>
        <w:t>　　在中国境内、外发生的与本合同执行有关的一切税费均由乙方负担。</w:t>
      </w:r>
    </w:p>
    <w:p>
      <w:pPr>
        <w:pStyle w:val="null3"/>
        <w:jc w:val="left"/>
      </w:pPr>
      <w:r>
        <w:rPr>
          <w:sz w:val="24"/>
          <w:b/>
          <w:color w:val="000000"/>
        </w:rPr>
        <w:t>十三、其它</w:t>
      </w:r>
    </w:p>
    <w:p>
      <w:pPr>
        <w:pStyle w:val="null3"/>
        <w:jc w:val="left"/>
      </w:pPr>
      <w:r>
        <w:rPr>
          <w:sz w:val="24"/>
          <w:color w:val="000000"/>
        </w:rPr>
        <w:t>1.本合同所有附件、招标文件、投标文件、中标通知书均为合同的有效组成部分，与本合同具有同等法律效力。</w:t>
      </w:r>
    </w:p>
    <w:p>
      <w:pPr>
        <w:pStyle w:val="null3"/>
        <w:jc w:val="left"/>
      </w:pPr>
      <w:r>
        <w:rPr>
          <w:sz w:val="24"/>
          <w:color w:val="000000"/>
        </w:rPr>
        <w:t>2.在执行本合同的过程中，所有经双方签署确认的文件（包括会议纪要、补充协议、往来信函）即成为本合同的有效组成部分。</w:t>
      </w:r>
    </w:p>
    <w:p>
      <w:pPr>
        <w:pStyle w:val="null3"/>
        <w:jc w:val="left"/>
      </w:pPr>
      <w:r>
        <w:rPr>
          <w:sz w:val="24"/>
          <w:color w:val="000000"/>
        </w:rPr>
        <w:t>3.如一方地址、电话、传真号码有变更，应在变更当日内书面通知对方，否则，应承担相应责任。</w:t>
      </w:r>
    </w:p>
    <w:p>
      <w:pPr>
        <w:pStyle w:val="null3"/>
        <w:ind w:firstLine="480"/>
        <w:jc w:val="left"/>
      </w:pPr>
      <w:r>
        <w:rPr>
          <w:sz w:val="24"/>
          <w:color w:val="000000"/>
        </w:rPr>
        <w:t>4.除甲方事先书面同意外，乙方不得部分或全部转让其应履行的合同项下的义务。</w:t>
      </w:r>
    </w:p>
    <w:p>
      <w:pPr>
        <w:pStyle w:val="null3"/>
        <w:ind w:firstLine="480"/>
        <w:jc w:val="left"/>
      </w:pPr>
      <w:r>
        <w:rPr>
          <w:sz w:val="24"/>
          <w:color w:val="000000"/>
        </w:rPr>
        <w:t>5.乙方完全遵守《中华人民共和国民法典》有关规定和《中华人民共和国妇女权益保障法》中关于“劳动和社会保障权益”的有关要求。</w:t>
      </w:r>
    </w:p>
    <w:p>
      <w:pPr>
        <w:pStyle w:val="null3"/>
        <w:ind w:firstLine="480"/>
        <w:jc w:val="left"/>
      </w:pPr>
      <w:r>
        <w:rPr>
          <w:sz w:val="24"/>
          <w:b/>
          <w:color w:val="000000"/>
        </w:rPr>
        <w:t>十四、合同生效</w:t>
      </w:r>
    </w:p>
    <w:p>
      <w:pPr>
        <w:pStyle w:val="null3"/>
        <w:jc w:val="left"/>
      </w:pPr>
      <w:r>
        <w:rPr>
          <w:sz w:val="24"/>
          <w:color w:val="000000"/>
        </w:rPr>
        <w:t>1.本合同在甲乙双方法人代表或其授权代表签字盖章后生效。</w:t>
      </w:r>
    </w:p>
    <w:p>
      <w:pPr>
        <w:pStyle w:val="null3"/>
        <w:jc w:val="left"/>
      </w:pPr>
      <w:r>
        <w:rPr>
          <w:sz w:val="24"/>
          <w:color w:val="000000"/>
        </w:rPr>
        <w:t>2.合同一式</w:t>
      </w:r>
      <w:r>
        <w:rPr>
          <w:sz w:val="24"/>
          <w:color w:val="000000"/>
          <w:u w:val="single"/>
        </w:rPr>
        <w:t xml:space="preserve">   </w:t>
      </w:r>
      <w:r>
        <w:rPr>
          <w:sz w:val="24"/>
          <w:color w:val="000000"/>
        </w:rPr>
        <w:t xml:space="preserve"> 份。</w:t>
      </w:r>
    </w:p>
    <w:p>
      <w:pPr>
        <w:pStyle w:val="null3"/>
        <w:jc w:val="left"/>
      </w:pPr>
      <w:r>
        <w:rPr>
          <w:sz w:val="24"/>
          <w:b/>
          <w:color w:val="000000"/>
        </w:rPr>
        <w:t>十五合同解除</w:t>
      </w:r>
    </w:p>
    <w:p>
      <w:pPr>
        <w:pStyle w:val="null3"/>
        <w:jc w:val="left"/>
      </w:pPr>
      <w:r>
        <w:rPr>
          <w:sz w:val="24"/>
          <w:color w:val="000000"/>
        </w:rPr>
        <w:t>　合同期内出现以下情况之一的，双方可主张解除合同：</w:t>
      </w:r>
    </w:p>
    <w:p>
      <w:pPr>
        <w:pStyle w:val="null3"/>
        <w:jc w:val="left"/>
      </w:pPr>
      <w:r>
        <w:rPr>
          <w:sz w:val="24"/>
          <w:color w:val="000000"/>
        </w:rPr>
        <w:t>（一）双方协商一致的；</w:t>
      </w:r>
    </w:p>
    <w:p>
      <w:pPr>
        <w:pStyle w:val="null3"/>
        <w:jc w:val="left"/>
      </w:pPr>
      <w:r>
        <w:rPr>
          <w:sz w:val="24"/>
          <w:color w:val="000000"/>
        </w:rPr>
        <w:t>（二）其中一方因有关业务调整导致不再具备履约条件的；</w:t>
      </w:r>
    </w:p>
    <w:p>
      <w:pPr>
        <w:pStyle w:val="null3"/>
        <w:jc w:val="left"/>
      </w:pPr>
      <w:r>
        <w:rPr>
          <w:sz w:val="24"/>
          <w:color w:val="000000"/>
        </w:rPr>
        <w:t>合同期内出现以下情况之一的，</w:t>
      </w:r>
      <w:r>
        <w:rPr>
          <w:sz w:val="24"/>
          <w:color w:val="000000"/>
        </w:rPr>
        <w:t>甲方</w:t>
      </w:r>
      <w:r>
        <w:rPr>
          <w:sz w:val="24"/>
          <w:color w:val="000000"/>
        </w:rPr>
        <w:t>可主张解除合同：</w:t>
      </w:r>
    </w:p>
    <w:p>
      <w:pPr>
        <w:pStyle w:val="null3"/>
        <w:jc w:val="left"/>
      </w:pPr>
      <w:r>
        <w:rPr>
          <w:sz w:val="24"/>
          <w:color w:val="000000"/>
        </w:rPr>
        <w:t>（三）</w:t>
      </w:r>
      <w:r>
        <w:rPr>
          <w:sz w:val="24"/>
          <w:color w:val="000000"/>
        </w:rPr>
        <w:t>乙方</w:t>
      </w:r>
      <w:r>
        <w:rPr>
          <w:sz w:val="24"/>
          <w:color w:val="000000"/>
        </w:rPr>
        <w:t>存在违约责任与赔偿损失第十三条第（一）至第（六）款其中之一行为，累计达到三次且拒不整改或限期内整改不到位的；</w:t>
      </w:r>
    </w:p>
    <w:p>
      <w:pPr>
        <w:pStyle w:val="null3"/>
        <w:jc w:val="left"/>
      </w:pPr>
      <w:r>
        <w:rPr>
          <w:sz w:val="24"/>
          <w:color w:val="000000"/>
        </w:rPr>
        <w:t>（四）</w:t>
      </w:r>
      <w:r>
        <w:rPr>
          <w:sz w:val="24"/>
          <w:color w:val="000000"/>
        </w:rPr>
        <w:t>乙方</w:t>
      </w:r>
      <w:r>
        <w:rPr>
          <w:sz w:val="24"/>
          <w:color w:val="000000"/>
        </w:rPr>
        <w:t>存在违约责任与赔偿损失第十三条第（七）至第（十八）款其中之一行为的；</w:t>
      </w:r>
    </w:p>
    <w:p>
      <w:pPr>
        <w:pStyle w:val="null3"/>
        <w:jc w:val="left"/>
      </w:pPr>
      <w:r>
        <w:rPr>
          <w:sz w:val="24"/>
          <w:b/>
          <w:color w:val="000000"/>
        </w:rPr>
        <w:t>甲方（盖章）：</w:t>
      </w:r>
      <w:r>
        <w:rPr>
          <w:sz w:val="24"/>
          <w:b/>
          <w:color w:val="000000"/>
        </w:rPr>
        <w:t xml:space="preserve">                乙方（盖章）：</w:t>
      </w:r>
    </w:p>
    <w:p>
      <w:pPr>
        <w:pStyle w:val="null3"/>
        <w:jc w:val="left"/>
      </w:pPr>
      <w:r>
        <w:rPr>
          <w:sz w:val="24"/>
          <w:b/>
          <w:color w:val="000000"/>
        </w:rPr>
        <w:t>代表：</w:t>
      </w:r>
      <w:r>
        <w:rPr>
          <w:sz w:val="24"/>
          <w:b/>
          <w:color w:val="000000"/>
        </w:rPr>
        <w:t xml:space="preserve">                       代表：</w:t>
      </w:r>
    </w:p>
    <w:p>
      <w:pPr>
        <w:pStyle w:val="null3"/>
        <w:jc w:val="left"/>
      </w:pPr>
      <w:r>
        <w:rPr>
          <w:sz w:val="24"/>
          <w:color w:val="000000"/>
        </w:rPr>
        <w:t>签订地点：</w:t>
      </w:r>
    </w:p>
    <w:p>
      <w:pPr>
        <w:pStyle w:val="null3"/>
        <w:jc w:val="left"/>
      </w:pPr>
      <w:r>
        <w:rPr>
          <w:sz w:val="24"/>
          <w:color w:val="000000"/>
        </w:rPr>
        <w:t>签订日期：　　　年　　月　　日</w:t>
      </w:r>
      <w:r>
        <w:rPr>
          <w:sz w:val="24"/>
          <w:color w:val="000000"/>
        </w:rPr>
        <w:t xml:space="preserve">  签订日期：　　　年　　月　　日</w:t>
      </w:r>
    </w:p>
    <w:p>
      <w:pPr>
        <w:pStyle w:val="null3"/>
        <w:jc w:val="left"/>
      </w:pPr>
      <w:r>
        <w:rPr>
          <w:sz w:val="24"/>
          <w:color w:val="000000"/>
        </w:rPr>
        <w:t>开户名称：</w:t>
      </w:r>
    </w:p>
    <w:p>
      <w:pPr>
        <w:pStyle w:val="null3"/>
        <w:jc w:val="left"/>
      </w:pPr>
      <w:r>
        <w:rPr>
          <w:sz w:val="24"/>
          <w:color w:val="000000"/>
        </w:rPr>
        <w:t>银行账号：</w:t>
      </w:r>
    </w:p>
    <w:p>
      <w:pPr>
        <w:pStyle w:val="null3"/>
        <w:jc w:val="left"/>
      </w:pPr>
      <w:r>
        <w:rPr>
          <w:sz w:val="24"/>
          <w:color w:val="000000"/>
        </w:rPr>
        <w:t>开</w:t>
      </w:r>
      <w:r>
        <w:rPr>
          <w:sz w:val="24"/>
          <w:color w:val="000000"/>
        </w:rPr>
        <w:t>户</w:t>
      </w:r>
      <w:r>
        <w:rPr>
          <w:sz w:val="24"/>
          <w:color w:val="000000"/>
        </w:rPr>
        <w:t>行：</w:t>
      </w:r>
    </w:p>
    <w:p>
      <w:pPr>
        <w:pStyle w:val="null3"/>
        <w:jc w:val="center"/>
      </w:pPr>
      <w:r>
        <w:rPr>
          <w:b/>
        </w:rPr>
        <w:t xml:space="preserve"> </w:t>
      </w:r>
    </w:p>
    <w:p>
      <w:pPr>
        <w:pStyle w:val="null3"/>
        <w:jc w:val="left"/>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440101-2025-02694</w:t>
      </w:r>
    </w:p>
    <w:p>
      <w:pPr>
        <w:pStyle w:val="null3"/>
        <w:jc w:val="center"/>
        <w:outlineLvl w:val="3"/>
      </w:pPr>
      <w:r>
        <w:rPr>
          <w:sz w:val="24"/>
          <w:b/>
        </w:rPr>
        <w:t>采购项目编号：</w:t>
      </w:r>
      <w:r>
        <w:rPr>
          <w:sz w:val="24"/>
          <w:b/>
        </w:rPr>
        <w:t>0877-25GZTP1ZC0001</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五、实质性响应一览表</w:t>
      </w:r>
    </w:p>
    <w:p>
      <w:pPr>
        <w:pStyle w:val="null3"/>
        <w:ind w:firstLine="480"/>
      </w:pPr>
      <w:r>
        <w:rPr/>
        <w:t>六、法定代表人证明书</w:t>
      </w:r>
    </w:p>
    <w:p>
      <w:pPr>
        <w:pStyle w:val="null3"/>
        <w:ind w:firstLine="480"/>
      </w:pPr>
      <w:r>
        <w:rPr/>
        <w:t>七、法定代表人授权书</w:t>
      </w:r>
    </w:p>
    <w:p>
      <w:pPr>
        <w:pStyle w:val="null3"/>
        <w:ind w:firstLine="480"/>
      </w:pPr>
      <w:r>
        <w:rPr/>
        <w:t>八、提供具有独立承担民事责任的能力的证明材料</w:t>
      </w:r>
    </w:p>
    <w:p>
      <w:pPr>
        <w:pStyle w:val="null3"/>
        <w:ind w:firstLine="480"/>
      </w:pPr>
      <w:r>
        <w:rPr/>
        <w:t>九、承诺函</w:t>
      </w:r>
    </w:p>
    <w:p>
      <w:pPr>
        <w:pStyle w:val="null3"/>
        <w:ind w:firstLine="480"/>
      </w:pPr>
      <w:r>
        <w:rPr/>
        <w:t>十、中小企业声明函</w:t>
      </w:r>
    </w:p>
    <w:p>
      <w:pPr>
        <w:pStyle w:val="null3"/>
        <w:ind w:firstLine="480"/>
      </w:pPr>
      <w:r>
        <w:rPr/>
        <w:t>十一、监狱企业</w:t>
      </w:r>
    </w:p>
    <w:p>
      <w:pPr>
        <w:pStyle w:val="null3"/>
        <w:ind w:firstLine="480"/>
      </w:pPr>
      <w:r>
        <w:rPr/>
        <w:t>十二、残疾人福利性单位声明函</w:t>
      </w:r>
    </w:p>
    <w:p>
      <w:pPr>
        <w:pStyle w:val="null3"/>
        <w:ind w:firstLine="480"/>
      </w:pPr>
      <w:r>
        <w:rPr/>
        <w:t>十三、联合体共同投标协议书</w:t>
      </w:r>
    </w:p>
    <w:p>
      <w:pPr>
        <w:pStyle w:val="null3"/>
        <w:ind w:firstLine="480"/>
      </w:pPr>
      <w:r>
        <w:rPr/>
        <w:t>十四、投标人业绩情况表</w:t>
      </w:r>
    </w:p>
    <w:p>
      <w:pPr>
        <w:pStyle w:val="null3"/>
        <w:ind w:firstLine="480"/>
      </w:pPr>
      <w:r>
        <w:rPr/>
        <w:t>十五、技术和服务要求响应表</w:t>
      </w:r>
    </w:p>
    <w:p>
      <w:pPr>
        <w:pStyle w:val="null3"/>
        <w:ind w:firstLine="480"/>
      </w:pPr>
      <w:r>
        <w:rPr/>
        <w:t>十六、商务条件响应表</w:t>
      </w:r>
    </w:p>
    <w:p>
      <w:pPr>
        <w:pStyle w:val="null3"/>
        <w:ind w:firstLine="480"/>
      </w:pPr>
      <w:r>
        <w:rPr/>
        <w:t>十七、履约进度计划表</w:t>
      </w:r>
    </w:p>
    <w:p>
      <w:pPr>
        <w:pStyle w:val="null3"/>
        <w:ind w:firstLine="480"/>
      </w:pPr>
      <w:r>
        <w:rPr/>
        <w:t>十八、各类证明材料</w:t>
      </w:r>
    </w:p>
    <w:p>
      <w:pPr>
        <w:pStyle w:val="null3"/>
        <w:ind w:firstLine="480"/>
      </w:pPr>
      <w:r>
        <w:rPr/>
        <w:t>十九、采购代理服务费支付承诺书</w:t>
      </w:r>
    </w:p>
    <w:p>
      <w:pPr>
        <w:pStyle w:val="null3"/>
        <w:ind w:firstLine="480"/>
      </w:pPr>
      <w:r>
        <w:rPr/>
        <w:t>二十、需要采购人提供的附加条件</w:t>
      </w:r>
    </w:p>
    <w:p>
      <w:pPr>
        <w:pStyle w:val="null3"/>
        <w:ind w:firstLine="480"/>
      </w:pPr>
      <w:r>
        <w:rPr/>
        <w:t>二十一、项目实施方案、质量保证及售后服务承诺等</w:t>
      </w:r>
    </w:p>
    <w:p>
      <w:pPr>
        <w:pStyle w:val="null3"/>
        <w:ind w:firstLine="480"/>
      </w:pPr>
      <w:r>
        <w:rPr/>
        <w:t>二十二、附件</w:t>
      </w:r>
    </w:p>
    <w:p>
      <w:pPr>
        <w:pStyle w:val="null3"/>
        <w:ind w:firstLine="480"/>
      </w:pPr>
      <w:r>
        <w:rPr/>
        <w:t>二十三、政府采购履约担保函、采购合同履约保险凭证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广东广招招标采购有限公司</w:t>
      </w:r>
    </w:p>
    <w:p>
      <w:pPr>
        <w:pStyle w:val="null3"/>
        <w:ind w:firstLine="480"/>
      </w:pPr>
      <w:r>
        <w:rPr/>
        <w:t xml:space="preserve"> 你方组织的</w:t>
      </w:r>
      <w:r>
        <w:rPr>
          <w:u w:val="single"/>
        </w:rPr>
        <w:t>“</w:t>
      </w:r>
      <w:r>
        <w:rPr>
          <w:u w:val="single"/>
        </w:rPr>
        <w:t>2025年西校区食堂食材采购项目</w:t>
      </w:r>
      <w:r>
        <w:rPr>
          <w:u w:val="single"/>
        </w:rPr>
        <w:t>”</w:t>
      </w:r>
      <w:r>
        <w:rPr/>
        <w:t>项目的招标[采购项目编号为：</w:t>
      </w:r>
      <w:r>
        <w:rPr>
          <w:u w:val="single"/>
        </w:rPr>
        <w:t>0877-25GZTP1ZC0001</w:t>
      </w:r>
      <w:r>
        <w:rPr/>
        <w:t>]，我方愿参与投标。</w:t>
      </w:r>
    </w:p>
    <w:p>
      <w:pPr>
        <w:pStyle w:val="null3"/>
        <w:ind w:firstLine="480"/>
      </w:pPr>
      <w:r>
        <w:rPr/>
        <w:t>我方确认收到贵方提供的</w:t>
      </w:r>
      <w:r>
        <w:rPr>
          <w:u w:val="single"/>
        </w:rPr>
        <w:t>“</w:t>
      </w:r>
      <w:r>
        <w:rPr>
          <w:u w:val="single"/>
        </w:rPr>
        <w:t>2025年西校区食堂食材采购项目</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利。</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（三）我方愿意向贵方提供任何与本项报价有关的数据、情况和技术资料。若贵方需要，我方愿意提供我方作出的一切承诺的证明材料。</w:t>
      </w:r>
    </w:p>
    <w:p>
      <w:pPr>
        <w:pStyle w:val="null3"/>
        <w:ind w:firstLine="480"/>
      </w:pPr>
      <w:r>
        <w:rPr/>
        <w:t xml:space="preserve"> （四）我方理解贵方不一定接受最低投标价或任何贵方可能收到的投标。</w:t>
      </w:r>
    </w:p>
    <w:p>
      <w:pPr>
        <w:pStyle w:val="null3"/>
        <w:ind w:firstLine="480"/>
      </w:pPr>
      <w:r>
        <w:rPr/>
        <w:t xml:space="preserve"> （五）我方如果中标，将保证履行招标文件及其澄清、修改文件（如果有）中的全部责任和义务，按质、按量、按期完成《采购需求》及《合同书》中的全部任务。</w:t>
      </w:r>
    </w:p>
    <w:p>
      <w:pPr>
        <w:pStyle w:val="null3"/>
        <w:ind w:firstLine="480"/>
      </w:pPr>
      <w:r>
        <w:rPr/>
        <w:t xml:space="preserve"> （六）我方作为法律、财务和运作上独立于采购人、采购代理机构的投标人，在此保证所提交的所有文件和全部说明是真实的和正确的。</w:t>
      </w:r>
    </w:p>
    <w:p>
      <w:pPr>
        <w:pStyle w:val="null3"/>
        <w:ind w:firstLine="480"/>
      </w:pPr>
      <w:r>
        <w:rPr/>
        <w:t xml:space="preserve"> （七）我方投标报价已包含应向知识产权所有权人支付的所有相关税费，并保证采购人在中国使用我方提供的货物或服务时，如有第三方提出侵犯其知识产权主张的，责任由我方承担。</w:t>
      </w:r>
    </w:p>
    <w:p>
      <w:pPr>
        <w:pStyle w:val="null3"/>
        <w:ind w:firstLine="480"/>
      </w:pPr>
      <w:r>
        <w:rPr/>
        <w:t xml:space="preserve"> （八）我方接受采购人委托向贵方支付代理服务费，项目总报价已包含代理服务费，如果被确定为中标供应商，承诺向贵方足额支付。（若采购人支付代理服务费，则此条不适用）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（九）我方与其他投标人不存在法定代表人或单位负责人为同一人或者存在直接控股、管理关系。</w:t>
      </w:r>
    </w:p>
    <w:p>
      <w:pPr>
        <w:pStyle w:val="null3"/>
        <w:ind w:firstLine="480"/>
      </w:pPr>
      <w:r>
        <w:rPr/>
        <w:t xml:space="preserve"> （十）我方承诺未为本项目提供整体设计、规范编制或者项目管理、监理、检测等服务。</w:t>
      </w:r>
    </w:p>
    <w:p>
      <w:pPr>
        <w:pStyle w:val="null3"/>
        <w:ind w:firstLine="480"/>
      </w:pPr>
      <w:r>
        <w:rPr/>
        <w:t>（十一）我方未被列入法院失信被执行人名单中。</w:t>
      </w:r>
    </w:p>
    <w:p>
      <w:pPr>
        <w:pStyle w:val="null3"/>
        <w:ind w:firstLine="480"/>
      </w:pPr>
      <w:r>
        <w:rPr/>
        <w:t>（十二）我方承诺遵守《中华人民共和国民法典》有关规定和《中华人民共和国妇女权益保障法》中关于“劳动和社会保障权益”的有关要求。</w:t>
      </w:r>
    </w:p>
    <w:p>
      <w:pPr>
        <w:pStyle w:val="null3"/>
        <w:ind w:firstLine="480"/>
      </w:pPr>
      <w:r>
        <w:rPr/>
        <w:t xml:space="preserve"> （十三）我方具备《中华人民共和国政府采购法》第二十二条规定的条件，承诺如下：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（十四）我方对在本函及投标文件中所作的所有承诺承担法律责任。</w:t>
      </w:r>
    </w:p>
    <w:p>
      <w:pPr>
        <w:pStyle w:val="null3"/>
        <w:ind w:firstLine="480"/>
      </w:pPr>
      <w:r>
        <w:rPr/>
        <w:t xml:space="preserve"> （十五）所有与本招标有关的函件请发往下列地址：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jc w:val="center"/>
        <w:outlineLvl w:val="3"/>
      </w:pPr>
      <w:r>
        <w:rPr>
          <w:sz w:val="24"/>
          <w:b/>
        </w:rPr>
        <w:t>实质性响应一览表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实质性响应条款</w:t>
            </w:r>
          </w:p>
        </w:tc>
        <w:tc>
          <w:tcPr>
            <w:tcW w:type="dxa" w:w="2076"/>
          </w:tcPr>
          <w:p>
            <w:pPr>
              <w:pStyle w:val="null3"/>
            </w:pPr>
            <w:r>
              <w:rPr/>
              <w:t>投标人响应情况</w:t>
            </w:r>
          </w:p>
        </w:tc>
        <w:tc>
          <w:tcPr>
            <w:tcW w:type="dxa" w:w="2076"/>
          </w:tcPr>
          <w:p>
            <w:pPr>
              <w:pStyle w:val="null3"/>
            </w:pPr>
            <w:r>
              <w:rPr/>
              <w:t>差异</w:t>
            </w:r>
          </w:p>
        </w:tc>
      </w:tr>
      <w:tr>
        <w:tc>
          <w:tcPr>
            <w:tcW w:type="dxa" w:w="2076"/>
          </w:tcPr>
          <w:p>
            <w:pPr>
              <w:pStyle w:val="null3"/>
            </w:pPr>
            <w:r>
              <w:rPr/>
              <w:t>1</w:t>
            </w:r>
          </w:p>
        </w:tc>
        <w:tc>
          <w:tcPr>
            <w:tcW w:type="dxa" w:w="2076"/>
          </w:tcPr>
          <w:p/>
        </w:tc>
        <w:tc>
          <w:tcPr>
            <w:tcW w:type="dxa" w:w="2076"/>
          </w:tcPr>
          <w:p/>
        </w:tc>
        <w:tc>
          <w:tcPr>
            <w:tcW w:type="dxa" w:w="2076"/>
          </w:tcPr>
          <w:p/>
        </w:tc>
      </w:tr>
      <w:tr>
        <w:tc>
          <w:tcPr>
            <w:tcW w:type="dxa" w:w="2076"/>
          </w:tcPr>
          <w:p>
            <w:pPr>
              <w:pStyle w:val="null3"/>
            </w:pPr>
            <w:r>
              <w:rPr/>
              <w:t xml:space="preserve"> 2</w:t>
            </w:r>
          </w:p>
        </w:tc>
        <w:tc>
          <w:tcPr>
            <w:tcW w:type="dxa" w:w="2076"/>
          </w:tcPr>
          <w:p/>
        </w:tc>
        <w:tc>
          <w:tcPr>
            <w:tcW w:type="dxa" w:w="2076"/>
          </w:tcPr>
          <w:p/>
        </w:tc>
        <w:tc>
          <w:tcPr>
            <w:tcW w:type="dxa" w:w="2076"/>
          </w:tcPr>
          <w:p/>
        </w:tc>
      </w:tr>
      <w:tr>
        <w:tc>
          <w:tcPr>
            <w:tcW w:type="dxa" w:w="2076"/>
          </w:tcPr>
          <w:p>
            <w:pPr>
              <w:pStyle w:val="null3"/>
            </w:pPr>
            <w:r>
              <w:rPr/>
              <w:t xml:space="preserve"> 3</w:t>
            </w:r>
          </w:p>
        </w:tc>
        <w:tc>
          <w:tcPr>
            <w:tcW w:type="dxa" w:w="2076"/>
          </w:tcPr>
          <w:p/>
        </w:tc>
        <w:tc>
          <w:tcPr>
            <w:tcW w:type="dxa" w:w="2076"/>
          </w:tcPr>
          <w:p/>
        </w:tc>
        <w:tc>
          <w:tcPr>
            <w:tcW w:type="dxa" w:w="2076"/>
          </w:tcPr>
          <w:p/>
        </w:tc>
      </w:tr>
      <w:tr>
        <w:tc>
          <w:tcPr>
            <w:tcW w:type="dxa" w:w="2076"/>
          </w:tcPr>
          <w:p>
            <w:pPr>
              <w:pStyle w:val="null3"/>
            </w:pPr>
            <w:r>
              <w:rPr/>
              <w:t xml:space="preserve"> 4</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bl>
    <w:p>
      <w:pPr>
        <w:pStyle w:val="null3"/>
        <w:ind w:firstLine="480"/>
      </w:pPr>
      <w:r>
        <w:rPr/>
        <w:t>说明：</w:t>
      </w:r>
    </w:p>
    <w:p>
      <w:pPr>
        <w:pStyle w:val="null3"/>
        <w:ind w:firstLine="480"/>
      </w:pPr>
      <w:r>
        <w:rPr/>
        <w:t>1.实质性响应条款一览表后续内容请根据第二章采购需求★号条款详细列举</w:t>
      </w:r>
    </w:p>
    <w:p>
      <w:pPr>
        <w:pStyle w:val="null3"/>
        <w:ind w:firstLine="480"/>
      </w:pPr>
      <w:r>
        <w:rPr/>
        <w:t xml:space="preserve"> 2.本表所列条款必须一一予以响应，“投标人响应情况”一栏应填写具体的响应内容，有差异的要具体说明。</w:t>
      </w:r>
    </w:p>
    <w:p>
      <w:pPr>
        <w:pStyle w:val="null3"/>
        <w:ind w:firstLine="480"/>
      </w:pPr>
      <w:r>
        <w:rPr/>
        <w:t>3.请投标人认真填写本表内容，如填写错误将可能导致投标无效。</w:t>
      </w:r>
    </w:p>
    <w:p>
      <w:pPr>
        <w:pStyle w:val="null3"/>
        <w:ind w:firstLine="480"/>
      </w:pPr>
      <w:r>
        <w:rPr/>
        <w:t xml:space="preserve">  </w:t>
      </w:r>
    </w:p>
    <w:p>
      <w:pPr>
        <w:pStyle w:val="null3"/>
        <w:outlineLvl w:val="2"/>
      </w:pPr>
      <w:r>
        <w:rPr>
          <w:sz w:val="28"/>
          <w:b/>
        </w:rPr>
        <w:t>格式六：</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2025年西校区食堂食材采购项目</w:t>
      </w:r>
      <w:r>
        <w:rPr/>
        <w:t>”项目采购[采购项目编号为</w:t>
      </w:r>
      <w:r>
        <w:rPr/>
        <w:t>0877-25GZTP1ZC0001</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提供以下相关证照的扫描件之一：1.企业法人提供企业法人营业执照；2.事业法人提供事业法人登记证；3.其他组织提供其他组织的营业执照或执业许可证；4.自然人提供居民身份证等；</w:t>
      </w:r>
    </w:p>
    <w:p>
      <w:pPr>
        <w:pStyle w:val="null3"/>
        <w:ind w:firstLine="480"/>
      </w:pPr>
      <w:r>
        <w:rPr/>
        <w:t xml:space="preserve">  </w:t>
      </w:r>
    </w:p>
    <w:p>
      <w:pPr>
        <w:pStyle w:val="null3"/>
        <w:outlineLvl w:val="2"/>
      </w:pPr>
      <w:r>
        <w:rPr>
          <w:sz w:val="28"/>
          <w:b/>
        </w:rPr>
        <w:t>格式九：</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广州体育职业技术学院（广州市体工队）</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w:t>
      </w:r>
    </w:p>
    <w:p>
      <w:pPr>
        <w:pStyle w:val="null3"/>
        <w:ind w:firstLine="480"/>
      </w:pPr>
      <w:r>
        <w:rPr/>
        <w:t>（以下格式文件由供应商根据需要选用）</w:t>
      </w:r>
    </w:p>
    <w:p>
      <w:pPr>
        <w:pStyle w:val="null3"/>
        <w:ind w:firstLine="480"/>
      </w:pPr>
      <w:r>
        <w:rPr>
          <w:b/>
        </w:rPr>
        <w:t>温馨提示：</w:t>
      </w:r>
    </w:p>
    <w:p>
      <w:pPr>
        <w:pStyle w:val="null3"/>
        <w:ind w:firstLine="480"/>
      </w:pPr>
      <w:r>
        <w:rPr/>
        <w:t>根据《广州市财政局 广州市工业和信息化局转发广东省财政厅 广东省发展和改革委员会 广东省工业和信息化厅 广东省地方 金融监督管理局关于印发《广东省政府采购促进中小企业发展实施 细则（试行）》的通知》、《广州市财政局关于进一步规范政府采购供应商资格审查及中小企业声明函管理的通知》的精神，投标人需根据以下要求对其出具的《中小企业声明函》的信息进行完善和规范。</w:t>
      </w:r>
    </w:p>
    <w:p>
      <w:pPr>
        <w:pStyle w:val="null3"/>
        <w:ind w:firstLine="480"/>
      </w:pPr>
      <w:r>
        <w:rPr/>
        <w:t>（一）对于已纳入统计部门统计范围的企业，所属行业、从业人员、营业收入、资产总额、规模类型应与统计部门报表保持一致。</w:t>
      </w:r>
    </w:p>
    <w:p>
      <w:pPr>
        <w:pStyle w:val="null3"/>
        <w:ind w:firstLine="480"/>
      </w:pPr>
      <w:r>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pStyle w:val="null3"/>
        <w:ind w:firstLine="480"/>
      </w:pPr>
      <w:r>
        <w:rP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pStyle w:val="null3"/>
        <w:ind w:firstLine="480"/>
      </w:pPr>
      <w:r>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pStyle w:val="null3"/>
        <w:ind w:firstLine="480"/>
      </w:pPr>
      <w:r>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pStyle w:val="null3"/>
        <w:ind w:firstLine="480"/>
      </w:pPr>
      <w:r>
        <w:rPr/>
        <w:t>（六）经调查发现供应商提供《中小企业声明函》内容与实际不符的，政府采购监管部门有权根据《中小企业声明函》与实际情况的差异视情形认定其是否属于虚假材料谋取中标。</w:t>
      </w:r>
    </w:p>
    <w:p>
      <w:pPr>
        <w:pStyle w:val="null3"/>
        <w:ind w:firstLine="480"/>
      </w:pPr>
      <w:r>
        <w:rPr/>
        <w:t>（七）根据《财政部关于规范政府采购行政处罚有关问题的通知》（财库〔2015〕150 号）规定，各级人民政府财政部门依法对供应商作出的禁止参加政府采购活动的行政处罚决定在全国范围内生效。</w:t>
      </w:r>
    </w:p>
    <w:p>
      <w:pPr>
        <w:pStyle w:val="null3"/>
        <w:ind w:firstLine="480"/>
      </w:pPr>
      <w:r>
        <w:rP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pPr>
        <w:pStyle w:val="null3"/>
        <w:ind w:firstLine="480"/>
      </w:pPr>
      <w:r>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pPr>
        <w:pStyle w:val="null3"/>
        <w:ind w:firstLine="480"/>
      </w:pPr>
      <w:r>
        <w:rPr/>
        <w:t>（九）供应商提供承诺函、第三方书面声明、检测报告、资质证件、业绩成果等材料作为投标文件组成部分的，供应商应保证资料内容书写正确、真实有效、完整一致。如相关第三方书面声明、相关检测报告等资料虚假，监管部门有权根据调查情形认定其是否属于提供虚假材料谋取中标，并严肃处理。</w:t>
      </w:r>
    </w:p>
    <w:p>
      <w:pPr>
        <w:pStyle w:val="null3"/>
      </w:pPr>
      <w:r>
        <w:rPr/>
        <w:t xml:space="preserve">  </w:t>
      </w:r>
    </w:p>
    <w:p>
      <w:pPr>
        <w:pStyle w:val="null3"/>
        <w:ind w:firstLine="480"/>
      </w:pPr>
      <w:r>
        <w:rPr/>
        <w:t>中小企业声明函（所响应产品制造商为中小企业时提交本函，所属行业应符合采购文件中明确的本项目所属行业）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1.（标的名称），属于（采购文件中明确的所属行业）行业；制造商为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2.（标的名称），属于（采购文件中明确的所属行业）行业；制造商为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格式十五：</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或照搬照抄采购文件参数、不注明实际数值者 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格式十七：</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签定合同并生效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格式十九：</w:t>
      </w:r>
    </w:p>
    <w:p>
      <w:pPr>
        <w:pStyle w:val="null3"/>
        <w:jc w:val="center"/>
        <w:outlineLvl w:val="3"/>
      </w:pPr>
      <w:r>
        <w:rPr>
          <w:sz w:val="24"/>
          <w:b/>
        </w:rPr>
        <w:t>采购代理服务费支付承诺书</w:t>
      </w:r>
    </w:p>
    <w:p>
      <w:pPr>
        <w:pStyle w:val="null3"/>
        <w:ind w:firstLine="480"/>
      </w:pPr>
      <w:r>
        <w:rPr/>
        <w:t>致：</w:t>
      </w:r>
      <w:r>
        <w:rPr/>
        <w:t>广东广招招标采购有限公司</w:t>
      </w:r>
    </w:p>
    <w:p>
      <w:pPr>
        <w:pStyle w:val="null3"/>
        <w:ind w:firstLine="480"/>
      </w:pPr>
      <w:r>
        <w:rPr/>
        <w:t xml:space="preserve"> 如果我方在贵采购代理机构组织的</w:t>
      </w:r>
      <w:r>
        <w:rPr/>
        <w:t>2025年西校区食堂食材采购项目</w:t>
      </w:r>
      <w:r>
        <w:rPr/>
        <w:t>招标中获中标（采购项目编号：</w:t>
      </w:r>
      <w:r>
        <w:rPr/>
        <w:t>0877-25GZTP1ZC0001</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格式二十二：</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格式二十三：</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http://schemas.openxmlformats.org/wordprocessingml/2006/main">
  <w:abstractNum w:abstractNumId="0">
    <w:multiLevelType w:val="hybridMultilevel"/>
    <w:lvl w:ilvl="0">
      <w:start w:val="1"/>
      <w:numFmt w:val="bullet"/>
      <w:lvlText w:val=""/>
      <w:lvlJc w:val="left"/>
      <w:pPr>
        <w:ind w:left="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 Id="rId6" Target="numbering.xml" Type="http://schemas.openxmlformats.org/officeDocument/2006/relationships/numberi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