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A3DFCE">
      <w:pPr>
        <w:jc w:val="center"/>
      </w:pPr>
      <w:r>
        <w:rPr>
          <w:b/>
          <w:sz w:val="36"/>
        </w:rPr>
        <w:t>合同文本</w:t>
      </w:r>
    </w:p>
    <w:p w14:paraId="41CDD24E">
      <w:pPr>
        <w:ind w:firstLine="480"/>
      </w:pPr>
    </w:p>
    <w:p w14:paraId="1009C68B"/>
    <w:p w14:paraId="62126B8E"/>
    <w:p w14:paraId="77B5151A"/>
    <w:p w14:paraId="78F78393">
      <w:pPr>
        <w:jc w:val="center"/>
      </w:pPr>
      <w:bookmarkStart w:id="0" w:name="_GoBack"/>
      <w:r>
        <w:rPr>
          <w:rFonts w:hint="eastAsia"/>
          <w:b/>
          <w:sz w:val="52"/>
          <w:u w:val="single"/>
        </w:rPr>
        <w:t>广州市白云区人民政府白云湖街道办事处2025年度机关食堂食材采购配送项目</w:t>
      </w:r>
    </w:p>
    <w:p w14:paraId="4A7F856E">
      <w:pPr>
        <w:jc w:val="center"/>
      </w:pPr>
      <w:r>
        <w:t xml:space="preserve"> </w:t>
      </w:r>
    </w:p>
    <w:p w14:paraId="192E9D83">
      <w:pPr>
        <w:jc w:val="center"/>
      </w:pPr>
      <w:r>
        <w:t xml:space="preserve"> </w:t>
      </w:r>
    </w:p>
    <w:p w14:paraId="2C5D682F">
      <w:pPr>
        <w:jc w:val="center"/>
      </w:pPr>
      <w:r>
        <w:rPr>
          <w:b/>
          <w:color w:val="000000"/>
          <w:sz w:val="52"/>
        </w:rPr>
        <w:t>合同书</w:t>
      </w:r>
      <w:bookmarkEnd w:id="0"/>
    </w:p>
    <w:p w14:paraId="16729264">
      <w:pPr>
        <w:jc w:val="center"/>
      </w:pPr>
      <w:r>
        <w:t xml:space="preserve"> </w:t>
      </w:r>
    </w:p>
    <w:p w14:paraId="4466CC76">
      <w:pPr>
        <w:jc w:val="center"/>
      </w:pPr>
      <w:r>
        <w:t xml:space="preserve"> </w:t>
      </w:r>
    </w:p>
    <w:p w14:paraId="36BEA54E">
      <w:pPr>
        <w:jc w:val="center"/>
      </w:pPr>
      <w:r>
        <w:rPr>
          <w:b/>
          <w:color w:val="000000"/>
          <w:sz w:val="44"/>
        </w:rPr>
        <w:t>（服务类）</w:t>
      </w:r>
    </w:p>
    <w:tbl>
      <w:tblPr>
        <w:tblStyle w:val="5"/>
        <w:tblW w:w="0" w:type="auto"/>
        <w:tblInd w:w="13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160"/>
      </w:tblGrid>
      <w:tr w14:paraId="6F5BCF1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60" w:type="dxa"/>
            <w:tcBorders>
              <w:top w:val="nil"/>
              <w:left w:val="nil"/>
              <w:bottom w:val="nil"/>
              <w:right w:val="nil"/>
            </w:tcBorders>
          </w:tcPr>
          <w:p w14:paraId="4AD88464"/>
        </w:tc>
      </w:tr>
      <w:tr w14:paraId="246454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60" w:type="dxa"/>
            <w:tcBorders>
              <w:top w:val="nil"/>
              <w:left w:val="nil"/>
              <w:bottom w:val="nil"/>
              <w:right w:val="nil"/>
            </w:tcBorders>
          </w:tcPr>
          <w:p w14:paraId="30255CC2"/>
        </w:tc>
      </w:tr>
      <w:tr w14:paraId="0BF4F9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60" w:type="dxa"/>
            <w:tcBorders>
              <w:top w:val="nil"/>
              <w:left w:val="nil"/>
              <w:bottom w:val="nil"/>
              <w:right w:val="nil"/>
            </w:tcBorders>
          </w:tcPr>
          <w:p w14:paraId="380773D3">
            <w:r>
              <w:t xml:space="preserve"> </w:t>
            </w:r>
          </w:p>
          <w:p w14:paraId="10F32F29">
            <w:r>
              <w:t xml:space="preserve"> </w:t>
            </w:r>
          </w:p>
          <w:p w14:paraId="5C64F2A3">
            <w:r>
              <w:t xml:space="preserve"> </w:t>
            </w:r>
          </w:p>
          <w:p w14:paraId="27BD40A4">
            <w:r>
              <w:t xml:space="preserve"> </w:t>
            </w:r>
          </w:p>
          <w:p w14:paraId="22659CDC">
            <w:r>
              <w:t xml:space="preserve"> </w:t>
            </w:r>
          </w:p>
          <w:p w14:paraId="2F3F7020">
            <w:r>
              <w:rPr>
                <w:b/>
                <w:color w:val="000000"/>
                <w:sz w:val="32"/>
              </w:rPr>
              <w:t>项目名称：</w:t>
            </w:r>
            <w:r>
              <w:rPr>
                <w:rFonts w:hint="eastAsia"/>
                <w:b/>
                <w:color w:val="000000"/>
                <w:sz w:val="32"/>
              </w:rPr>
              <w:t>广州市白云区人民政府白云湖街道办事处2025年度机关食堂食材采购配送项目</w:t>
            </w:r>
          </w:p>
          <w:p w14:paraId="2FBD4B0D">
            <w:r>
              <w:rPr>
                <w:b/>
                <w:color w:val="000000"/>
                <w:sz w:val="32"/>
              </w:rPr>
              <w:t>采购编号：</w:t>
            </w:r>
            <w:r>
              <w:rPr>
                <w:rFonts w:hint="eastAsia"/>
                <w:b/>
                <w:color w:val="000000"/>
                <w:sz w:val="32"/>
              </w:rPr>
              <w:t>0877-25GZTP2ZC0095</w:t>
            </w:r>
            <w:r>
              <w:rPr>
                <w:b/>
              </w:rPr>
              <w:t xml:space="preserve"> </w:t>
            </w:r>
          </w:p>
        </w:tc>
      </w:tr>
      <w:tr w14:paraId="6A4A52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60" w:type="dxa"/>
            <w:tcBorders>
              <w:top w:val="nil"/>
              <w:left w:val="nil"/>
              <w:bottom w:val="nil"/>
              <w:right w:val="nil"/>
            </w:tcBorders>
          </w:tcPr>
          <w:p w14:paraId="50230381"/>
        </w:tc>
      </w:tr>
    </w:tbl>
    <w:p w14:paraId="4055058F"/>
    <w:p w14:paraId="18C3242E"/>
    <w:p w14:paraId="114FBB66"/>
    <w:p w14:paraId="3AD504DB">
      <w:r>
        <w:t xml:space="preserve"> </w:t>
      </w:r>
    </w:p>
    <w:p w14:paraId="1928265E">
      <w:r>
        <w:t xml:space="preserve"> </w:t>
      </w:r>
    </w:p>
    <w:p w14:paraId="3454B1B3">
      <w:r>
        <w:rPr>
          <w:b/>
          <w:color w:val="000000"/>
          <w:sz w:val="22"/>
        </w:rPr>
        <w:t>注：本合同仅为合同的参考文本，合同签订双方可根据项目的具体要求进行修订。</w:t>
      </w:r>
    </w:p>
    <w:p w14:paraId="3031F9CB">
      <w:pPr>
        <w:jc w:val="center"/>
      </w:pPr>
      <w:r>
        <w:rPr>
          <w:rFonts w:hint="eastAsia"/>
          <w:b/>
          <w:color w:val="000000"/>
          <w:sz w:val="27"/>
        </w:rPr>
        <w:t>广州市白云区人民政府白云湖街道办事处2025年度机关食堂食材采购配送项目</w:t>
      </w:r>
      <w:r>
        <w:rPr>
          <w:b/>
          <w:color w:val="000000"/>
          <w:sz w:val="27"/>
        </w:rPr>
        <w:t>采购合同</w:t>
      </w:r>
    </w:p>
    <w:p w14:paraId="0848AB74">
      <w:pPr>
        <w:jc w:val="center"/>
      </w:pPr>
      <w:r>
        <w:rPr>
          <w:b/>
          <w:color w:val="000000"/>
          <w:sz w:val="24"/>
        </w:rPr>
        <w:t>一、总则</w:t>
      </w:r>
    </w:p>
    <w:p w14:paraId="66E63849">
      <w:pPr>
        <w:ind w:firstLine="371"/>
      </w:pPr>
      <w:r>
        <w:rPr>
          <w:b/>
          <w:color w:val="000000"/>
        </w:rPr>
        <w:t>一、合同当事人</w:t>
      </w:r>
    </w:p>
    <w:p w14:paraId="290A3CBC">
      <w:pPr>
        <w:ind w:firstLine="371"/>
      </w:pPr>
      <w:r>
        <w:rPr>
          <w:color w:val="000000"/>
        </w:rPr>
        <w:t>甲方（采购人）：广州市白云区人民政府白云湖街道办事处</w:t>
      </w:r>
    </w:p>
    <w:p w14:paraId="08C8C793">
      <w:pPr>
        <w:ind w:firstLine="371"/>
      </w:pPr>
      <w:r>
        <w:rPr>
          <w:color w:val="000000"/>
        </w:rPr>
        <w:t>乙方（成交供应商）：</w:t>
      </w:r>
    </w:p>
    <w:p w14:paraId="199D0CA0">
      <w:pPr>
        <w:ind w:firstLine="371"/>
      </w:pPr>
      <w:r>
        <w:rPr>
          <w:color w:val="000000"/>
        </w:rPr>
        <w:t>根据《中华人民共和国民法典》《中华人民共和国政府采购法》“</w:t>
      </w:r>
      <w:r>
        <w:rPr>
          <w:rFonts w:hint="eastAsia"/>
          <w:color w:val="000000"/>
        </w:rPr>
        <w:t>广州市白云区人民政府白云湖街道办事处2025年度机关食堂食材采购配送项目</w:t>
      </w:r>
      <w:r>
        <w:rPr>
          <w:color w:val="000000"/>
        </w:rPr>
        <w:t>”（项目编号：</w:t>
      </w:r>
      <w:r>
        <w:rPr>
          <w:rFonts w:hint="eastAsia"/>
          <w:color w:val="000000"/>
        </w:rPr>
        <w:t>0877-25GZTP2ZC0095</w:t>
      </w:r>
      <w:r>
        <w:rPr>
          <w:color w:val="000000"/>
        </w:rPr>
        <w:t>）磋商文件的要求和磋商结果，经甲乙双方协商一致，签订本合同。双方共同遵守如下条款（技术说明及其他有关合同项目的特定信息由合同附件予以说明，合同附件及本项目的磋商文件、响应文件、成交通知书、在实施过程中双方共同签署的补充文件等均为本合同不可分割之一部分）。</w:t>
      </w:r>
    </w:p>
    <w:p w14:paraId="38FA0EC6">
      <w:pPr>
        <w:ind w:firstLine="371"/>
      </w:pPr>
      <w:r>
        <w:rPr>
          <w:b/>
          <w:color w:val="000000"/>
        </w:rPr>
        <w:t>二、供应货品及价格</w:t>
      </w:r>
    </w:p>
    <w:p w14:paraId="6C1581B1">
      <w:pPr>
        <w:ind w:firstLine="371"/>
      </w:pPr>
      <w:r>
        <w:rPr>
          <w:color w:val="000000"/>
        </w:rPr>
        <w:t>（一）供应货品：采购的具体数量和品种需根据当天或每月的实际发生数来定</w:t>
      </w:r>
    </w:p>
    <w:p w14:paraId="101D533F">
      <w:pPr>
        <w:ind w:firstLine="371"/>
      </w:pPr>
      <w:r>
        <w:rPr>
          <w:color w:val="000000"/>
        </w:rPr>
        <w:t>（二）定价依据：详见本合同“六、定价及结算方式”。</w:t>
      </w:r>
    </w:p>
    <w:p w14:paraId="500F59BF">
      <w:pPr>
        <w:ind w:firstLine="371"/>
      </w:pPr>
      <w:r>
        <w:rPr>
          <w:color w:val="000000"/>
        </w:rPr>
        <w:t>下浮率为：</w:t>
      </w:r>
      <w:r>
        <w:rPr>
          <w:u w:val="single"/>
        </w:rPr>
        <w:t xml:space="preserve">   </w:t>
      </w:r>
      <w:r>
        <w:rPr>
          <w:color w:val="000000"/>
        </w:rPr>
        <w:t>%。</w:t>
      </w:r>
    </w:p>
    <w:p w14:paraId="77F2E7A0">
      <w:pPr>
        <w:ind w:firstLine="373"/>
      </w:pPr>
      <w:r>
        <w:rPr>
          <w:b/>
          <w:color w:val="000000"/>
        </w:rPr>
        <w:t>三、供货期限</w:t>
      </w:r>
    </w:p>
    <w:p w14:paraId="3CACCCE7">
      <w:pPr>
        <w:ind w:firstLine="371"/>
      </w:pPr>
      <w:r>
        <w:rPr>
          <w:color w:val="000000"/>
        </w:rPr>
        <w:t>供货期限：合同生效之日起一年。</w:t>
      </w:r>
    </w:p>
    <w:p w14:paraId="4C3D836C">
      <w:pPr>
        <w:ind w:firstLine="420"/>
      </w:pPr>
      <w:r>
        <w:rPr>
          <w:color w:val="000000"/>
        </w:rPr>
        <w:t>合同生效日：</w:t>
      </w:r>
      <w:r>
        <w:rPr>
          <w:u w:val="single"/>
        </w:rPr>
        <w:t xml:space="preserve">     </w:t>
      </w:r>
      <w:r>
        <w:rPr>
          <w:color w:val="000000"/>
          <w:u w:val="single"/>
        </w:rPr>
        <w:t>年</w:t>
      </w:r>
      <w:r>
        <w:rPr>
          <w:u w:val="single"/>
        </w:rPr>
        <w:t xml:space="preserve">      </w:t>
      </w:r>
      <w:r>
        <w:rPr>
          <w:color w:val="000000"/>
          <w:u w:val="single"/>
        </w:rPr>
        <w:t>月</w:t>
      </w:r>
      <w:r>
        <w:rPr>
          <w:u w:val="single"/>
        </w:rPr>
        <w:t xml:space="preserve">      </w:t>
      </w:r>
      <w:r>
        <w:rPr>
          <w:color w:val="000000"/>
          <w:u w:val="single"/>
        </w:rPr>
        <w:t>日</w:t>
      </w:r>
      <w:r>
        <w:rPr>
          <w:color w:val="000000"/>
        </w:rPr>
        <w:t>。</w:t>
      </w:r>
    </w:p>
    <w:p w14:paraId="6EE7A757">
      <w:pPr>
        <w:ind w:firstLine="373"/>
      </w:pPr>
      <w:r>
        <w:rPr>
          <w:b/>
          <w:color w:val="000000"/>
        </w:rPr>
        <w:t>四、双方权利义务</w:t>
      </w:r>
    </w:p>
    <w:p w14:paraId="480B9E08">
      <w:pPr>
        <w:ind w:firstLine="424"/>
      </w:pPr>
      <w:r>
        <w:rPr>
          <w:b/>
          <w:color w:val="000000"/>
        </w:rPr>
        <w:t>（一）甲方权利义务</w:t>
      </w:r>
    </w:p>
    <w:p w14:paraId="00BA6244">
      <w:pPr>
        <w:ind w:firstLine="422"/>
      </w:pPr>
      <w:r>
        <w:rPr>
          <w:color w:val="000000"/>
        </w:rPr>
        <w:t>1.代表和维护广州市白云区人民政府白云湖街道办事处全体就餐者的合法权益。</w:t>
      </w:r>
    </w:p>
    <w:p w14:paraId="09587784">
      <w:pPr>
        <w:ind w:firstLine="422"/>
      </w:pPr>
      <w:r>
        <w:rPr>
          <w:color w:val="000000"/>
        </w:rPr>
        <w:t>2.审定乙方拟定的管理制度和服务年度计划，并提出合理化建议，督促乙方健全应有的制度规程、工作规范等。</w:t>
      </w:r>
    </w:p>
    <w:p w14:paraId="21EDA7E5">
      <w:pPr>
        <w:ind w:firstLine="422"/>
      </w:pPr>
      <w:r>
        <w:rPr>
          <w:color w:val="000000"/>
        </w:rPr>
        <w:t>3.检查监督乙方配送服务工作的实施及制度的执行情况。</w:t>
      </w:r>
    </w:p>
    <w:p w14:paraId="354ED039">
      <w:pPr>
        <w:ind w:firstLine="422"/>
      </w:pPr>
      <w:r>
        <w:rPr>
          <w:color w:val="000000"/>
        </w:rPr>
        <w:t>4.负责收集、整理服务所需全部食材品种、规格、质量要求，适时提供给乙方。</w:t>
      </w:r>
    </w:p>
    <w:p w14:paraId="2B96FC9A">
      <w:pPr>
        <w:ind w:firstLine="422"/>
      </w:pPr>
      <w:r>
        <w:rPr>
          <w:color w:val="000000"/>
        </w:rPr>
        <w:t>5.对乙方不称职的工作人员，甲方有权要求乙方在一周限期内更换。</w:t>
      </w:r>
    </w:p>
    <w:p w14:paraId="5A6572A1">
      <w:pPr>
        <w:ind w:firstLine="422"/>
      </w:pPr>
      <w:r>
        <w:rPr>
          <w:color w:val="000000"/>
        </w:rPr>
        <w:t>6.指导乙方做好服务工作。</w:t>
      </w:r>
    </w:p>
    <w:p w14:paraId="00EB620C">
      <w:pPr>
        <w:ind w:firstLine="422"/>
      </w:pPr>
      <w:r>
        <w:rPr>
          <w:color w:val="000000"/>
        </w:rPr>
        <w:t>7.按时支付采购费用给乙方。</w:t>
      </w:r>
    </w:p>
    <w:p w14:paraId="611D102B">
      <w:pPr>
        <w:ind w:firstLine="422"/>
      </w:pPr>
      <w:r>
        <w:rPr>
          <w:color w:val="000000"/>
        </w:rPr>
        <w:t>8.磋商文件、响应文件及合同附件中约定的甲方其它权利义务。</w:t>
      </w:r>
    </w:p>
    <w:p w14:paraId="33022919">
      <w:pPr>
        <w:ind w:firstLine="424"/>
      </w:pPr>
      <w:r>
        <w:rPr>
          <w:b/>
          <w:color w:val="000000"/>
        </w:rPr>
        <w:t>（二）乙方权利义务</w:t>
      </w:r>
    </w:p>
    <w:p w14:paraId="74EF8376">
      <w:pPr>
        <w:ind w:firstLine="422"/>
      </w:pPr>
      <w:r>
        <w:rPr>
          <w:color w:val="000000"/>
        </w:rPr>
        <w:t>1.根据有关法律法规及本合同的约定，制订管理制度，编制服务计划，并经甲方审定后实施。</w:t>
      </w:r>
    </w:p>
    <w:p w14:paraId="23934ED7">
      <w:pPr>
        <w:ind w:firstLine="422"/>
      </w:pPr>
      <w:r>
        <w:rPr>
          <w:color w:val="000000"/>
        </w:rPr>
        <w:t>2.乙方不得转包或分包项目内容，乙方转包或分包项目内容的，甲方有权解除合同，并限期乙方在规定的时间内移交有关档案资料，同时甲方不予退还履约保证金。</w:t>
      </w:r>
    </w:p>
    <w:p w14:paraId="65444314">
      <w:pPr>
        <w:ind w:firstLine="422"/>
      </w:pPr>
      <w:r>
        <w:rPr>
          <w:color w:val="000000"/>
        </w:rPr>
        <w:t>3.负责编制服务年度计划。</w:t>
      </w:r>
    </w:p>
    <w:p w14:paraId="06CE4038">
      <w:pPr>
        <w:ind w:firstLine="422"/>
      </w:pPr>
      <w:r>
        <w:rPr>
          <w:color w:val="000000"/>
        </w:rPr>
        <w:t>4.对甲方工作人员违反法规、规章的行为，有责任告知甲方相关负责人处理。</w:t>
      </w:r>
    </w:p>
    <w:p w14:paraId="318251AD">
      <w:pPr>
        <w:ind w:firstLine="422"/>
      </w:pPr>
      <w:r>
        <w:rPr>
          <w:color w:val="000000"/>
        </w:rPr>
        <w:t>5.在日常管理过程中发生的事故应及时告知甲方；承担服务过程中所需的操作工具、消耗品等，本项目采购需求中明确由甲方提供的除外。</w:t>
      </w:r>
    </w:p>
    <w:p w14:paraId="6F842F90">
      <w:pPr>
        <w:ind w:firstLine="422"/>
      </w:pPr>
      <w:r>
        <w:rPr>
          <w:color w:val="000000"/>
        </w:rPr>
        <w:t>6.对本项目的配送车辆不得擅自改变用途。</w:t>
      </w:r>
    </w:p>
    <w:p w14:paraId="3D219FB9">
      <w:pPr>
        <w:ind w:firstLine="422"/>
      </w:pPr>
      <w:r>
        <w:rPr>
          <w:color w:val="000000"/>
        </w:rPr>
        <w:t>7.在日常服务过程中对无法解决的事项，要及时向甲方反映。</w:t>
      </w:r>
    </w:p>
    <w:p w14:paraId="4DF95226">
      <w:pPr>
        <w:ind w:firstLine="422"/>
      </w:pPr>
      <w:r>
        <w:rPr>
          <w:color w:val="000000"/>
        </w:rPr>
        <w:t>8.在服务期内，乙方必须做好工作人员所需要的安全教育及安全措施，保证工作人员的安全，乙方工作人员在服务期内发生事故的一切责任由乙方负责。</w:t>
      </w:r>
    </w:p>
    <w:p w14:paraId="70D162C1">
      <w:pPr>
        <w:ind w:firstLine="422"/>
      </w:pPr>
      <w:r>
        <w:rPr>
          <w:color w:val="000000"/>
        </w:rPr>
        <w:t>9.乙方的服务人员要有符合国家规定的上岗证，要严格审查，没有刑事犯罪记录，重要岗位人员聘用要经甲方审定。同时，乙方的服务人员须听从甲方调动指挥。</w:t>
      </w:r>
    </w:p>
    <w:p w14:paraId="2BC675FC">
      <w:pPr>
        <w:ind w:firstLine="422"/>
      </w:pPr>
      <w:r>
        <w:rPr>
          <w:color w:val="000000"/>
        </w:rPr>
        <w:t>10.乙方员工的工资、社会保险等福利，必须符合有关规定。</w:t>
      </w:r>
    </w:p>
    <w:p w14:paraId="77A8FF5D">
      <w:pPr>
        <w:ind w:firstLine="422"/>
      </w:pPr>
      <w:r>
        <w:rPr>
          <w:color w:val="000000"/>
        </w:rPr>
        <w:t>11.磋商文件及合同附件中约定的乙方其它权利义务。</w:t>
      </w:r>
    </w:p>
    <w:p w14:paraId="2959832E">
      <w:pPr>
        <w:ind w:firstLine="373"/>
      </w:pPr>
      <w:r>
        <w:rPr>
          <w:b/>
          <w:color w:val="000000"/>
        </w:rPr>
        <w:t>五、特别条款</w:t>
      </w:r>
    </w:p>
    <w:p w14:paraId="6A0A40DE">
      <w:pPr>
        <w:ind w:firstLine="422"/>
      </w:pPr>
      <w:r>
        <w:rPr>
          <w:color w:val="000000"/>
        </w:rPr>
        <w:t>（一）供货期间如某批次出现质量问题，乙方必须保证验收时发现质量问题2小时内无条件对该批次的货物进行换货。</w:t>
      </w:r>
    </w:p>
    <w:p w14:paraId="26677797">
      <w:pPr>
        <w:ind w:firstLine="422"/>
      </w:pPr>
      <w:r>
        <w:rPr>
          <w:color w:val="000000"/>
        </w:rPr>
        <w:t>（二）乙方应提供采购需求书所列的货物品种，可以适当增加品种及相应报价，该增加品种在甲方有采购需求时并经审批后可列入采购范围。</w:t>
      </w:r>
    </w:p>
    <w:p w14:paraId="6A63A7C1">
      <w:pPr>
        <w:ind w:firstLine="373"/>
      </w:pPr>
      <w:r>
        <w:rPr>
          <w:b/>
          <w:color w:val="000000"/>
        </w:rPr>
        <w:t>六、供货产品质量要求</w:t>
      </w:r>
    </w:p>
    <w:p w14:paraId="0C279765">
      <w:pPr>
        <w:ind w:firstLine="398"/>
        <w:jc w:val="left"/>
      </w:pPr>
      <w:r>
        <w:rPr>
          <w:b/>
          <w:color w:val="000000"/>
        </w:rPr>
        <w:t>（一）蔬菜类</w:t>
      </w:r>
    </w:p>
    <w:p w14:paraId="65E7AFF7">
      <w:pPr>
        <w:ind w:firstLine="398"/>
        <w:jc w:val="left"/>
      </w:pPr>
      <w:r>
        <w:rPr>
          <w:b/>
          <w:color w:val="000000"/>
        </w:rPr>
        <w:t>1.质量要求</w:t>
      </w:r>
    </w:p>
    <w:p w14:paraId="0456925E">
      <w:pPr>
        <w:ind w:firstLine="420"/>
        <w:jc w:val="left"/>
      </w:pPr>
      <w:r>
        <w:rPr>
          <w:color w:val="000000"/>
        </w:rPr>
        <w:t>（1）所有蔬菜必须符合国家有关标准，保证新鲜、无异味、无霉烂变质。所有蔬菜绝无农药等有害物质的留存，在配送前必须采样送检，经农药残留检测合格并出具检测合格报告单后，方可采收配送。</w:t>
      </w:r>
    </w:p>
    <w:p w14:paraId="0839C863">
      <w:pPr>
        <w:ind w:firstLine="420"/>
      </w:pPr>
      <w:r>
        <w:rPr>
          <w:color w:val="000000"/>
        </w:rPr>
        <w:t>（2）所有蔬菜在交付采购人前必须经过前期处理，使用率达到95%以上。</w:t>
      </w:r>
    </w:p>
    <w:p w14:paraId="2BC94633">
      <w:pPr>
        <w:ind w:firstLine="420"/>
        <w:jc w:val="left"/>
      </w:pPr>
      <w:r>
        <w:rPr>
          <w:color w:val="000000"/>
        </w:rPr>
        <w:t>（3）所有蔬菜必须保证食用安全，符合国家食品卫生标准。具体质量要求为：</w:t>
      </w:r>
    </w:p>
    <w:p w14:paraId="6396C9E6">
      <w:pPr>
        <w:ind w:firstLine="420"/>
      </w:pPr>
      <w:r>
        <w:rPr>
          <w:color w:val="000000"/>
        </w:rPr>
        <w:t>从蔬菜色泽看，各种蔬菜都应具有本品种固有的颜色，大多数有发亮的光泽，以此显示蔬菜的成熟度及鲜嫩程度；</w:t>
      </w:r>
    </w:p>
    <w:p w14:paraId="2ACC5F50">
      <w:pPr>
        <w:ind w:firstLine="420"/>
      </w:pPr>
      <w:r>
        <w:rPr>
          <w:color w:val="000000"/>
        </w:rPr>
        <w:t>从蔬菜气味看，多数蔬菜具有清馨、甘辛香、甜酸香等气味，可凭嗅觉识别不同品种的质量，不允许有腐烂变质的亚硝酸盐味和其他异常气味；</w:t>
      </w:r>
    </w:p>
    <w:p w14:paraId="7D7142F8">
      <w:pPr>
        <w:ind w:firstLine="420"/>
      </w:pPr>
      <w:r>
        <w:rPr>
          <w:color w:val="000000"/>
        </w:rPr>
        <w:t>从蔬菜滋味看，因品种不同而各异，多数蔬菜滋味甘淡、甜酸、清爽鲜美，少数具有辛酸、苦涩等特殊风味以刺激食欲，如失去本品种原有的滋味即为异常；</w:t>
      </w:r>
    </w:p>
    <w:p w14:paraId="7D232C29">
      <w:pPr>
        <w:ind w:firstLine="420"/>
      </w:pPr>
      <w:r>
        <w:rPr>
          <w:color w:val="000000"/>
        </w:rPr>
        <w:t>从蔬菜形态看，应尽量避免由于客观因素而造成的各种非正常、不新鲜的蔬菜，例如萎蔫、枯塌、损伤、病变、虫害侵蚀等引起的形态异常等。</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164"/>
        <w:gridCol w:w="7138"/>
      </w:tblGrid>
      <w:tr w14:paraId="112C16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single" w:color="000000" w:sz="4" w:space="0"/>
              <w:left w:val="single" w:color="000000" w:sz="4" w:space="0"/>
              <w:bottom w:val="single" w:color="000000" w:sz="4" w:space="0"/>
              <w:right w:val="single" w:color="000000" w:sz="4" w:space="0"/>
            </w:tcBorders>
          </w:tcPr>
          <w:p w14:paraId="49621BB4">
            <w:pPr>
              <w:jc w:val="center"/>
            </w:pPr>
            <w:r>
              <w:rPr>
                <w:b/>
                <w:color w:val="000000"/>
              </w:rPr>
              <w:t>种类</w:t>
            </w:r>
          </w:p>
        </w:tc>
        <w:tc>
          <w:tcPr>
            <w:tcW w:w="7138" w:type="dxa"/>
            <w:tcBorders>
              <w:top w:val="single" w:color="000000" w:sz="4" w:space="0"/>
              <w:left w:val="single" w:color="000000" w:sz="4" w:space="0"/>
              <w:bottom w:val="single" w:color="000000" w:sz="4" w:space="0"/>
              <w:right w:val="single" w:color="000000" w:sz="4" w:space="0"/>
            </w:tcBorders>
          </w:tcPr>
          <w:p w14:paraId="53CD9724">
            <w:pPr>
              <w:jc w:val="center"/>
            </w:pPr>
            <w:r>
              <w:rPr>
                <w:b/>
                <w:color w:val="000000"/>
              </w:rPr>
              <w:t>质量标准</w:t>
            </w:r>
          </w:p>
        </w:tc>
      </w:tr>
      <w:tr w14:paraId="5F5EFB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635E4461">
            <w:pPr>
              <w:jc w:val="center"/>
            </w:pPr>
            <w:r>
              <w:rPr>
                <w:color w:val="000000"/>
              </w:rPr>
              <w:t>叶菜类</w:t>
            </w:r>
          </w:p>
        </w:tc>
        <w:tc>
          <w:tcPr>
            <w:tcW w:w="7138" w:type="dxa"/>
            <w:tcBorders>
              <w:top w:val="nil"/>
              <w:left w:val="single" w:color="000000" w:sz="4" w:space="0"/>
              <w:bottom w:val="single" w:color="000000" w:sz="4" w:space="0"/>
              <w:right w:val="single" w:color="000000" w:sz="4" w:space="0"/>
            </w:tcBorders>
          </w:tcPr>
          <w:p w14:paraId="327220BF">
            <w:r>
              <w:rPr>
                <w:color w:val="000000"/>
              </w:rPr>
              <w:t>菜心、生菜、大白菜、小白菜、空心菜、芹菜等绿叶莱类。属同一品种规格，鲜嫩形态好，色泽正常，茎基部削平，无枯黄叶、病叶、泥土、明显机械伤和病虫害伤，无腐烂现象，花椰菜应新鲜洁白，不带叶麸，无畸形花。</w:t>
            </w:r>
          </w:p>
        </w:tc>
      </w:tr>
      <w:tr w14:paraId="5A4EB8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59D9CB79">
            <w:pPr>
              <w:jc w:val="center"/>
            </w:pPr>
            <w:r>
              <w:rPr>
                <w:color w:val="000000"/>
              </w:rPr>
              <w:t>茄果类</w:t>
            </w:r>
          </w:p>
        </w:tc>
        <w:tc>
          <w:tcPr>
            <w:tcW w:w="7138" w:type="dxa"/>
            <w:tcBorders>
              <w:top w:val="nil"/>
              <w:left w:val="single" w:color="000000" w:sz="4" w:space="0"/>
              <w:bottom w:val="single" w:color="000000" w:sz="4" w:space="0"/>
              <w:right w:val="single" w:color="000000" w:sz="4" w:space="0"/>
            </w:tcBorders>
          </w:tcPr>
          <w:p w14:paraId="135FB927">
            <w:r>
              <w:rPr>
                <w:color w:val="000000"/>
              </w:rPr>
              <w:t>番茄、茄子等。属同一品种规格，果实整洁，成熟度适中，无裂果及空洞现象，茄果不能有裂蒂及果皮变硬现象，无腐烂、无畸形、异味、无明显机械伤。</w:t>
            </w:r>
          </w:p>
        </w:tc>
      </w:tr>
      <w:tr w14:paraId="4351612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190DB974">
            <w:pPr>
              <w:jc w:val="center"/>
            </w:pPr>
            <w:r>
              <w:rPr>
                <w:color w:val="000000"/>
              </w:rPr>
              <w:t>瓜果类</w:t>
            </w:r>
          </w:p>
        </w:tc>
        <w:tc>
          <w:tcPr>
            <w:tcW w:w="7138" w:type="dxa"/>
            <w:tcBorders>
              <w:top w:val="nil"/>
              <w:left w:val="single" w:color="000000" w:sz="4" w:space="0"/>
              <w:bottom w:val="single" w:color="000000" w:sz="4" w:space="0"/>
              <w:right w:val="single" w:color="000000" w:sz="4" w:space="0"/>
            </w:tcBorders>
          </w:tcPr>
          <w:p w14:paraId="3E905D20">
            <w:pPr>
              <w:jc w:val="left"/>
            </w:pPr>
            <w:r>
              <w:rPr>
                <w:color w:val="000000"/>
              </w:rPr>
              <w:t>黄瓜、冬瓜、丝瓜、苦瓜、南瓜等。属同一品种规格，形状、色泽一致，瓜条均匀，无疤点，无断裂、无腐烂、畸形，异味、无明显机械伤，不带泥土。</w:t>
            </w:r>
          </w:p>
        </w:tc>
      </w:tr>
      <w:tr w14:paraId="1A1697D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2407F3ED">
            <w:pPr>
              <w:jc w:val="center"/>
            </w:pPr>
            <w:r>
              <w:rPr>
                <w:color w:val="000000"/>
              </w:rPr>
              <w:t>根菜类</w:t>
            </w:r>
          </w:p>
        </w:tc>
        <w:tc>
          <w:tcPr>
            <w:tcW w:w="7138" w:type="dxa"/>
            <w:tcBorders>
              <w:top w:val="nil"/>
              <w:left w:val="single" w:color="000000" w:sz="4" w:space="0"/>
              <w:bottom w:val="single" w:color="000000" w:sz="4" w:space="0"/>
              <w:right w:val="single" w:color="000000" w:sz="4" w:space="0"/>
            </w:tcBorders>
          </w:tcPr>
          <w:p w14:paraId="602582C5">
            <w:pPr>
              <w:jc w:val="left"/>
            </w:pPr>
            <w:r>
              <w:rPr>
                <w:color w:val="000000"/>
              </w:rPr>
              <w:t>萝卜、大头菜、沙葛等。属同一品种规格，皮细光滑，大小均匀，肉质脆嫩致密新鲜，无腐烂、畸形、裂痕、异味，不带泥沙，不带茎叶和须根。</w:t>
            </w:r>
          </w:p>
        </w:tc>
      </w:tr>
      <w:tr w14:paraId="0BECE6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6FCB9F2B">
            <w:pPr>
              <w:jc w:val="center"/>
            </w:pPr>
            <w:r>
              <w:rPr>
                <w:color w:val="000000"/>
              </w:rPr>
              <w:t>薯芋类</w:t>
            </w:r>
          </w:p>
        </w:tc>
        <w:tc>
          <w:tcPr>
            <w:tcW w:w="7138" w:type="dxa"/>
            <w:tcBorders>
              <w:top w:val="nil"/>
              <w:left w:val="single" w:color="000000" w:sz="4" w:space="0"/>
              <w:bottom w:val="single" w:color="000000" w:sz="4" w:space="0"/>
              <w:right w:val="single" w:color="000000" w:sz="4" w:space="0"/>
            </w:tcBorders>
          </w:tcPr>
          <w:p w14:paraId="71A617D3">
            <w:r>
              <w:rPr>
                <w:color w:val="000000"/>
              </w:rPr>
              <w:t>马铃薯。属同一品种规格，色泽一致，不带泥沙，不带须根、茎叶，无腐烂、畸形、异味、明显机械伤、病虫害斑，马铃薯无发芽。</w:t>
            </w:r>
          </w:p>
        </w:tc>
      </w:tr>
      <w:tr w14:paraId="7D472A0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1A4EB9EF">
            <w:pPr>
              <w:jc w:val="center"/>
            </w:pPr>
            <w:r>
              <w:rPr>
                <w:color w:val="000000"/>
              </w:rPr>
              <w:t>葱蒜类</w:t>
            </w:r>
          </w:p>
        </w:tc>
        <w:tc>
          <w:tcPr>
            <w:tcW w:w="7138" w:type="dxa"/>
            <w:tcBorders>
              <w:top w:val="nil"/>
              <w:left w:val="single" w:color="000000" w:sz="4" w:space="0"/>
              <w:bottom w:val="single" w:color="000000" w:sz="4" w:space="0"/>
              <w:right w:val="single" w:color="000000" w:sz="4" w:space="0"/>
            </w:tcBorders>
          </w:tcPr>
          <w:p w14:paraId="593FBD1F">
            <w:r>
              <w:rPr>
                <w:color w:val="000000"/>
              </w:rPr>
              <w:t>葱、蒜、韭菜、洋葱等。属同一品种规格，允许葱、青蒜类保留干净须根，葱、蒜、韭菜不带老叶，蒜头、洋葱去根去枯叶，可食部分新鲜幼嫩，无腐烂、畸形、异味。</w:t>
            </w:r>
          </w:p>
        </w:tc>
      </w:tr>
      <w:tr w14:paraId="7B1379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2E24FBC2">
            <w:pPr>
              <w:jc w:val="center"/>
            </w:pPr>
            <w:r>
              <w:rPr>
                <w:color w:val="000000"/>
              </w:rPr>
              <w:t>豆类</w:t>
            </w:r>
          </w:p>
        </w:tc>
        <w:tc>
          <w:tcPr>
            <w:tcW w:w="7138" w:type="dxa"/>
            <w:tcBorders>
              <w:top w:val="nil"/>
              <w:left w:val="single" w:color="000000" w:sz="4" w:space="0"/>
              <w:bottom w:val="single" w:color="000000" w:sz="4" w:space="0"/>
              <w:right w:val="single" w:color="000000" w:sz="4" w:space="0"/>
            </w:tcBorders>
          </w:tcPr>
          <w:p w14:paraId="5BDAFC72">
            <w:pPr>
              <w:jc w:val="left"/>
            </w:pPr>
            <w:r>
              <w:rPr>
                <w:color w:val="000000"/>
              </w:rPr>
              <w:t xml:space="preserve">扁豆、豌豆、豆角等。形态完整，成熟度适中，无腐烂、畸形、异味，豆荚类新鲜、幼嫩、均匀，豆仁类籽粒饱满，较均匀，无发芽，不带泥土杂质。       </w:t>
            </w:r>
          </w:p>
        </w:tc>
      </w:tr>
      <w:tr w14:paraId="45FB76A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35246185">
            <w:pPr>
              <w:jc w:val="center"/>
            </w:pPr>
            <w:r>
              <w:rPr>
                <w:color w:val="000000"/>
              </w:rPr>
              <w:t>水生菜类</w:t>
            </w:r>
          </w:p>
        </w:tc>
        <w:tc>
          <w:tcPr>
            <w:tcW w:w="7138" w:type="dxa"/>
            <w:tcBorders>
              <w:top w:val="nil"/>
              <w:left w:val="single" w:color="000000" w:sz="4" w:space="0"/>
              <w:bottom w:val="single" w:color="000000" w:sz="4" w:space="0"/>
              <w:right w:val="single" w:color="000000" w:sz="4" w:space="0"/>
            </w:tcBorders>
          </w:tcPr>
          <w:p w14:paraId="4FBDF8B7">
            <w:pPr>
              <w:jc w:val="left"/>
            </w:pPr>
            <w:r>
              <w:rPr>
                <w:color w:val="000000"/>
              </w:rPr>
              <w:t>藕、马蹄、菱等。属同一品种规格，肉质嫩，成熟度适中，无腐烂、畸形、异味，无明显机械伤，不带泥土和杂质。</w:t>
            </w:r>
          </w:p>
        </w:tc>
      </w:tr>
      <w:tr w14:paraId="5B3DF51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5B04776E">
            <w:pPr>
              <w:jc w:val="center"/>
            </w:pPr>
            <w:r>
              <w:rPr>
                <w:color w:val="000000"/>
              </w:rPr>
              <w:t>食用菌类</w:t>
            </w:r>
          </w:p>
        </w:tc>
        <w:tc>
          <w:tcPr>
            <w:tcW w:w="7138" w:type="dxa"/>
            <w:tcBorders>
              <w:top w:val="nil"/>
              <w:left w:val="single" w:color="000000" w:sz="4" w:space="0"/>
              <w:bottom w:val="single" w:color="000000" w:sz="4" w:space="0"/>
              <w:right w:val="single" w:color="000000" w:sz="4" w:space="0"/>
            </w:tcBorders>
          </w:tcPr>
          <w:p w14:paraId="556693B9">
            <w:pPr>
              <w:jc w:val="left"/>
            </w:pPr>
            <w:r>
              <w:rPr>
                <w:color w:val="000000"/>
              </w:rPr>
              <w:t>蘑菇、草菇、香菇、木耳等。属同一品种规格，蘑菇、草菇菌盖圆整略展开，柄粗壮，菌膜紧，菇柄切削平整，不浸泡水（蘑菇允许浸盐水保鲜），新鲜，无杂质，无畸形菇，无腐烂、异味。</w:t>
            </w:r>
          </w:p>
        </w:tc>
      </w:tr>
      <w:tr w14:paraId="57F3D0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164" w:type="dxa"/>
            <w:tcBorders>
              <w:top w:val="nil"/>
              <w:left w:val="single" w:color="000000" w:sz="4" w:space="0"/>
              <w:bottom w:val="single" w:color="000000" w:sz="4" w:space="0"/>
              <w:right w:val="single" w:color="000000" w:sz="4" w:space="0"/>
            </w:tcBorders>
          </w:tcPr>
          <w:p w14:paraId="72F0B890">
            <w:pPr>
              <w:jc w:val="center"/>
            </w:pPr>
            <w:r>
              <w:rPr>
                <w:color w:val="000000"/>
              </w:rPr>
              <w:t>芽苗类</w:t>
            </w:r>
          </w:p>
        </w:tc>
        <w:tc>
          <w:tcPr>
            <w:tcW w:w="7138" w:type="dxa"/>
            <w:tcBorders>
              <w:top w:val="nil"/>
              <w:left w:val="single" w:color="000000" w:sz="4" w:space="0"/>
              <w:bottom w:val="single" w:color="000000" w:sz="4" w:space="0"/>
              <w:right w:val="single" w:color="000000" w:sz="4" w:space="0"/>
            </w:tcBorders>
          </w:tcPr>
          <w:p w14:paraId="17E56F84">
            <w:pPr>
              <w:jc w:val="left"/>
            </w:pPr>
            <w:r>
              <w:rPr>
                <w:color w:val="000000"/>
              </w:rPr>
              <w:t xml:space="preserve">绿豆芽、黄豆芽等。芽苗幼嫩，不带豆壳杂质，新鲜，不浸水，无腐烂、异味。       </w:t>
            </w:r>
          </w:p>
        </w:tc>
      </w:tr>
    </w:tbl>
    <w:p w14:paraId="3F93A003">
      <w:pPr>
        <w:ind w:firstLine="422"/>
      </w:pPr>
      <w:r>
        <w:rPr>
          <w:b/>
          <w:color w:val="000000"/>
        </w:rPr>
        <w:t>2.供应和管理要求</w:t>
      </w:r>
    </w:p>
    <w:p w14:paraId="1D6E6C2F">
      <w:pPr>
        <w:ind w:firstLine="420"/>
        <w:jc w:val="left"/>
      </w:pPr>
      <w:r>
        <w:rPr>
          <w:color w:val="000000"/>
        </w:rPr>
        <w:t>（1）蔬菜供应的品种安排（分主菜和配菜），主菜品种根据季节安排，但要确保每周有3个品种以上。</w:t>
      </w:r>
    </w:p>
    <w:p w14:paraId="3038F96D">
      <w:pPr>
        <w:ind w:firstLine="420"/>
        <w:jc w:val="left"/>
      </w:pPr>
      <w:r>
        <w:rPr>
          <w:color w:val="000000"/>
        </w:rPr>
        <w:t>（2）来源必须清晰，蔬菜来源需为自有基地、商品菜基地或蔬菜专业流通市场。</w:t>
      </w:r>
    </w:p>
    <w:p w14:paraId="14C5A6D6">
      <w:pPr>
        <w:ind w:firstLine="420"/>
      </w:pPr>
      <w:r>
        <w:rPr>
          <w:color w:val="000000"/>
        </w:rPr>
        <w:t>（3）蔬菜卫生质量指标，应符合我国无公害蔬菜上的卫生指标规定，部分无公害蔬菜的重金属及有害物质限量要求如下：</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275"/>
        <w:gridCol w:w="3720"/>
        <w:gridCol w:w="3180"/>
      </w:tblGrid>
      <w:tr w14:paraId="34F669D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single" w:color="000000" w:sz="4" w:space="0"/>
              <w:left w:val="single" w:color="000000" w:sz="4" w:space="0"/>
              <w:bottom w:val="single" w:color="000000" w:sz="4" w:space="0"/>
              <w:right w:val="single" w:color="000000" w:sz="4" w:space="0"/>
            </w:tcBorders>
          </w:tcPr>
          <w:p w14:paraId="7D9E2A38">
            <w:r>
              <w:rPr>
                <w:color w:val="000000"/>
              </w:rPr>
              <w:t>序号</w:t>
            </w:r>
          </w:p>
        </w:tc>
        <w:tc>
          <w:tcPr>
            <w:tcW w:w="3720" w:type="dxa"/>
            <w:tcBorders>
              <w:top w:val="single" w:color="000000" w:sz="4" w:space="0"/>
              <w:left w:val="single" w:color="000000" w:sz="4" w:space="0"/>
              <w:bottom w:val="single" w:color="000000" w:sz="4" w:space="0"/>
              <w:right w:val="single" w:color="000000" w:sz="4" w:space="0"/>
            </w:tcBorders>
          </w:tcPr>
          <w:p w14:paraId="37C69550">
            <w:r>
              <w:rPr>
                <w:color w:val="000000"/>
              </w:rPr>
              <w:t>项目</w:t>
            </w:r>
          </w:p>
        </w:tc>
        <w:tc>
          <w:tcPr>
            <w:tcW w:w="3180" w:type="dxa"/>
            <w:tcBorders>
              <w:top w:val="single" w:color="000000" w:sz="4" w:space="0"/>
              <w:left w:val="single" w:color="000000" w:sz="4" w:space="0"/>
              <w:bottom w:val="single" w:color="000000" w:sz="4" w:space="0"/>
              <w:right w:val="single" w:color="000000" w:sz="4" w:space="0"/>
            </w:tcBorders>
          </w:tcPr>
          <w:p w14:paraId="585AF85A">
            <w:r>
              <w:rPr>
                <w:color w:val="000000"/>
              </w:rPr>
              <w:t>最高限量mg/kg</w:t>
            </w:r>
          </w:p>
        </w:tc>
      </w:tr>
      <w:tr w14:paraId="500E6B0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C463796">
            <w:r>
              <w:rPr>
                <w:color w:val="000000"/>
              </w:rPr>
              <w:t>1</w:t>
            </w:r>
          </w:p>
        </w:tc>
        <w:tc>
          <w:tcPr>
            <w:tcW w:w="3720" w:type="dxa"/>
            <w:tcBorders>
              <w:top w:val="nil"/>
              <w:left w:val="single" w:color="000000" w:sz="4" w:space="0"/>
              <w:bottom w:val="single" w:color="000000" w:sz="4" w:space="0"/>
              <w:right w:val="single" w:color="000000" w:sz="4" w:space="0"/>
            </w:tcBorders>
          </w:tcPr>
          <w:p w14:paraId="5CCF6C54">
            <w:r>
              <w:rPr>
                <w:color w:val="000000"/>
              </w:rPr>
              <w:t>砷(以As计)</w:t>
            </w:r>
          </w:p>
        </w:tc>
        <w:tc>
          <w:tcPr>
            <w:tcW w:w="3180" w:type="dxa"/>
            <w:tcBorders>
              <w:top w:val="nil"/>
              <w:left w:val="single" w:color="000000" w:sz="4" w:space="0"/>
              <w:bottom w:val="single" w:color="000000" w:sz="4" w:space="0"/>
              <w:right w:val="single" w:color="000000" w:sz="4" w:space="0"/>
            </w:tcBorders>
          </w:tcPr>
          <w:p w14:paraId="1C7BAFA7">
            <w:r>
              <w:rPr>
                <w:color w:val="000000"/>
              </w:rPr>
              <w:t>≤0.2</w:t>
            </w:r>
          </w:p>
        </w:tc>
      </w:tr>
      <w:tr w14:paraId="40DAD9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542D4283">
            <w:r>
              <w:rPr>
                <w:color w:val="000000"/>
              </w:rPr>
              <w:t>2</w:t>
            </w:r>
          </w:p>
        </w:tc>
        <w:tc>
          <w:tcPr>
            <w:tcW w:w="3720" w:type="dxa"/>
            <w:tcBorders>
              <w:top w:val="nil"/>
              <w:left w:val="single" w:color="000000" w:sz="4" w:space="0"/>
              <w:bottom w:val="single" w:color="000000" w:sz="4" w:space="0"/>
              <w:right w:val="single" w:color="000000" w:sz="4" w:space="0"/>
            </w:tcBorders>
          </w:tcPr>
          <w:p w14:paraId="675D7A4C">
            <w:r>
              <w:rPr>
                <w:color w:val="000000"/>
              </w:rPr>
              <w:t>汞(以Hg计)</w:t>
            </w:r>
          </w:p>
        </w:tc>
        <w:tc>
          <w:tcPr>
            <w:tcW w:w="3180" w:type="dxa"/>
            <w:tcBorders>
              <w:top w:val="nil"/>
              <w:left w:val="single" w:color="000000" w:sz="4" w:space="0"/>
              <w:bottom w:val="single" w:color="000000" w:sz="4" w:space="0"/>
              <w:right w:val="single" w:color="000000" w:sz="4" w:space="0"/>
            </w:tcBorders>
          </w:tcPr>
          <w:p w14:paraId="0829A63B">
            <w:r>
              <w:rPr>
                <w:color w:val="000000"/>
              </w:rPr>
              <w:t>≤0.01</w:t>
            </w:r>
          </w:p>
        </w:tc>
      </w:tr>
      <w:tr w14:paraId="1DC7AA0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26C8D3EE">
            <w:r>
              <w:rPr>
                <w:color w:val="000000"/>
              </w:rPr>
              <w:t>3</w:t>
            </w:r>
          </w:p>
        </w:tc>
        <w:tc>
          <w:tcPr>
            <w:tcW w:w="3720" w:type="dxa"/>
            <w:tcBorders>
              <w:top w:val="nil"/>
              <w:left w:val="single" w:color="000000" w:sz="4" w:space="0"/>
              <w:bottom w:val="single" w:color="000000" w:sz="4" w:space="0"/>
              <w:right w:val="single" w:color="000000" w:sz="4" w:space="0"/>
            </w:tcBorders>
          </w:tcPr>
          <w:p w14:paraId="01771E7E">
            <w:r>
              <w:rPr>
                <w:color w:val="000000"/>
              </w:rPr>
              <w:t>铅(以Pb计)</w:t>
            </w:r>
          </w:p>
        </w:tc>
        <w:tc>
          <w:tcPr>
            <w:tcW w:w="3180" w:type="dxa"/>
            <w:tcBorders>
              <w:top w:val="nil"/>
              <w:left w:val="single" w:color="000000" w:sz="4" w:space="0"/>
              <w:bottom w:val="single" w:color="000000" w:sz="4" w:space="0"/>
              <w:right w:val="single" w:color="000000" w:sz="4" w:space="0"/>
            </w:tcBorders>
          </w:tcPr>
          <w:p w14:paraId="51D970C2">
            <w:r>
              <w:rPr>
                <w:color w:val="000000"/>
              </w:rPr>
              <w:t>≤0.2</w:t>
            </w:r>
          </w:p>
        </w:tc>
      </w:tr>
      <w:tr w14:paraId="4065676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0FD2B4E6">
            <w:r>
              <w:rPr>
                <w:color w:val="000000"/>
              </w:rPr>
              <w:t>4</w:t>
            </w:r>
          </w:p>
        </w:tc>
        <w:tc>
          <w:tcPr>
            <w:tcW w:w="3720" w:type="dxa"/>
            <w:tcBorders>
              <w:top w:val="nil"/>
              <w:left w:val="single" w:color="000000" w:sz="4" w:space="0"/>
              <w:bottom w:val="single" w:color="000000" w:sz="4" w:space="0"/>
              <w:right w:val="single" w:color="000000" w:sz="4" w:space="0"/>
            </w:tcBorders>
          </w:tcPr>
          <w:p w14:paraId="217293AE">
            <w:r>
              <w:rPr>
                <w:color w:val="000000"/>
              </w:rPr>
              <w:t>镉(以Cd计)</w:t>
            </w:r>
          </w:p>
        </w:tc>
        <w:tc>
          <w:tcPr>
            <w:tcW w:w="3180" w:type="dxa"/>
            <w:tcBorders>
              <w:top w:val="nil"/>
              <w:left w:val="single" w:color="000000" w:sz="4" w:space="0"/>
              <w:bottom w:val="single" w:color="000000" w:sz="4" w:space="0"/>
              <w:right w:val="single" w:color="000000" w:sz="4" w:space="0"/>
            </w:tcBorders>
          </w:tcPr>
          <w:p w14:paraId="43982F8F">
            <w:r>
              <w:rPr>
                <w:color w:val="000000"/>
              </w:rPr>
              <w:t>≤0.05</w:t>
            </w:r>
          </w:p>
        </w:tc>
      </w:tr>
      <w:tr w14:paraId="026809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0D3BB355">
            <w:r>
              <w:rPr>
                <w:color w:val="000000"/>
              </w:rPr>
              <w:t>5</w:t>
            </w:r>
          </w:p>
        </w:tc>
        <w:tc>
          <w:tcPr>
            <w:tcW w:w="3720" w:type="dxa"/>
            <w:tcBorders>
              <w:top w:val="nil"/>
              <w:left w:val="single" w:color="000000" w:sz="4" w:space="0"/>
              <w:bottom w:val="single" w:color="000000" w:sz="4" w:space="0"/>
              <w:right w:val="single" w:color="000000" w:sz="4" w:space="0"/>
            </w:tcBorders>
          </w:tcPr>
          <w:p w14:paraId="465B751B">
            <w:r>
              <w:rPr>
                <w:color w:val="000000"/>
              </w:rPr>
              <w:t>铬(以Cr计)</w:t>
            </w:r>
          </w:p>
        </w:tc>
        <w:tc>
          <w:tcPr>
            <w:tcW w:w="3180" w:type="dxa"/>
            <w:tcBorders>
              <w:top w:val="nil"/>
              <w:left w:val="single" w:color="000000" w:sz="4" w:space="0"/>
              <w:bottom w:val="single" w:color="000000" w:sz="4" w:space="0"/>
              <w:right w:val="single" w:color="000000" w:sz="4" w:space="0"/>
            </w:tcBorders>
          </w:tcPr>
          <w:p w14:paraId="3DA8739C">
            <w:r>
              <w:rPr>
                <w:color w:val="000000"/>
              </w:rPr>
              <w:t>≤0.5</w:t>
            </w:r>
          </w:p>
        </w:tc>
      </w:tr>
      <w:tr w14:paraId="790693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C45424B">
            <w:r>
              <w:rPr>
                <w:color w:val="000000"/>
              </w:rPr>
              <w:t>6</w:t>
            </w:r>
          </w:p>
        </w:tc>
        <w:tc>
          <w:tcPr>
            <w:tcW w:w="3720" w:type="dxa"/>
            <w:tcBorders>
              <w:top w:val="nil"/>
              <w:left w:val="single" w:color="000000" w:sz="4" w:space="0"/>
              <w:bottom w:val="single" w:color="000000" w:sz="4" w:space="0"/>
              <w:right w:val="single" w:color="000000" w:sz="4" w:space="0"/>
            </w:tcBorders>
          </w:tcPr>
          <w:p w14:paraId="380D1FED">
            <w:r>
              <w:rPr>
                <w:color w:val="000000"/>
              </w:rPr>
              <w:t>氟(以F计)</w:t>
            </w:r>
          </w:p>
        </w:tc>
        <w:tc>
          <w:tcPr>
            <w:tcW w:w="3180" w:type="dxa"/>
            <w:tcBorders>
              <w:top w:val="nil"/>
              <w:left w:val="single" w:color="000000" w:sz="4" w:space="0"/>
              <w:bottom w:val="single" w:color="000000" w:sz="4" w:space="0"/>
              <w:right w:val="single" w:color="000000" w:sz="4" w:space="0"/>
            </w:tcBorders>
          </w:tcPr>
          <w:p w14:paraId="6A8E880F">
            <w:r>
              <w:rPr>
                <w:color w:val="000000"/>
              </w:rPr>
              <w:t>≤1.0</w:t>
            </w:r>
          </w:p>
        </w:tc>
      </w:tr>
      <w:tr w14:paraId="1E5ED82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0C60C59D">
            <w:r>
              <w:rPr>
                <w:color w:val="000000"/>
              </w:rPr>
              <w:t>7</w:t>
            </w:r>
          </w:p>
        </w:tc>
        <w:tc>
          <w:tcPr>
            <w:tcW w:w="3720" w:type="dxa"/>
            <w:tcBorders>
              <w:top w:val="nil"/>
              <w:left w:val="single" w:color="000000" w:sz="4" w:space="0"/>
              <w:bottom w:val="single" w:color="000000" w:sz="4" w:space="0"/>
              <w:right w:val="single" w:color="000000" w:sz="4" w:space="0"/>
            </w:tcBorders>
          </w:tcPr>
          <w:p w14:paraId="7789DD0B">
            <w:r>
              <w:rPr>
                <w:color w:val="000000"/>
              </w:rPr>
              <w:t>亚硝酸盐(以NaNO</w:t>
            </w:r>
            <w:r>
              <w:rPr>
                <w:color w:val="000000"/>
                <w:vertAlign w:val="subscript"/>
              </w:rPr>
              <w:t>2</w:t>
            </w:r>
            <w:r>
              <w:rPr>
                <w:color w:val="000000"/>
              </w:rPr>
              <w:t>计)</w:t>
            </w:r>
          </w:p>
        </w:tc>
        <w:tc>
          <w:tcPr>
            <w:tcW w:w="3180" w:type="dxa"/>
            <w:tcBorders>
              <w:top w:val="nil"/>
              <w:left w:val="single" w:color="000000" w:sz="4" w:space="0"/>
              <w:bottom w:val="single" w:color="000000" w:sz="4" w:space="0"/>
              <w:right w:val="single" w:color="000000" w:sz="4" w:space="0"/>
            </w:tcBorders>
          </w:tcPr>
          <w:p w14:paraId="7EF1D3FF">
            <w:r>
              <w:rPr>
                <w:color w:val="000000"/>
              </w:rPr>
              <w:t>≤4.0</w:t>
            </w:r>
          </w:p>
        </w:tc>
      </w:tr>
      <w:tr w14:paraId="0A45997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3796DCAF">
            <w:r>
              <w:rPr>
                <w:color w:val="000000"/>
              </w:rPr>
              <w:t>8</w:t>
            </w:r>
          </w:p>
        </w:tc>
        <w:tc>
          <w:tcPr>
            <w:tcW w:w="3720" w:type="dxa"/>
            <w:tcBorders>
              <w:top w:val="nil"/>
              <w:left w:val="single" w:color="000000" w:sz="4" w:space="0"/>
              <w:bottom w:val="single" w:color="000000" w:sz="4" w:space="0"/>
              <w:right w:val="single" w:color="000000" w:sz="4" w:space="0"/>
            </w:tcBorders>
          </w:tcPr>
          <w:p w14:paraId="319CE5DD">
            <w:r>
              <w:rPr>
                <w:color w:val="000000"/>
              </w:rPr>
              <w:t>硝酸盐</w:t>
            </w:r>
          </w:p>
        </w:tc>
        <w:tc>
          <w:tcPr>
            <w:tcW w:w="3180" w:type="dxa"/>
            <w:tcBorders>
              <w:top w:val="nil"/>
              <w:left w:val="single" w:color="000000" w:sz="4" w:space="0"/>
              <w:bottom w:val="single" w:color="000000" w:sz="4" w:space="0"/>
              <w:right w:val="single" w:color="000000" w:sz="4" w:space="0"/>
            </w:tcBorders>
          </w:tcPr>
          <w:p w14:paraId="6B2B2347">
            <w:r>
              <w:rPr>
                <w:color w:val="000000"/>
              </w:rPr>
              <w:t>≤600(瓜果类)</w:t>
            </w:r>
          </w:p>
          <w:p w14:paraId="70F54C62">
            <w:r>
              <w:rPr>
                <w:color w:val="000000"/>
              </w:rPr>
              <w:t>≤1200(根茎类)</w:t>
            </w:r>
          </w:p>
          <w:p w14:paraId="0D803388">
            <w:r>
              <w:rPr>
                <w:color w:val="000000"/>
              </w:rPr>
              <w:t>≤3000(叶莱类)</w:t>
            </w:r>
          </w:p>
        </w:tc>
      </w:tr>
      <w:tr w14:paraId="4E0594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2B1E02EA">
            <w:r>
              <w:rPr>
                <w:color w:val="000000"/>
              </w:rPr>
              <w:t>9</w:t>
            </w:r>
          </w:p>
        </w:tc>
        <w:tc>
          <w:tcPr>
            <w:tcW w:w="3720" w:type="dxa"/>
            <w:tcBorders>
              <w:top w:val="nil"/>
              <w:left w:val="single" w:color="000000" w:sz="4" w:space="0"/>
              <w:bottom w:val="single" w:color="000000" w:sz="4" w:space="0"/>
              <w:right w:val="single" w:color="000000" w:sz="4" w:space="0"/>
            </w:tcBorders>
          </w:tcPr>
          <w:p w14:paraId="39628ED2">
            <w:r>
              <w:rPr>
                <w:color w:val="000000"/>
              </w:rPr>
              <w:t>马拉硫磷</w:t>
            </w:r>
          </w:p>
        </w:tc>
        <w:tc>
          <w:tcPr>
            <w:tcW w:w="3180" w:type="dxa"/>
            <w:tcBorders>
              <w:top w:val="nil"/>
              <w:left w:val="single" w:color="000000" w:sz="4" w:space="0"/>
              <w:bottom w:val="single" w:color="000000" w:sz="4" w:space="0"/>
              <w:right w:val="single" w:color="000000" w:sz="4" w:space="0"/>
            </w:tcBorders>
          </w:tcPr>
          <w:p w14:paraId="150DD087">
            <w:r>
              <w:rPr>
                <w:color w:val="000000"/>
              </w:rPr>
              <w:t>不得检出</w:t>
            </w:r>
          </w:p>
        </w:tc>
      </w:tr>
      <w:tr w14:paraId="234DC4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471AE03A">
            <w:r>
              <w:rPr>
                <w:color w:val="000000"/>
              </w:rPr>
              <w:t>10</w:t>
            </w:r>
          </w:p>
        </w:tc>
        <w:tc>
          <w:tcPr>
            <w:tcW w:w="3720" w:type="dxa"/>
            <w:tcBorders>
              <w:top w:val="nil"/>
              <w:left w:val="single" w:color="000000" w:sz="4" w:space="0"/>
              <w:bottom w:val="single" w:color="000000" w:sz="4" w:space="0"/>
              <w:right w:val="single" w:color="000000" w:sz="4" w:space="0"/>
            </w:tcBorders>
          </w:tcPr>
          <w:p w14:paraId="6D18DC5F">
            <w:r>
              <w:rPr>
                <w:color w:val="000000"/>
              </w:rPr>
              <w:t>对硫磷</w:t>
            </w:r>
          </w:p>
        </w:tc>
        <w:tc>
          <w:tcPr>
            <w:tcW w:w="3180" w:type="dxa"/>
            <w:tcBorders>
              <w:top w:val="nil"/>
              <w:left w:val="single" w:color="000000" w:sz="4" w:space="0"/>
              <w:bottom w:val="single" w:color="000000" w:sz="4" w:space="0"/>
              <w:right w:val="single" w:color="000000" w:sz="4" w:space="0"/>
            </w:tcBorders>
          </w:tcPr>
          <w:p w14:paraId="6DCB1767">
            <w:r>
              <w:rPr>
                <w:color w:val="000000"/>
              </w:rPr>
              <w:t>不得检出</w:t>
            </w:r>
          </w:p>
        </w:tc>
      </w:tr>
      <w:tr w14:paraId="06C4BAF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796612E3">
            <w:r>
              <w:rPr>
                <w:color w:val="000000"/>
              </w:rPr>
              <w:t>11</w:t>
            </w:r>
          </w:p>
        </w:tc>
        <w:tc>
          <w:tcPr>
            <w:tcW w:w="3720" w:type="dxa"/>
            <w:tcBorders>
              <w:top w:val="nil"/>
              <w:left w:val="single" w:color="000000" w:sz="4" w:space="0"/>
              <w:bottom w:val="single" w:color="000000" w:sz="4" w:space="0"/>
              <w:right w:val="single" w:color="000000" w:sz="4" w:space="0"/>
            </w:tcBorders>
          </w:tcPr>
          <w:p w14:paraId="5BEF8034">
            <w:r>
              <w:rPr>
                <w:color w:val="000000"/>
              </w:rPr>
              <w:t>甲拌磷</w:t>
            </w:r>
          </w:p>
        </w:tc>
        <w:tc>
          <w:tcPr>
            <w:tcW w:w="3180" w:type="dxa"/>
            <w:tcBorders>
              <w:top w:val="nil"/>
              <w:left w:val="single" w:color="000000" w:sz="4" w:space="0"/>
              <w:bottom w:val="single" w:color="000000" w:sz="4" w:space="0"/>
              <w:right w:val="single" w:color="000000" w:sz="4" w:space="0"/>
            </w:tcBorders>
          </w:tcPr>
          <w:p w14:paraId="0E1640E8">
            <w:r>
              <w:rPr>
                <w:color w:val="000000"/>
              </w:rPr>
              <w:t>不得检出</w:t>
            </w:r>
          </w:p>
        </w:tc>
      </w:tr>
      <w:tr w14:paraId="73218EF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4445F996">
            <w:r>
              <w:rPr>
                <w:color w:val="000000"/>
              </w:rPr>
              <w:t>12</w:t>
            </w:r>
          </w:p>
        </w:tc>
        <w:tc>
          <w:tcPr>
            <w:tcW w:w="3720" w:type="dxa"/>
            <w:tcBorders>
              <w:top w:val="nil"/>
              <w:left w:val="single" w:color="000000" w:sz="4" w:space="0"/>
              <w:bottom w:val="single" w:color="000000" w:sz="4" w:space="0"/>
              <w:right w:val="single" w:color="000000" w:sz="4" w:space="0"/>
            </w:tcBorders>
          </w:tcPr>
          <w:p w14:paraId="4B84D77E">
            <w:r>
              <w:rPr>
                <w:color w:val="000000"/>
              </w:rPr>
              <w:t>甲胺磷</w:t>
            </w:r>
          </w:p>
        </w:tc>
        <w:tc>
          <w:tcPr>
            <w:tcW w:w="3180" w:type="dxa"/>
            <w:tcBorders>
              <w:top w:val="nil"/>
              <w:left w:val="single" w:color="000000" w:sz="4" w:space="0"/>
              <w:bottom w:val="single" w:color="000000" w:sz="4" w:space="0"/>
              <w:right w:val="single" w:color="000000" w:sz="4" w:space="0"/>
            </w:tcBorders>
          </w:tcPr>
          <w:p w14:paraId="424BDB1C">
            <w:r>
              <w:rPr>
                <w:color w:val="000000"/>
              </w:rPr>
              <w:t>不得检出</w:t>
            </w:r>
          </w:p>
        </w:tc>
      </w:tr>
      <w:tr w14:paraId="112108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975C895">
            <w:r>
              <w:rPr>
                <w:color w:val="000000"/>
              </w:rPr>
              <w:t>13</w:t>
            </w:r>
          </w:p>
        </w:tc>
        <w:tc>
          <w:tcPr>
            <w:tcW w:w="3720" w:type="dxa"/>
            <w:tcBorders>
              <w:top w:val="nil"/>
              <w:left w:val="single" w:color="000000" w:sz="4" w:space="0"/>
              <w:bottom w:val="single" w:color="000000" w:sz="4" w:space="0"/>
              <w:right w:val="single" w:color="000000" w:sz="4" w:space="0"/>
            </w:tcBorders>
          </w:tcPr>
          <w:p w14:paraId="669CE0E8">
            <w:r>
              <w:rPr>
                <w:color w:val="000000"/>
              </w:rPr>
              <w:t>久效磷</w:t>
            </w:r>
          </w:p>
        </w:tc>
        <w:tc>
          <w:tcPr>
            <w:tcW w:w="3180" w:type="dxa"/>
            <w:tcBorders>
              <w:top w:val="nil"/>
              <w:left w:val="single" w:color="000000" w:sz="4" w:space="0"/>
              <w:bottom w:val="single" w:color="000000" w:sz="4" w:space="0"/>
              <w:right w:val="single" w:color="000000" w:sz="4" w:space="0"/>
            </w:tcBorders>
          </w:tcPr>
          <w:p w14:paraId="2B6D09E3">
            <w:r>
              <w:rPr>
                <w:color w:val="000000"/>
              </w:rPr>
              <w:t>不得检出</w:t>
            </w:r>
          </w:p>
        </w:tc>
      </w:tr>
      <w:tr w14:paraId="1AAB04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3B54E70C">
            <w:r>
              <w:rPr>
                <w:color w:val="000000"/>
              </w:rPr>
              <w:t>14</w:t>
            </w:r>
          </w:p>
        </w:tc>
        <w:tc>
          <w:tcPr>
            <w:tcW w:w="3720" w:type="dxa"/>
            <w:tcBorders>
              <w:top w:val="nil"/>
              <w:left w:val="single" w:color="000000" w:sz="4" w:space="0"/>
              <w:bottom w:val="single" w:color="000000" w:sz="4" w:space="0"/>
              <w:right w:val="single" w:color="000000" w:sz="4" w:space="0"/>
            </w:tcBorders>
          </w:tcPr>
          <w:p w14:paraId="43309A0A">
            <w:r>
              <w:rPr>
                <w:color w:val="000000"/>
              </w:rPr>
              <w:t>氧化乐果</w:t>
            </w:r>
          </w:p>
        </w:tc>
        <w:tc>
          <w:tcPr>
            <w:tcW w:w="3180" w:type="dxa"/>
            <w:tcBorders>
              <w:top w:val="nil"/>
              <w:left w:val="single" w:color="000000" w:sz="4" w:space="0"/>
              <w:bottom w:val="single" w:color="000000" w:sz="4" w:space="0"/>
              <w:right w:val="single" w:color="000000" w:sz="4" w:space="0"/>
            </w:tcBorders>
          </w:tcPr>
          <w:p w14:paraId="3A9253F0">
            <w:r>
              <w:rPr>
                <w:color w:val="000000"/>
              </w:rPr>
              <w:t>不得检出</w:t>
            </w:r>
          </w:p>
        </w:tc>
      </w:tr>
      <w:tr w14:paraId="009A387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2DC5E186">
            <w:r>
              <w:rPr>
                <w:color w:val="000000"/>
              </w:rPr>
              <w:t>15</w:t>
            </w:r>
          </w:p>
        </w:tc>
        <w:tc>
          <w:tcPr>
            <w:tcW w:w="3720" w:type="dxa"/>
            <w:tcBorders>
              <w:top w:val="nil"/>
              <w:left w:val="single" w:color="000000" w:sz="4" w:space="0"/>
              <w:bottom w:val="single" w:color="000000" w:sz="4" w:space="0"/>
              <w:right w:val="single" w:color="000000" w:sz="4" w:space="0"/>
            </w:tcBorders>
          </w:tcPr>
          <w:p w14:paraId="1B69A3E1">
            <w:r>
              <w:rPr>
                <w:color w:val="000000"/>
              </w:rPr>
              <w:t>克百威</w:t>
            </w:r>
          </w:p>
        </w:tc>
        <w:tc>
          <w:tcPr>
            <w:tcW w:w="3180" w:type="dxa"/>
            <w:tcBorders>
              <w:top w:val="nil"/>
              <w:left w:val="single" w:color="000000" w:sz="4" w:space="0"/>
              <w:bottom w:val="single" w:color="000000" w:sz="4" w:space="0"/>
              <w:right w:val="single" w:color="000000" w:sz="4" w:space="0"/>
            </w:tcBorders>
          </w:tcPr>
          <w:p w14:paraId="3EC0AC2E">
            <w:r>
              <w:rPr>
                <w:color w:val="000000"/>
              </w:rPr>
              <w:t>不得检出</w:t>
            </w:r>
          </w:p>
        </w:tc>
      </w:tr>
      <w:tr w14:paraId="440D14B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37748884">
            <w:r>
              <w:rPr>
                <w:color w:val="000000"/>
              </w:rPr>
              <w:t>16</w:t>
            </w:r>
          </w:p>
        </w:tc>
        <w:tc>
          <w:tcPr>
            <w:tcW w:w="3720" w:type="dxa"/>
            <w:tcBorders>
              <w:top w:val="nil"/>
              <w:left w:val="single" w:color="000000" w:sz="4" w:space="0"/>
              <w:bottom w:val="single" w:color="000000" w:sz="4" w:space="0"/>
              <w:right w:val="single" w:color="000000" w:sz="4" w:space="0"/>
            </w:tcBorders>
          </w:tcPr>
          <w:p w14:paraId="0CA609A6">
            <w:r>
              <w:rPr>
                <w:color w:val="000000"/>
              </w:rPr>
              <w:t>涕灭威</w:t>
            </w:r>
          </w:p>
        </w:tc>
        <w:tc>
          <w:tcPr>
            <w:tcW w:w="3180" w:type="dxa"/>
            <w:tcBorders>
              <w:top w:val="nil"/>
              <w:left w:val="single" w:color="000000" w:sz="4" w:space="0"/>
              <w:bottom w:val="single" w:color="000000" w:sz="4" w:space="0"/>
              <w:right w:val="single" w:color="000000" w:sz="4" w:space="0"/>
            </w:tcBorders>
          </w:tcPr>
          <w:p w14:paraId="58CCCE24">
            <w:r>
              <w:rPr>
                <w:color w:val="000000"/>
              </w:rPr>
              <w:t>不得检出</w:t>
            </w:r>
          </w:p>
        </w:tc>
      </w:tr>
      <w:tr w14:paraId="796A697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44DFAD6E">
            <w:r>
              <w:rPr>
                <w:color w:val="000000"/>
              </w:rPr>
              <w:t>17</w:t>
            </w:r>
          </w:p>
        </w:tc>
        <w:tc>
          <w:tcPr>
            <w:tcW w:w="3720" w:type="dxa"/>
            <w:tcBorders>
              <w:top w:val="nil"/>
              <w:left w:val="single" w:color="000000" w:sz="4" w:space="0"/>
              <w:bottom w:val="single" w:color="000000" w:sz="4" w:space="0"/>
              <w:right w:val="single" w:color="000000" w:sz="4" w:space="0"/>
            </w:tcBorders>
          </w:tcPr>
          <w:p w14:paraId="540D3AB6">
            <w:r>
              <w:rPr>
                <w:color w:val="000000"/>
              </w:rPr>
              <w:t>六六六</w:t>
            </w:r>
          </w:p>
        </w:tc>
        <w:tc>
          <w:tcPr>
            <w:tcW w:w="3180" w:type="dxa"/>
            <w:tcBorders>
              <w:top w:val="nil"/>
              <w:left w:val="single" w:color="000000" w:sz="4" w:space="0"/>
              <w:bottom w:val="single" w:color="000000" w:sz="4" w:space="0"/>
              <w:right w:val="single" w:color="000000" w:sz="4" w:space="0"/>
            </w:tcBorders>
          </w:tcPr>
          <w:p w14:paraId="1A924B96">
            <w:r>
              <w:rPr>
                <w:color w:val="000000"/>
              </w:rPr>
              <w:t>≤0.05</w:t>
            </w:r>
          </w:p>
        </w:tc>
      </w:tr>
      <w:tr w14:paraId="23CE03B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025C1DD9">
            <w:r>
              <w:rPr>
                <w:color w:val="000000"/>
              </w:rPr>
              <w:t>18</w:t>
            </w:r>
          </w:p>
        </w:tc>
        <w:tc>
          <w:tcPr>
            <w:tcW w:w="3720" w:type="dxa"/>
            <w:tcBorders>
              <w:top w:val="nil"/>
              <w:left w:val="single" w:color="000000" w:sz="4" w:space="0"/>
              <w:bottom w:val="single" w:color="000000" w:sz="4" w:space="0"/>
              <w:right w:val="single" w:color="000000" w:sz="4" w:space="0"/>
            </w:tcBorders>
          </w:tcPr>
          <w:p w14:paraId="22F1C2CF">
            <w:r>
              <w:rPr>
                <w:color w:val="000000"/>
              </w:rPr>
              <w:t>滴滴涕</w:t>
            </w:r>
          </w:p>
        </w:tc>
        <w:tc>
          <w:tcPr>
            <w:tcW w:w="3180" w:type="dxa"/>
            <w:tcBorders>
              <w:top w:val="nil"/>
              <w:left w:val="single" w:color="000000" w:sz="4" w:space="0"/>
              <w:bottom w:val="single" w:color="000000" w:sz="4" w:space="0"/>
              <w:right w:val="single" w:color="000000" w:sz="4" w:space="0"/>
            </w:tcBorders>
          </w:tcPr>
          <w:p w14:paraId="2FCB42CA">
            <w:r>
              <w:rPr>
                <w:color w:val="000000"/>
              </w:rPr>
              <w:t>≤0.05</w:t>
            </w:r>
          </w:p>
        </w:tc>
      </w:tr>
      <w:tr w14:paraId="750B62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3171767F">
            <w:r>
              <w:rPr>
                <w:color w:val="000000"/>
              </w:rPr>
              <w:t>19</w:t>
            </w:r>
          </w:p>
        </w:tc>
        <w:tc>
          <w:tcPr>
            <w:tcW w:w="3720" w:type="dxa"/>
            <w:tcBorders>
              <w:top w:val="nil"/>
              <w:left w:val="single" w:color="000000" w:sz="4" w:space="0"/>
              <w:bottom w:val="single" w:color="000000" w:sz="4" w:space="0"/>
              <w:right w:val="single" w:color="000000" w:sz="4" w:space="0"/>
            </w:tcBorders>
          </w:tcPr>
          <w:p w14:paraId="68DBB901">
            <w:r>
              <w:rPr>
                <w:color w:val="000000"/>
              </w:rPr>
              <w:t>敌敌畏</w:t>
            </w:r>
          </w:p>
        </w:tc>
        <w:tc>
          <w:tcPr>
            <w:tcW w:w="3180" w:type="dxa"/>
            <w:tcBorders>
              <w:top w:val="nil"/>
              <w:left w:val="single" w:color="000000" w:sz="4" w:space="0"/>
              <w:bottom w:val="single" w:color="000000" w:sz="4" w:space="0"/>
              <w:right w:val="single" w:color="000000" w:sz="4" w:space="0"/>
            </w:tcBorders>
          </w:tcPr>
          <w:p w14:paraId="50555785">
            <w:r>
              <w:rPr>
                <w:color w:val="000000"/>
              </w:rPr>
              <w:t>≤0.2</w:t>
            </w:r>
          </w:p>
        </w:tc>
      </w:tr>
      <w:tr w14:paraId="21E283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50C828A0">
            <w:r>
              <w:rPr>
                <w:color w:val="000000"/>
              </w:rPr>
              <w:t>20</w:t>
            </w:r>
          </w:p>
        </w:tc>
        <w:tc>
          <w:tcPr>
            <w:tcW w:w="3720" w:type="dxa"/>
            <w:tcBorders>
              <w:top w:val="nil"/>
              <w:left w:val="single" w:color="000000" w:sz="4" w:space="0"/>
              <w:bottom w:val="single" w:color="000000" w:sz="4" w:space="0"/>
              <w:right w:val="single" w:color="000000" w:sz="4" w:space="0"/>
            </w:tcBorders>
          </w:tcPr>
          <w:p w14:paraId="29CB628F">
            <w:r>
              <w:rPr>
                <w:color w:val="000000"/>
              </w:rPr>
              <w:t>乐果</w:t>
            </w:r>
          </w:p>
        </w:tc>
        <w:tc>
          <w:tcPr>
            <w:tcW w:w="3180" w:type="dxa"/>
            <w:tcBorders>
              <w:top w:val="nil"/>
              <w:left w:val="single" w:color="000000" w:sz="4" w:space="0"/>
              <w:bottom w:val="single" w:color="000000" w:sz="4" w:space="0"/>
              <w:right w:val="single" w:color="000000" w:sz="4" w:space="0"/>
            </w:tcBorders>
          </w:tcPr>
          <w:p w14:paraId="7A90D905">
            <w:r>
              <w:rPr>
                <w:color w:val="000000"/>
              </w:rPr>
              <w:t>≤1.0</w:t>
            </w:r>
          </w:p>
        </w:tc>
      </w:tr>
      <w:tr w14:paraId="692911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09CF9159">
            <w:r>
              <w:rPr>
                <w:color w:val="000000"/>
              </w:rPr>
              <w:t>21</w:t>
            </w:r>
          </w:p>
        </w:tc>
        <w:tc>
          <w:tcPr>
            <w:tcW w:w="3720" w:type="dxa"/>
            <w:tcBorders>
              <w:top w:val="nil"/>
              <w:left w:val="single" w:color="000000" w:sz="4" w:space="0"/>
              <w:bottom w:val="single" w:color="000000" w:sz="4" w:space="0"/>
              <w:right w:val="single" w:color="000000" w:sz="4" w:space="0"/>
            </w:tcBorders>
          </w:tcPr>
          <w:p w14:paraId="7B07ACB0">
            <w:r>
              <w:rPr>
                <w:color w:val="000000"/>
              </w:rPr>
              <w:t>杀螟硫磷</w:t>
            </w:r>
          </w:p>
        </w:tc>
        <w:tc>
          <w:tcPr>
            <w:tcW w:w="3180" w:type="dxa"/>
            <w:tcBorders>
              <w:top w:val="nil"/>
              <w:left w:val="single" w:color="000000" w:sz="4" w:space="0"/>
              <w:bottom w:val="single" w:color="000000" w:sz="4" w:space="0"/>
              <w:right w:val="single" w:color="000000" w:sz="4" w:space="0"/>
            </w:tcBorders>
          </w:tcPr>
          <w:p w14:paraId="7078E654">
            <w:r>
              <w:rPr>
                <w:color w:val="000000"/>
              </w:rPr>
              <w:t>≤0.5</w:t>
            </w:r>
          </w:p>
        </w:tc>
      </w:tr>
      <w:tr w14:paraId="03A2E5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7871A37">
            <w:r>
              <w:rPr>
                <w:color w:val="000000"/>
              </w:rPr>
              <w:t>22</w:t>
            </w:r>
          </w:p>
        </w:tc>
        <w:tc>
          <w:tcPr>
            <w:tcW w:w="3720" w:type="dxa"/>
            <w:tcBorders>
              <w:top w:val="nil"/>
              <w:left w:val="single" w:color="000000" w:sz="4" w:space="0"/>
              <w:bottom w:val="single" w:color="000000" w:sz="4" w:space="0"/>
              <w:right w:val="single" w:color="000000" w:sz="4" w:space="0"/>
            </w:tcBorders>
          </w:tcPr>
          <w:p w14:paraId="45058DA4">
            <w:r>
              <w:rPr>
                <w:color w:val="000000"/>
              </w:rPr>
              <w:t>倍硫磷</w:t>
            </w:r>
          </w:p>
        </w:tc>
        <w:tc>
          <w:tcPr>
            <w:tcW w:w="3180" w:type="dxa"/>
            <w:tcBorders>
              <w:top w:val="nil"/>
              <w:left w:val="single" w:color="000000" w:sz="4" w:space="0"/>
              <w:bottom w:val="single" w:color="000000" w:sz="4" w:space="0"/>
              <w:right w:val="single" w:color="000000" w:sz="4" w:space="0"/>
            </w:tcBorders>
          </w:tcPr>
          <w:p w14:paraId="0117A85F">
            <w:r>
              <w:rPr>
                <w:color w:val="000000"/>
              </w:rPr>
              <w:t>≤0.05</w:t>
            </w:r>
          </w:p>
        </w:tc>
      </w:tr>
      <w:tr w14:paraId="78E7F34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1B3EF70C">
            <w:r>
              <w:rPr>
                <w:color w:val="000000"/>
              </w:rPr>
              <w:t>23</w:t>
            </w:r>
          </w:p>
        </w:tc>
        <w:tc>
          <w:tcPr>
            <w:tcW w:w="3720" w:type="dxa"/>
            <w:tcBorders>
              <w:top w:val="nil"/>
              <w:left w:val="single" w:color="000000" w:sz="4" w:space="0"/>
              <w:bottom w:val="single" w:color="000000" w:sz="4" w:space="0"/>
              <w:right w:val="single" w:color="000000" w:sz="4" w:space="0"/>
            </w:tcBorders>
          </w:tcPr>
          <w:p w14:paraId="59984475">
            <w:r>
              <w:rPr>
                <w:color w:val="000000"/>
              </w:rPr>
              <w:t>辛硫磷</w:t>
            </w:r>
          </w:p>
        </w:tc>
        <w:tc>
          <w:tcPr>
            <w:tcW w:w="3180" w:type="dxa"/>
            <w:tcBorders>
              <w:top w:val="nil"/>
              <w:left w:val="single" w:color="000000" w:sz="4" w:space="0"/>
              <w:bottom w:val="single" w:color="000000" w:sz="4" w:space="0"/>
              <w:right w:val="single" w:color="000000" w:sz="4" w:space="0"/>
            </w:tcBorders>
          </w:tcPr>
          <w:p w14:paraId="418726CA">
            <w:r>
              <w:rPr>
                <w:color w:val="000000"/>
              </w:rPr>
              <w:t>≤0.05</w:t>
            </w:r>
          </w:p>
        </w:tc>
      </w:tr>
      <w:tr w14:paraId="48EC57F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756D4AE7">
            <w:r>
              <w:rPr>
                <w:color w:val="000000"/>
              </w:rPr>
              <w:t>24</w:t>
            </w:r>
          </w:p>
        </w:tc>
        <w:tc>
          <w:tcPr>
            <w:tcW w:w="3720" w:type="dxa"/>
            <w:tcBorders>
              <w:top w:val="nil"/>
              <w:left w:val="single" w:color="000000" w:sz="4" w:space="0"/>
              <w:bottom w:val="single" w:color="000000" w:sz="4" w:space="0"/>
              <w:right w:val="single" w:color="000000" w:sz="4" w:space="0"/>
            </w:tcBorders>
          </w:tcPr>
          <w:p w14:paraId="7CDF64D8">
            <w:r>
              <w:rPr>
                <w:color w:val="000000"/>
              </w:rPr>
              <w:t>乙酰甲胺磷</w:t>
            </w:r>
          </w:p>
        </w:tc>
        <w:tc>
          <w:tcPr>
            <w:tcW w:w="3180" w:type="dxa"/>
            <w:tcBorders>
              <w:top w:val="nil"/>
              <w:left w:val="single" w:color="000000" w:sz="4" w:space="0"/>
              <w:bottom w:val="single" w:color="000000" w:sz="4" w:space="0"/>
              <w:right w:val="single" w:color="000000" w:sz="4" w:space="0"/>
            </w:tcBorders>
          </w:tcPr>
          <w:p w14:paraId="212CA616">
            <w:r>
              <w:rPr>
                <w:color w:val="000000"/>
              </w:rPr>
              <w:t>≤0.2</w:t>
            </w:r>
          </w:p>
        </w:tc>
      </w:tr>
      <w:tr w14:paraId="07609D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2DF73429">
            <w:r>
              <w:rPr>
                <w:color w:val="000000"/>
              </w:rPr>
              <w:t>25</w:t>
            </w:r>
          </w:p>
        </w:tc>
        <w:tc>
          <w:tcPr>
            <w:tcW w:w="3720" w:type="dxa"/>
            <w:tcBorders>
              <w:top w:val="nil"/>
              <w:left w:val="single" w:color="000000" w:sz="4" w:space="0"/>
              <w:bottom w:val="single" w:color="000000" w:sz="4" w:space="0"/>
              <w:right w:val="single" w:color="000000" w:sz="4" w:space="0"/>
            </w:tcBorders>
          </w:tcPr>
          <w:p w14:paraId="7F98E0C8">
            <w:r>
              <w:rPr>
                <w:color w:val="000000"/>
              </w:rPr>
              <w:t>二嗪磷</w:t>
            </w:r>
          </w:p>
        </w:tc>
        <w:tc>
          <w:tcPr>
            <w:tcW w:w="3180" w:type="dxa"/>
            <w:tcBorders>
              <w:top w:val="nil"/>
              <w:left w:val="single" w:color="000000" w:sz="4" w:space="0"/>
              <w:bottom w:val="single" w:color="000000" w:sz="4" w:space="0"/>
              <w:right w:val="single" w:color="000000" w:sz="4" w:space="0"/>
            </w:tcBorders>
          </w:tcPr>
          <w:p w14:paraId="26F45B55">
            <w:r>
              <w:rPr>
                <w:color w:val="000000"/>
              </w:rPr>
              <w:t>≤0.5</w:t>
            </w:r>
          </w:p>
        </w:tc>
      </w:tr>
      <w:tr w14:paraId="758A689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20806401">
            <w:r>
              <w:rPr>
                <w:color w:val="000000"/>
              </w:rPr>
              <w:t>26</w:t>
            </w:r>
          </w:p>
        </w:tc>
        <w:tc>
          <w:tcPr>
            <w:tcW w:w="3720" w:type="dxa"/>
            <w:tcBorders>
              <w:top w:val="nil"/>
              <w:left w:val="single" w:color="000000" w:sz="4" w:space="0"/>
              <w:bottom w:val="single" w:color="000000" w:sz="4" w:space="0"/>
              <w:right w:val="single" w:color="000000" w:sz="4" w:space="0"/>
            </w:tcBorders>
          </w:tcPr>
          <w:p w14:paraId="78892E96">
            <w:r>
              <w:rPr>
                <w:color w:val="000000"/>
              </w:rPr>
              <w:t>喹硫磷</w:t>
            </w:r>
          </w:p>
        </w:tc>
        <w:tc>
          <w:tcPr>
            <w:tcW w:w="3180" w:type="dxa"/>
            <w:tcBorders>
              <w:top w:val="nil"/>
              <w:left w:val="single" w:color="000000" w:sz="4" w:space="0"/>
              <w:bottom w:val="single" w:color="000000" w:sz="4" w:space="0"/>
              <w:right w:val="single" w:color="000000" w:sz="4" w:space="0"/>
            </w:tcBorders>
          </w:tcPr>
          <w:p w14:paraId="41CD217C">
            <w:r>
              <w:rPr>
                <w:color w:val="000000"/>
              </w:rPr>
              <w:t>≤0.2</w:t>
            </w:r>
          </w:p>
        </w:tc>
      </w:tr>
      <w:tr w14:paraId="3686879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59DB3AD3">
            <w:r>
              <w:rPr>
                <w:color w:val="000000"/>
              </w:rPr>
              <w:t>27</w:t>
            </w:r>
          </w:p>
        </w:tc>
        <w:tc>
          <w:tcPr>
            <w:tcW w:w="3720" w:type="dxa"/>
            <w:tcBorders>
              <w:top w:val="nil"/>
              <w:left w:val="single" w:color="000000" w:sz="4" w:space="0"/>
              <w:bottom w:val="single" w:color="000000" w:sz="4" w:space="0"/>
              <w:right w:val="single" w:color="000000" w:sz="4" w:space="0"/>
            </w:tcBorders>
          </w:tcPr>
          <w:p w14:paraId="4A6CA611">
            <w:r>
              <w:rPr>
                <w:color w:val="000000"/>
              </w:rPr>
              <w:t>敌百虫</w:t>
            </w:r>
          </w:p>
        </w:tc>
        <w:tc>
          <w:tcPr>
            <w:tcW w:w="3180" w:type="dxa"/>
            <w:tcBorders>
              <w:top w:val="nil"/>
              <w:left w:val="single" w:color="000000" w:sz="4" w:space="0"/>
              <w:bottom w:val="single" w:color="000000" w:sz="4" w:space="0"/>
              <w:right w:val="single" w:color="000000" w:sz="4" w:space="0"/>
            </w:tcBorders>
          </w:tcPr>
          <w:p w14:paraId="452BA5DA">
            <w:r>
              <w:rPr>
                <w:color w:val="000000"/>
              </w:rPr>
              <w:t>≤0.1</w:t>
            </w:r>
          </w:p>
        </w:tc>
      </w:tr>
      <w:tr w14:paraId="6A3D278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20BAAAD">
            <w:r>
              <w:rPr>
                <w:color w:val="000000"/>
              </w:rPr>
              <w:t>28</w:t>
            </w:r>
          </w:p>
        </w:tc>
        <w:tc>
          <w:tcPr>
            <w:tcW w:w="3720" w:type="dxa"/>
            <w:tcBorders>
              <w:top w:val="nil"/>
              <w:left w:val="single" w:color="000000" w:sz="4" w:space="0"/>
              <w:bottom w:val="single" w:color="000000" w:sz="4" w:space="0"/>
              <w:right w:val="single" w:color="000000" w:sz="4" w:space="0"/>
            </w:tcBorders>
          </w:tcPr>
          <w:p w14:paraId="749FA95A">
            <w:r>
              <w:rPr>
                <w:color w:val="000000"/>
              </w:rPr>
              <w:t>亚胺硫磷</w:t>
            </w:r>
          </w:p>
        </w:tc>
        <w:tc>
          <w:tcPr>
            <w:tcW w:w="3180" w:type="dxa"/>
            <w:tcBorders>
              <w:top w:val="nil"/>
              <w:left w:val="single" w:color="000000" w:sz="4" w:space="0"/>
              <w:bottom w:val="single" w:color="000000" w:sz="4" w:space="0"/>
              <w:right w:val="single" w:color="000000" w:sz="4" w:space="0"/>
            </w:tcBorders>
          </w:tcPr>
          <w:p w14:paraId="2C30E13A">
            <w:r>
              <w:rPr>
                <w:color w:val="000000"/>
              </w:rPr>
              <w:t>≤0.5</w:t>
            </w:r>
          </w:p>
        </w:tc>
      </w:tr>
      <w:tr w14:paraId="1E7F538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4722BF2F">
            <w:r>
              <w:rPr>
                <w:color w:val="000000"/>
              </w:rPr>
              <w:t>29</w:t>
            </w:r>
          </w:p>
        </w:tc>
        <w:tc>
          <w:tcPr>
            <w:tcW w:w="3720" w:type="dxa"/>
            <w:tcBorders>
              <w:top w:val="nil"/>
              <w:left w:val="single" w:color="000000" w:sz="4" w:space="0"/>
              <w:bottom w:val="single" w:color="000000" w:sz="4" w:space="0"/>
              <w:right w:val="single" w:color="000000" w:sz="4" w:space="0"/>
            </w:tcBorders>
          </w:tcPr>
          <w:p w14:paraId="1B0D570D">
            <w:r>
              <w:rPr>
                <w:color w:val="000000"/>
              </w:rPr>
              <w:t>毒死蜱</w:t>
            </w:r>
          </w:p>
        </w:tc>
        <w:tc>
          <w:tcPr>
            <w:tcW w:w="3180" w:type="dxa"/>
            <w:tcBorders>
              <w:top w:val="nil"/>
              <w:left w:val="single" w:color="000000" w:sz="4" w:space="0"/>
              <w:bottom w:val="single" w:color="000000" w:sz="4" w:space="0"/>
              <w:right w:val="single" w:color="000000" w:sz="4" w:space="0"/>
            </w:tcBorders>
          </w:tcPr>
          <w:p w14:paraId="69D1538E">
            <w:r>
              <w:rPr>
                <w:color w:val="000000"/>
              </w:rPr>
              <w:t>≤1.0</w:t>
            </w:r>
          </w:p>
        </w:tc>
      </w:tr>
      <w:tr w14:paraId="0D7ECD4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15B3BC22">
            <w:r>
              <w:rPr>
                <w:color w:val="000000"/>
              </w:rPr>
              <w:t>30</w:t>
            </w:r>
          </w:p>
        </w:tc>
        <w:tc>
          <w:tcPr>
            <w:tcW w:w="3720" w:type="dxa"/>
            <w:tcBorders>
              <w:top w:val="nil"/>
              <w:left w:val="single" w:color="000000" w:sz="4" w:space="0"/>
              <w:bottom w:val="single" w:color="000000" w:sz="4" w:space="0"/>
              <w:right w:val="single" w:color="000000" w:sz="4" w:space="0"/>
            </w:tcBorders>
          </w:tcPr>
          <w:p w14:paraId="2B451B47">
            <w:r>
              <w:rPr>
                <w:color w:val="000000"/>
              </w:rPr>
              <w:t>抗蚜威</w:t>
            </w:r>
          </w:p>
        </w:tc>
        <w:tc>
          <w:tcPr>
            <w:tcW w:w="3180" w:type="dxa"/>
            <w:tcBorders>
              <w:top w:val="nil"/>
              <w:left w:val="single" w:color="000000" w:sz="4" w:space="0"/>
              <w:bottom w:val="single" w:color="000000" w:sz="4" w:space="0"/>
              <w:right w:val="single" w:color="000000" w:sz="4" w:space="0"/>
            </w:tcBorders>
          </w:tcPr>
          <w:p w14:paraId="15342BBE">
            <w:r>
              <w:rPr>
                <w:color w:val="000000"/>
              </w:rPr>
              <w:t>≤1.0</w:t>
            </w:r>
          </w:p>
        </w:tc>
      </w:tr>
      <w:tr w14:paraId="77CD230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5496BC11">
            <w:r>
              <w:rPr>
                <w:color w:val="000000"/>
              </w:rPr>
              <w:t>31</w:t>
            </w:r>
          </w:p>
        </w:tc>
        <w:tc>
          <w:tcPr>
            <w:tcW w:w="3720" w:type="dxa"/>
            <w:tcBorders>
              <w:top w:val="nil"/>
              <w:left w:val="single" w:color="000000" w:sz="4" w:space="0"/>
              <w:bottom w:val="single" w:color="000000" w:sz="4" w:space="0"/>
              <w:right w:val="single" w:color="000000" w:sz="4" w:space="0"/>
            </w:tcBorders>
          </w:tcPr>
          <w:p w14:paraId="35B9C1C0">
            <w:r>
              <w:rPr>
                <w:color w:val="000000"/>
              </w:rPr>
              <w:t>甲萘威</w:t>
            </w:r>
          </w:p>
        </w:tc>
        <w:tc>
          <w:tcPr>
            <w:tcW w:w="3180" w:type="dxa"/>
            <w:tcBorders>
              <w:top w:val="nil"/>
              <w:left w:val="single" w:color="000000" w:sz="4" w:space="0"/>
              <w:bottom w:val="single" w:color="000000" w:sz="4" w:space="0"/>
              <w:right w:val="single" w:color="000000" w:sz="4" w:space="0"/>
            </w:tcBorders>
          </w:tcPr>
          <w:p w14:paraId="324AB9F8">
            <w:r>
              <w:rPr>
                <w:color w:val="000000"/>
              </w:rPr>
              <w:t>≤2.0</w:t>
            </w:r>
          </w:p>
        </w:tc>
      </w:tr>
      <w:tr w14:paraId="4B3F1E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13C6A043">
            <w:r>
              <w:rPr>
                <w:color w:val="000000"/>
              </w:rPr>
              <w:t>32</w:t>
            </w:r>
          </w:p>
        </w:tc>
        <w:tc>
          <w:tcPr>
            <w:tcW w:w="3720" w:type="dxa"/>
            <w:tcBorders>
              <w:top w:val="nil"/>
              <w:left w:val="single" w:color="000000" w:sz="4" w:space="0"/>
              <w:bottom w:val="single" w:color="000000" w:sz="4" w:space="0"/>
              <w:right w:val="single" w:color="000000" w:sz="4" w:space="0"/>
            </w:tcBorders>
          </w:tcPr>
          <w:p w14:paraId="45FEEB9A">
            <w:r>
              <w:rPr>
                <w:color w:val="000000"/>
              </w:rPr>
              <w:t>二氯苯醚菊酯</w:t>
            </w:r>
          </w:p>
        </w:tc>
        <w:tc>
          <w:tcPr>
            <w:tcW w:w="3180" w:type="dxa"/>
            <w:tcBorders>
              <w:top w:val="nil"/>
              <w:left w:val="single" w:color="000000" w:sz="4" w:space="0"/>
              <w:bottom w:val="single" w:color="000000" w:sz="4" w:space="0"/>
              <w:right w:val="single" w:color="000000" w:sz="4" w:space="0"/>
            </w:tcBorders>
          </w:tcPr>
          <w:p w14:paraId="5FA154CD">
            <w:r>
              <w:rPr>
                <w:color w:val="000000"/>
              </w:rPr>
              <w:t>≤1.0</w:t>
            </w:r>
          </w:p>
        </w:tc>
      </w:tr>
      <w:tr w14:paraId="566F9E1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restart"/>
            <w:tcBorders>
              <w:top w:val="nil"/>
              <w:left w:val="single" w:color="000000" w:sz="4" w:space="0"/>
              <w:bottom w:val="single" w:color="000000" w:sz="4" w:space="0"/>
              <w:right w:val="single" w:color="000000" w:sz="4" w:space="0"/>
            </w:tcBorders>
          </w:tcPr>
          <w:p w14:paraId="4F8F7DFE">
            <w:r>
              <w:rPr>
                <w:color w:val="000000"/>
              </w:rPr>
              <w:t>33</w:t>
            </w:r>
          </w:p>
        </w:tc>
        <w:tc>
          <w:tcPr>
            <w:tcW w:w="3720" w:type="dxa"/>
            <w:vMerge w:val="restart"/>
            <w:tcBorders>
              <w:top w:val="nil"/>
              <w:left w:val="single" w:color="000000" w:sz="4" w:space="0"/>
              <w:bottom w:val="single" w:color="000000" w:sz="4" w:space="0"/>
              <w:right w:val="single" w:color="000000" w:sz="4" w:space="0"/>
            </w:tcBorders>
          </w:tcPr>
          <w:p w14:paraId="4EE14939">
            <w:r>
              <w:rPr>
                <w:color w:val="000000"/>
              </w:rPr>
              <w:t>溴氰菊酯</w:t>
            </w:r>
          </w:p>
        </w:tc>
        <w:tc>
          <w:tcPr>
            <w:tcW w:w="3180" w:type="dxa"/>
            <w:tcBorders>
              <w:top w:val="nil"/>
              <w:left w:val="single" w:color="000000" w:sz="4" w:space="0"/>
              <w:bottom w:val="single" w:color="000000" w:sz="4" w:space="0"/>
              <w:right w:val="single" w:color="000000" w:sz="4" w:space="0"/>
            </w:tcBorders>
          </w:tcPr>
          <w:p w14:paraId="33C2E247">
            <w:r>
              <w:rPr>
                <w:color w:val="000000"/>
              </w:rPr>
              <w:t>叶类菜  0.5</w:t>
            </w:r>
          </w:p>
        </w:tc>
      </w:tr>
      <w:tr w14:paraId="46B9A1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continue"/>
            <w:tcBorders>
              <w:top w:val="nil"/>
              <w:left w:val="single" w:color="000000" w:sz="4" w:space="0"/>
              <w:bottom w:val="single" w:color="000000" w:sz="4" w:space="0"/>
              <w:right w:val="single" w:color="000000" w:sz="4" w:space="0"/>
            </w:tcBorders>
          </w:tcPr>
          <w:p w14:paraId="13102868"/>
        </w:tc>
        <w:tc>
          <w:tcPr>
            <w:tcW w:w="3720" w:type="dxa"/>
            <w:vMerge w:val="continue"/>
            <w:tcBorders>
              <w:top w:val="nil"/>
              <w:left w:val="single" w:color="000000" w:sz="4" w:space="0"/>
              <w:bottom w:val="single" w:color="000000" w:sz="4" w:space="0"/>
              <w:right w:val="single" w:color="000000" w:sz="4" w:space="0"/>
            </w:tcBorders>
          </w:tcPr>
          <w:p w14:paraId="6DEAC7AA"/>
        </w:tc>
        <w:tc>
          <w:tcPr>
            <w:tcW w:w="3180" w:type="dxa"/>
            <w:tcBorders>
              <w:top w:val="nil"/>
              <w:left w:val="single" w:color="000000" w:sz="4" w:space="0"/>
              <w:bottom w:val="single" w:color="000000" w:sz="4" w:space="0"/>
              <w:right w:val="single" w:color="000000" w:sz="4" w:space="0"/>
            </w:tcBorders>
          </w:tcPr>
          <w:p w14:paraId="62FAB333">
            <w:r>
              <w:rPr>
                <w:color w:val="000000"/>
              </w:rPr>
              <w:t>果类菜  0.2</w:t>
            </w:r>
          </w:p>
        </w:tc>
      </w:tr>
      <w:tr w14:paraId="03F2B2A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restart"/>
            <w:tcBorders>
              <w:top w:val="nil"/>
              <w:left w:val="single" w:color="000000" w:sz="4" w:space="0"/>
              <w:bottom w:val="single" w:color="000000" w:sz="4" w:space="0"/>
              <w:right w:val="single" w:color="000000" w:sz="4" w:space="0"/>
            </w:tcBorders>
          </w:tcPr>
          <w:p w14:paraId="5A8287AD">
            <w:r>
              <w:rPr>
                <w:color w:val="000000"/>
              </w:rPr>
              <w:t>34</w:t>
            </w:r>
          </w:p>
        </w:tc>
        <w:tc>
          <w:tcPr>
            <w:tcW w:w="3720" w:type="dxa"/>
            <w:vMerge w:val="restart"/>
            <w:tcBorders>
              <w:top w:val="nil"/>
              <w:left w:val="single" w:color="000000" w:sz="4" w:space="0"/>
              <w:bottom w:val="single" w:color="000000" w:sz="4" w:space="0"/>
              <w:right w:val="single" w:color="000000" w:sz="4" w:space="0"/>
            </w:tcBorders>
          </w:tcPr>
          <w:p w14:paraId="5C9BD821">
            <w:r>
              <w:rPr>
                <w:color w:val="000000"/>
              </w:rPr>
              <w:t>氯氰菊酯</w:t>
            </w:r>
          </w:p>
        </w:tc>
        <w:tc>
          <w:tcPr>
            <w:tcW w:w="3180" w:type="dxa"/>
            <w:tcBorders>
              <w:top w:val="nil"/>
              <w:left w:val="single" w:color="000000" w:sz="4" w:space="0"/>
              <w:bottom w:val="single" w:color="000000" w:sz="4" w:space="0"/>
              <w:right w:val="single" w:color="000000" w:sz="4" w:space="0"/>
            </w:tcBorders>
          </w:tcPr>
          <w:p w14:paraId="61BF537C">
            <w:r>
              <w:rPr>
                <w:color w:val="000000"/>
              </w:rPr>
              <w:t>叶类菜  1.0</w:t>
            </w:r>
          </w:p>
        </w:tc>
      </w:tr>
      <w:tr w14:paraId="5AD20FB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continue"/>
            <w:tcBorders>
              <w:top w:val="nil"/>
              <w:left w:val="single" w:color="000000" w:sz="4" w:space="0"/>
              <w:bottom w:val="single" w:color="000000" w:sz="4" w:space="0"/>
              <w:right w:val="single" w:color="000000" w:sz="4" w:space="0"/>
            </w:tcBorders>
          </w:tcPr>
          <w:p w14:paraId="10BCC57B"/>
        </w:tc>
        <w:tc>
          <w:tcPr>
            <w:tcW w:w="3720" w:type="dxa"/>
            <w:vMerge w:val="continue"/>
            <w:tcBorders>
              <w:top w:val="nil"/>
              <w:left w:val="single" w:color="000000" w:sz="4" w:space="0"/>
              <w:bottom w:val="single" w:color="000000" w:sz="4" w:space="0"/>
              <w:right w:val="single" w:color="000000" w:sz="4" w:space="0"/>
            </w:tcBorders>
          </w:tcPr>
          <w:p w14:paraId="34F0A91F"/>
        </w:tc>
        <w:tc>
          <w:tcPr>
            <w:tcW w:w="3180" w:type="dxa"/>
            <w:tcBorders>
              <w:top w:val="nil"/>
              <w:left w:val="single" w:color="000000" w:sz="4" w:space="0"/>
              <w:bottom w:val="single" w:color="000000" w:sz="4" w:space="0"/>
              <w:right w:val="single" w:color="000000" w:sz="4" w:space="0"/>
            </w:tcBorders>
          </w:tcPr>
          <w:p w14:paraId="0F94CEE6">
            <w:r>
              <w:rPr>
                <w:color w:val="000000"/>
              </w:rPr>
              <w:t>番茄    0.5</w:t>
            </w:r>
          </w:p>
        </w:tc>
      </w:tr>
      <w:tr w14:paraId="3C5642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restart"/>
            <w:tcBorders>
              <w:top w:val="nil"/>
              <w:left w:val="single" w:color="000000" w:sz="4" w:space="0"/>
              <w:bottom w:val="single" w:color="000000" w:sz="4" w:space="0"/>
              <w:right w:val="single" w:color="000000" w:sz="4" w:space="0"/>
            </w:tcBorders>
          </w:tcPr>
          <w:p w14:paraId="47B1C83B">
            <w:r>
              <w:rPr>
                <w:color w:val="000000"/>
              </w:rPr>
              <w:t>35</w:t>
            </w:r>
          </w:p>
        </w:tc>
        <w:tc>
          <w:tcPr>
            <w:tcW w:w="3720" w:type="dxa"/>
            <w:vMerge w:val="restart"/>
            <w:tcBorders>
              <w:top w:val="nil"/>
              <w:left w:val="single" w:color="000000" w:sz="4" w:space="0"/>
              <w:bottom w:val="single" w:color="000000" w:sz="4" w:space="0"/>
              <w:right w:val="single" w:color="000000" w:sz="4" w:space="0"/>
            </w:tcBorders>
          </w:tcPr>
          <w:p w14:paraId="0A5B56BB">
            <w:r>
              <w:rPr>
                <w:color w:val="000000"/>
              </w:rPr>
              <w:t>氰戊菊酯</w:t>
            </w:r>
          </w:p>
        </w:tc>
        <w:tc>
          <w:tcPr>
            <w:tcW w:w="3180" w:type="dxa"/>
            <w:tcBorders>
              <w:top w:val="nil"/>
              <w:left w:val="single" w:color="000000" w:sz="4" w:space="0"/>
              <w:bottom w:val="single" w:color="000000" w:sz="4" w:space="0"/>
              <w:right w:val="single" w:color="000000" w:sz="4" w:space="0"/>
            </w:tcBorders>
          </w:tcPr>
          <w:p w14:paraId="6D1AE87F">
            <w:r>
              <w:rPr>
                <w:color w:val="000000"/>
              </w:rPr>
              <w:t>块根类  0.05</w:t>
            </w:r>
          </w:p>
        </w:tc>
      </w:tr>
      <w:tr w14:paraId="3B306B0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continue"/>
            <w:tcBorders>
              <w:top w:val="nil"/>
              <w:left w:val="single" w:color="000000" w:sz="4" w:space="0"/>
              <w:bottom w:val="single" w:color="000000" w:sz="4" w:space="0"/>
              <w:right w:val="single" w:color="000000" w:sz="4" w:space="0"/>
            </w:tcBorders>
          </w:tcPr>
          <w:p w14:paraId="54440326"/>
        </w:tc>
        <w:tc>
          <w:tcPr>
            <w:tcW w:w="3720" w:type="dxa"/>
            <w:vMerge w:val="continue"/>
            <w:tcBorders>
              <w:top w:val="nil"/>
              <w:left w:val="single" w:color="000000" w:sz="4" w:space="0"/>
              <w:bottom w:val="single" w:color="000000" w:sz="4" w:space="0"/>
              <w:right w:val="single" w:color="000000" w:sz="4" w:space="0"/>
            </w:tcBorders>
          </w:tcPr>
          <w:p w14:paraId="5039A02C"/>
        </w:tc>
        <w:tc>
          <w:tcPr>
            <w:tcW w:w="3180" w:type="dxa"/>
            <w:tcBorders>
              <w:top w:val="nil"/>
              <w:left w:val="single" w:color="000000" w:sz="4" w:space="0"/>
              <w:bottom w:val="single" w:color="000000" w:sz="4" w:space="0"/>
              <w:right w:val="single" w:color="000000" w:sz="4" w:space="0"/>
            </w:tcBorders>
          </w:tcPr>
          <w:p w14:paraId="4DC289E1">
            <w:r>
              <w:rPr>
                <w:color w:val="000000"/>
              </w:rPr>
              <w:t>果类菜  0.2</w:t>
            </w:r>
          </w:p>
        </w:tc>
      </w:tr>
      <w:tr w14:paraId="73A6354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continue"/>
            <w:tcBorders>
              <w:top w:val="nil"/>
              <w:left w:val="single" w:color="000000" w:sz="4" w:space="0"/>
              <w:bottom w:val="single" w:color="000000" w:sz="4" w:space="0"/>
              <w:right w:val="single" w:color="000000" w:sz="4" w:space="0"/>
            </w:tcBorders>
          </w:tcPr>
          <w:p w14:paraId="4B86FA22"/>
        </w:tc>
        <w:tc>
          <w:tcPr>
            <w:tcW w:w="3720" w:type="dxa"/>
            <w:vMerge w:val="continue"/>
            <w:tcBorders>
              <w:top w:val="nil"/>
              <w:left w:val="single" w:color="000000" w:sz="4" w:space="0"/>
              <w:bottom w:val="single" w:color="000000" w:sz="4" w:space="0"/>
              <w:right w:val="single" w:color="000000" w:sz="4" w:space="0"/>
            </w:tcBorders>
          </w:tcPr>
          <w:p w14:paraId="1436B73B"/>
        </w:tc>
        <w:tc>
          <w:tcPr>
            <w:tcW w:w="3180" w:type="dxa"/>
            <w:tcBorders>
              <w:top w:val="nil"/>
              <w:left w:val="single" w:color="000000" w:sz="4" w:space="0"/>
              <w:bottom w:val="single" w:color="000000" w:sz="4" w:space="0"/>
              <w:right w:val="single" w:color="000000" w:sz="4" w:space="0"/>
            </w:tcBorders>
          </w:tcPr>
          <w:p w14:paraId="122013D9">
            <w:r>
              <w:rPr>
                <w:color w:val="000000"/>
              </w:rPr>
              <w:t>叶类菜  0.5</w:t>
            </w:r>
          </w:p>
        </w:tc>
      </w:tr>
      <w:tr w14:paraId="5F49903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4A56257A">
            <w:r>
              <w:rPr>
                <w:color w:val="000000"/>
              </w:rPr>
              <w:t>36</w:t>
            </w:r>
          </w:p>
        </w:tc>
        <w:tc>
          <w:tcPr>
            <w:tcW w:w="3720" w:type="dxa"/>
            <w:tcBorders>
              <w:top w:val="nil"/>
              <w:left w:val="single" w:color="000000" w:sz="4" w:space="0"/>
              <w:bottom w:val="single" w:color="000000" w:sz="4" w:space="0"/>
              <w:right w:val="single" w:color="000000" w:sz="4" w:space="0"/>
            </w:tcBorders>
          </w:tcPr>
          <w:p w14:paraId="65E8A6F0">
            <w:r>
              <w:rPr>
                <w:color w:val="000000"/>
              </w:rPr>
              <w:t>氟氰戊菊酯</w:t>
            </w:r>
          </w:p>
        </w:tc>
        <w:tc>
          <w:tcPr>
            <w:tcW w:w="3180" w:type="dxa"/>
            <w:tcBorders>
              <w:top w:val="nil"/>
              <w:left w:val="single" w:color="000000" w:sz="4" w:space="0"/>
              <w:bottom w:val="single" w:color="000000" w:sz="4" w:space="0"/>
              <w:right w:val="single" w:color="000000" w:sz="4" w:space="0"/>
            </w:tcBorders>
          </w:tcPr>
          <w:p w14:paraId="29593B6D">
            <w:r>
              <w:rPr>
                <w:color w:val="000000"/>
              </w:rPr>
              <w:t>≤0.2</w:t>
            </w:r>
          </w:p>
        </w:tc>
      </w:tr>
      <w:tr w14:paraId="24CDE00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restart"/>
            <w:tcBorders>
              <w:top w:val="nil"/>
              <w:left w:val="single" w:color="000000" w:sz="4" w:space="0"/>
              <w:bottom w:val="single" w:color="000000" w:sz="4" w:space="0"/>
              <w:right w:val="single" w:color="000000" w:sz="4" w:space="0"/>
            </w:tcBorders>
          </w:tcPr>
          <w:p w14:paraId="242DD8EF">
            <w:r>
              <w:rPr>
                <w:color w:val="000000"/>
              </w:rPr>
              <w:t>37</w:t>
            </w:r>
          </w:p>
        </w:tc>
        <w:tc>
          <w:tcPr>
            <w:tcW w:w="3720" w:type="dxa"/>
            <w:vMerge w:val="restart"/>
            <w:tcBorders>
              <w:top w:val="nil"/>
              <w:left w:val="single" w:color="000000" w:sz="4" w:space="0"/>
              <w:bottom w:val="single" w:color="000000" w:sz="4" w:space="0"/>
              <w:right w:val="single" w:color="000000" w:sz="4" w:space="0"/>
            </w:tcBorders>
          </w:tcPr>
          <w:p w14:paraId="0DE80B97">
            <w:r>
              <w:rPr>
                <w:color w:val="000000"/>
              </w:rPr>
              <w:t>顺式氯氰菊酯</w:t>
            </w:r>
          </w:p>
        </w:tc>
        <w:tc>
          <w:tcPr>
            <w:tcW w:w="3180" w:type="dxa"/>
            <w:tcBorders>
              <w:top w:val="nil"/>
              <w:left w:val="single" w:color="000000" w:sz="4" w:space="0"/>
              <w:bottom w:val="single" w:color="000000" w:sz="4" w:space="0"/>
              <w:right w:val="single" w:color="000000" w:sz="4" w:space="0"/>
            </w:tcBorders>
          </w:tcPr>
          <w:p w14:paraId="1A114D44">
            <w:r>
              <w:rPr>
                <w:color w:val="000000"/>
              </w:rPr>
              <w:t>黄瓜    0.2</w:t>
            </w:r>
          </w:p>
        </w:tc>
      </w:tr>
      <w:tr w14:paraId="09035B4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vMerge w:val="continue"/>
            <w:tcBorders>
              <w:top w:val="nil"/>
              <w:left w:val="single" w:color="000000" w:sz="4" w:space="0"/>
              <w:bottom w:val="single" w:color="000000" w:sz="4" w:space="0"/>
              <w:right w:val="single" w:color="000000" w:sz="4" w:space="0"/>
            </w:tcBorders>
          </w:tcPr>
          <w:p w14:paraId="09183A79"/>
        </w:tc>
        <w:tc>
          <w:tcPr>
            <w:tcW w:w="3720" w:type="dxa"/>
            <w:vMerge w:val="continue"/>
            <w:tcBorders>
              <w:top w:val="nil"/>
              <w:left w:val="single" w:color="000000" w:sz="4" w:space="0"/>
              <w:bottom w:val="single" w:color="000000" w:sz="4" w:space="0"/>
              <w:right w:val="single" w:color="000000" w:sz="4" w:space="0"/>
            </w:tcBorders>
          </w:tcPr>
          <w:p w14:paraId="0187E3D7"/>
        </w:tc>
        <w:tc>
          <w:tcPr>
            <w:tcW w:w="3180" w:type="dxa"/>
            <w:tcBorders>
              <w:top w:val="nil"/>
              <w:left w:val="single" w:color="000000" w:sz="4" w:space="0"/>
              <w:bottom w:val="single" w:color="000000" w:sz="4" w:space="0"/>
              <w:right w:val="single" w:color="000000" w:sz="4" w:space="0"/>
            </w:tcBorders>
          </w:tcPr>
          <w:p w14:paraId="553C6534">
            <w:r>
              <w:rPr>
                <w:color w:val="000000"/>
              </w:rPr>
              <w:t>叶类菜  1.0</w:t>
            </w:r>
          </w:p>
        </w:tc>
      </w:tr>
      <w:tr w14:paraId="5385B9B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0D17A7F">
            <w:r>
              <w:rPr>
                <w:color w:val="000000"/>
              </w:rPr>
              <w:t>38</w:t>
            </w:r>
          </w:p>
        </w:tc>
        <w:tc>
          <w:tcPr>
            <w:tcW w:w="3720" w:type="dxa"/>
            <w:tcBorders>
              <w:top w:val="nil"/>
              <w:left w:val="single" w:color="000000" w:sz="4" w:space="0"/>
              <w:bottom w:val="single" w:color="000000" w:sz="4" w:space="0"/>
              <w:right w:val="single" w:color="000000" w:sz="4" w:space="0"/>
            </w:tcBorders>
          </w:tcPr>
          <w:p w14:paraId="5F5553D2">
            <w:r>
              <w:rPr>
                <w:color w:val="000000"/>
              </w:rPr>
              <w:t>联苯菊酯</w:t>
            </w:r>
          </w:p>
        </w:tc>
        <w:tc>
          <w:tcPr>
            <w:tcW w:w="3180" w:type="dxa"/>
            <w:tcBorders>
              <w:top w:val="nil"/>
              <w:left w:val="single" w:color="000000" w:sz="4" w:space="0"/>
              <w:bottom w:val="single" w:color="000000" w:sz="4" w:space="0"/>
              <w:right w:val="single" w:color="000000" w:sz="4" w:space="0"/>
            </w:tcBorders>
          </w:tcPr>
          <w:p w14:paraId="677D7887">
            <w:r>
              <w:rPr>
                <w:color w:val="000000"/>
              </w:rPr>
              <w:t>≤0.5</w:t>
            </w:r>
          </w:p>
        </w:tc>
      </w:tr>
      <w:tr w14:paraId="43B53D4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4C31B5A9">
            <w:r>
              <w:rPr>
                <w:color w:val="000000"/>
              </w:rPr>
              <w:t>39</w:t>
            </w:r>
          </w:p>
        </w:tc>
        <w:tc>
          <w:tcPr>
            <w:tcW w:w="3720" w:type="dxa"/>
            <w:tcBorders>
              <w:top w:val="nil"/>
              <w:left w:val="single" w:color="000000" w:sz="4" w:space="0"/>
              <w:bottom w:val="single" w:color="000000" w:sz="4" w:space="0"/>
              <w:right w:val="single" w:color="000000" w:sz="4" w:space="0"/>
            </w:tcBorders>
          </w:tcPr>
          <w:p w14:paraId="2A12DFA0">
            <w:r>
              <w:rPr>
                <w:color w:val="000000"/>
              </w:rPr>
              <w:t>三氟氯氰菊酯</w:t>
            </w:r>
          </w:p>
        </w:tc>
        <w:tc>
          <w:tcPr>
            <w:tcW w:w="3180" w:type="dxa"/>
            <w:tcBorders>
              <w:top w:val="nil"/>
              <w:left w:val="single" w:color="000000" w:sz="4" w:space="0"/>
              <w:bottom w:val="single" w:color="000000" w:sz="4" w:space="0"/>
              <w:right w:val="single" w:color="000000" w:sz="4" w:space="0"/>
            </w:tcBorders>
          </w:tcPr>
          <w:p w14:paraId="3119BEB0">
            <w:r>
              <w:rPr>
                <w:color w:val="000000"/>
              </w:rPr>
              <w:t>≤0.2</w:t>
            </w:r>
          </w:p>
        </w:tc>
      </w:tr>
      <w:tr w14:paraId="7D9AAD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1AFDAB3C">
            <w:r>
              <w:rPr>
                <w:color w:val="000000"/>
              </w:rPr>
              <w:t>40</w:t>
            </w:r>
          </w:p>
        </w:tc>
        <w:tc>
          <w:tcPr>
            <w:tcW w:w="3720" w:type="dxa"/>
            <w:tcBorders>
              <w:top w:val="nil"/>
              <w:left w:val="single" w:color="000000" w:sz="4" w:space="0"/>
              <w:bottom w:val="single" w:color="000000" w:sz="4" w:space="0"/>
              <w:right w:val="single" w:color="000000" w:sz="4" w:space="0"/>
            </w:tcBorders>
          </w:tcPr>
          <w:p w14:paraId="109EE4BB">
            <w:r>
              <w:rPr>
                <w:color w:val="000000"/>
              </w:rPr>
              <w:t>顺式氰戊菊酯</w:t>
            </w:r>
          </w:p>
        </w:tc>
        <w:tc>
          <w:tcPr>
            <w:tcW w:w="3180" w:type="dxa"/>
            <w:tcBorders>
              <w:top w:val="nil"/>
              <w:left w:val="single" w:color="000000" w:sz="4" w:space="0"/>
              <w:bottom w:val="single" w:color="000000" w:sz="4" w:space="0"/>
              <w:right w:val="single" w:color="000000" w:sz="4" w:space="0"/>
            </w:tcBorders>
          </w:tcPr>
          <w:p w14:paraId="3AB99BCC">
            <w:r>
              <w:rPr>
                <w:color w:val="000000"/>
              </w:rPr>
              <w:t>≤2.0</w:t>
            </w:r>
          </w:p>
        </w:tc>
      </w:tr>
      <w:tr w14:paraId="0053932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32118453">
            <w:r>
              <w:rPr>
                <w:color w:val="000000"/>
              </w:rPr>
              <w:t>41</w:t>
            </w:r>
          </w:p>
        </w:tc>
        <w:tc>
          <w:tcPr>
            <w:tcW w:w="3720" w:type="dxa"/>
            <w:tcBorders>
              <w:top w:val="nil"/>
              <w:left w:val="single" w:color="000000" w:sz="4" w:space="0"/>
              <w:bottom w:val="single" w:color="000000" w:sz="4" w:space="0"/>
              <w:right w:val="single" w:color="000000" w:sz="4" w:space="0"/>
            </w:tcBorders>
          </w:tcPr>
          <w:p w14:paraId="650E2DA8">
            <w:r>
              <w:rPr>
                <w:color w:val="000000"/>
              </w:rPr>
              <w:t>甲氰菊酯</w:t>
            </w:r>
          </w:p>
        </w:tc>
        <w:tc>
          <w:tcPr>
            <w:tcW w:w="3180" w:type="dxa"/>
            <w:tcBorders>
              <w:top w:val="nil"/>
              <w:left w:val="single" w:color="000000" w:sz="4" w:space="0"/>
              <w:bottom w:val="single" w:color="000000" w:sz="4" w:space="0"/>
              <w:right w:val="single" w:color="000000" w:sz="4" w:space="0"/>
            </w:tcBorders>
          </w:tcPr>
          <w:p w14:paraId="6BFA6723">
            <w:r>
              <w:rPr>
                <w:color w:val="000000"/>
              </w:rPr>
              <w:t>≤0.5</w:t>
            </w:r>
          </w:p>
        </w:tc>
      </w:tr>
      <w:tr w14:paraId="6F540BC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2140956F">
            <w:r>
              <w:rPr>
                <w:color w:val="000000"/>
              </w:rPr>
              <w:t>42</w:t>
            </w:r>
          </w:p>
        </w:tc>
        <w:tc>
          <w:tcPr>
            <w:tcW w:w="3720" w:type="dxa"/>
            <w:tcBorders>
              <w:top w:val="nil"/>
              <w:left w:val="single" w:color="000000" w:sz="4" w:space="0"/>
              <w:bottom w:val="single" w:color="000000" w:sz="4" w:space="0"/>
              <w:right w:val="single" w:color="000000" w:sz="4" w:space="0"/>
            </w:tcBorders>
          </w:tcPr>
          <w:p w14:paraId="45B1967F">
            <w:r>
              <w:rPr>
                <w:color w:val="000000"/>
              </w:rPr>
              <w:t>氟胺氰菊酯</w:t>
            </w:r>
          </w:p>
        </w:tc>
        <w:tc>
          <w:tcPr>
            <w:tcW w:w="3180" w:type="dxa"/>
            <w:tcBorders>
              <w:top w:val="nil"/>
              <w:left w:val="single" w:color="000000" w:sz="4" w:space="0"/>
              <w:bottom w:val="single" w:color="000000" w:sz="4" w:space="0"/>
              <w:right w:val="single" w:color="000000" w:sz="4" w:space="0"/>
            </w:tcBorders>
          </w:tcPr>
          <w:p w14:paraId="48E75FD3">
            <w:r>
              <w:rPr>
                <w:color w:val="000000"/>
              </w:rPr>
              <w:t>≤1.0</w:t>
            </w:r>
          </w:p>
        </w:tc>
      </w:tr>
      <w:tr w14:paraId="59714B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0653A663">
            <w:r>
              <w:rPr>
                <w:color w:val="000000"/>
              </w:rPr>
              <w:t>43</w:t>
            </w:r>
          </w:p>
        </w:tc>
        <w:tc>
          <w:tcPr>
            <w:tcW w:w="3720" w:type="dxa"/>
            <w:tcBorders>
              <w:top w:val="nil"/>
              <w:left w:val="single" w:color="000000" w:sz="4" w:space="0"/>
              <w:bottom w:val="single" w:color="000000" w:sz="4" w:space="0"/>
              <w:right w:val="single" w:color="000000" w:sz="4" w:space="0"/>
            </w:tcBorders>
          </w:tcPr>
          <w:p w14:paraId="5222CB27">
            <w:r>
              <w:rPr>
                <w:color w:val="000000"/>
              </w:rPr>
              <w:t>三唑酮</w:t>
            </w:r>
          </w:p>
        </w:tc>
        <w:tc>
          <w:tcPr>
            <w:tcW w:w="3180" w:type="dxa"/>
            <w:tcBorders>
              <w:top w:val="nil"/>
              <w:left w:val="single" w:color="000000" w:sz="4" w:space="0"/>
              <w:bottom w:val="single" w:color="000000" w:sz="4" w:space="0"/>
              <w:right w:val="single" w:color="000000" w:sz="4" w:space="0"/>
            </w:tcBorders>
          </w:tcPr>
          <w:p w14:paraId="1BD870EF">
            <w:r>
              <w:rPr>
                <w:color w:val="000000"/>
              </w:rPr>
              <w:t>≤0.2</w:t>
            </w:r>
          </w:p>
        </w:tc>
      </w:tr>
      <w:tr w14:paraId="20AFC8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A6B578D">
            <w:r>
              <w:rPr>
                <w:color w:val="000000"/>
              </w:rPr>
              <w:t>44</w:t>
            </w:r>
          </w:p>
        </w:tc>
        <w:tc>
          <w:tcPr>
            <w:tcW w:w="3720" w:type="dxa"/>
            <w:tcBorders>
              <w:top w:val="nil"/>
              <w:left w:val="single" w:color="000000" w:sz="4" w:space="0"/>
              <w:bottom w:val="single" w:color="000000" w:sz="4" w:space="0"/>
              <w:right w:val="single" w:color="000000" w:sz="4" w:space="0"/>
            </w:tcBorders>
          </w:tcPr>
          <w:p w14:paraId="330AB070">
            <w:r>
              <w:rPr>
                <w:color w:val="000000"/>
              </w:rPr>
              <w:t>多菌灵</w:t>
            </w:r>
          </w:p>
        </w:tc>
        <w:tc>
          <w:tcPr>
            <w:tcW w:w="3180" w:type="dxa"/>
            <w:tcBorders>
              <w:top w:val="nil"/>
              <w:left w:val="single" w:color="000000" w:sz="4" w:space="0"/>
              <w:bottom w:val="single" w:color="000000" w:sz="4" w:space="0"/>
              <w:right w:val="single" w:color="000000" w:sz="4" w:space="0"/>
            </w:tcBorders>
          </w:tcPr>
          <w:p w14:paraId="3C1F87F6">
            <w:r>
              <w:rPr>
                <w:color w:val="000000"/>
              </w:rPr>
              <w:t>≤0.5</w:t>
            </w:r>
          </w:p>
        </w:tc>
      </w:tr>
      <w:tr w14:paraId="34A0E6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12BCF14A">
            <w:r>
              <w:rPr>
                <w:color w:val="000000"/>
              </w:rPr>
              <w:t>45</w:t>
            </w:r>
          </w:p>
        </w:tc>
        <w:tc>
          <w:tcPr>
            <w:tcW w:w="3720" w:type="dxa"/>
            <w:tcBorders>
              <w:top w:val="nil"/>
              <w:left w:val="single" w:color="000000" w:sz="4" w:space="0"/>
              <w:bottom w:val="single" w:color="000000" w:sz="4" w:space="0"/>
              <w:right w:val="single" w:color="000000" w:sz="4" w:space="0"/>
            </w:tcBorders>
          </w:tcPr>
          <w:p w14:paraId="758163A5">
            <w:r>
              <w:rPr>
                <w:color w:val="000000"/>
              </w:rPr>
              <w:t>百馥清</w:t>
            </w:r>
          </w:p>
        </w:tc>
        <w:tc>
          <w:tcPr>
            <w:tcW w:w="3180" w:type="dxa"/>
            <w:tcBorders>
              <w:top w:val="nil"/>
              <w:left w:val="single" w:color="000000" w:sz="4" w:space="0"/>
              <w:bottom w:val="single" w:color="000000" w:sz="4" w:space="0"/>
              <w:right w:val="single" w:color="000000" w:sz="4" w:space="0"/>
            </w:tcBorders>
          </w:tcPr>
          <w:p w14:paraId="7FD8A0E1">
            <w:r>
              <w:rPr>
                <w:color w:val="000000"/>
              </w:rPr>
              <w:t>≤1.0</w:t>
            </w:r>
          </w:p>
        </w:tc>
      </w:tr>
      <w:tr w14:paraId="591468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1BB0F178">
            <w:r>
              <w:rPr>
                <w:color w:val="000000"/>
              </w:rPr>
              <w:t>46</w:t>
            </w:r>
          </w:p>
        </w:tc>
        <w:tc>
          <w:tcPr>
            <w:tcW w:w="3720" w:type="dxa"/>
            <w:tcBorders>
              <w:top w:val="nil"/>
              <w:left w:val="single" w:color="000000" w:sz="4" w:space="0"/>
              <w:bottom w:val="single" w:color="000000" w:sz="4" w:space="0"/>
              <w:right w:val="single" w:color="000000" w:sz="4" w:space="0"/>
            </w:tcBorders>
          </w:tcPr>
          <w:p w14:paraId="6E2C50F9">
            <w:r>
              <w:rPr>
                <w:color w:val="000000"/>
              </w:rPr>
              <w:t>噻嗪酮</w:t>
            </w:r>
          </w:p>
        </w:tc>
        <w:tc>
          <w:tcPr>
            <w:tcW w:w="3180" w:type="dxa"/>
            <w:tcBorders>
              <w:top w:val="nil"/>
              <w:left w:val="single" w:color="000000" w:sz="4" w:space="0"/>
              <w:bottom w:val="single" w:color="000000" w:sz="4" w:space="0"/>
              <w:right w:val="single" w:color="000000" w:sz="4" w:space="0"/>
            </w:tcBorders>
          </w:tcPr>
          <w:p w14:paraId="352B4C21">
            <w:r>
              <w:rPr>
                <w:color w:val="000000"/>
              </w:rPr>
              <w:t>≤0.3</w:t>
            </w:r>
          </w:p>
        </w:tc>
      </w:tr>
      <w:tr w14:paraId="168EA85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7EFCC064">
            <w:r>
              <w:rPr>
                <w:color w:val="000000"/>
              </w:rPr>
              <w:t>47</w:t>
            </w:r>
          </w:p>
        </w:tc>
        <w:tc>
          <w:tcPr>
            <w:tcW w:w="3720" w:type="dxa"/>
            <w:tcBorders>
              <w:top w:val="nil"/>
              <w:left w:val="single" w:color="000000" w:sz="4" w:space="0"/>
              <w:bottom w:val="single" w:color="000000" w:sz="4" w:space="0"/>
              <w:right w:val="single" w:color="000000" w:sz="4" w:space="0"/>
            </w:tcBorders>
          </w:tcPr>
          <w:p w14:paraId="416DB93C">
            <w:r>
              <w:rPr>
                <w:color w:val="000000"/>
              </w:rPr>
              <w:t>五氯硝基苯</w:t>
            </w:r>
          </w:p>
        </w:tc>
        <w:tc>
          <w:tcPr>
            <w:tcW w:w="3180" w:type="dxa"/>
            <w:tcBorders>
              <w:top w:val="nil"/>
              <w:left w:val="single" w:color="000000" w:sz="4" w:space="0"/>
              <w:bottom w:val="single" w:color="000000" w:sz="4" w:space="0"/>
              <w:right w:val="single" w:color="000000" w:sz="4" w:space="0"/>
            </w:tcBorders>
          </w:tcPr>
          <w:p w14:paraId="296804D8">
            <w:r>
              <w:rPr>
                <w:color w:val="000000"/>
              </w:rPr>
              <w:t>≤0.2</w:t>
            </w:r>
          </w:p>
        </w:tc>
      </w:tr>
      <w:tr w14:paraId="2C362DA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79DCCB39">
            <w:r>
              <w:rPr>
                <w:color w:val="000000"/>
              </w:rPr>
              <w:t>48</w:t>
            </w:r>
          </w:p>
        </w:tc>
        <w:tc>
          <w:tcPr>
            <w:tcW w:w="3720" w:type="dxa"/>
            <w:tcBorders>
              <w:top w:val="nil"/>
              <w:left w:val="single" w:color="000000" w:sz="4" w:space="0"/>
              <w:bottom w:val="single" w:color="000000" w:sz="4" w:space="0"/>
              <w:right w:val="single" w:color="000000" w:sz="4" w:space="0"/>
            </w:tcBorders>
          </w:tcPr>
          <w:p w14:paraId="266D3DB3">
            <w:r>
              <w:rPr>
                <w:color w:val="000000"/>
              </w:rPr>
              <w:t>除虫脲</w:t>
            </w:r>
          </w:p>
        </w:tc>
        <w:tc>
          <w:tcPr>
            <w:tcW w:w="3180" w:type="dxa"/>
            <w:tcBorders>
              <w:top w:val="nil"/>
              <w:left w:val="single" w:color="000000" w:sz="4" w:space="0"/>
              <w:bottom w:val="single" w:color="000000" w:sz="4" w:space="0"/>
              <w:right w:val="single" w:color="000000" w:sz="4" w:space="0"/>
            </w:tcBorders>
          </w:tcPr>
          <w:p w14:paraId="47E4B665">
            <w:r>
              <w:rPr>
                <w:color w:val="000000"/>
              </w:rPr>
              <w:t>≤20.0</w:t>
            </w:r>
          </w:p>
        </w:tc>
      </w:tr>
      <w:tr w14:paraId="6C6336D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3581A41A">
            <w:r>
              <w:rPr>
                <w:color w:val="000000"/>
              </w:rPr>
              <w:t>49</w:t>
            </w:r>
          </w:p>
        </w:tc>
        <w:tc>
          <w:tcPr>
            <w:tcW w:w="3720" w:type="dxa"/>
            <w:tcBorders>
              <w:top w:val="nil"/>
              <w:left w:val="single" w:color="000000" w:sz="4" w:space="0"/>
              <w:bottom w:val="single" w:color="000000" w:sz="4" w:space="0"/>
              <w:right w:val="single" w:color="000000" w:sz="4" w:space="0"/>
            </w:tcBorders>
          </w:tcPr>
          <w:p w14:paraId="498143C6">
            <w:r>
              <w:rPr>
                <w:color w:val="000000"/>
              </w:rPr>
              <w:t>灭幼脲</w:t>
            </w:r>
          </w:p>
        </w:tc>
        <w:tc>
          <w:tcPr>
            <w:tcW w:w="3180" w:type="dxa"/>
            <w:tcBorders>
              <w:top w:val="nil"/>
              <w:left w:val="single" w:color="000000" w:sz="4" w:space="0"/>
              <w:bottom w:val="single" w:color="000000" w:sz="4" w:space="0"/>
              <w:right w:val="single" w:color="000000" w:sz="4" w:space="0"/>
            </w:tcBorders>
          </w:tcPr>
          <w:p w14:paraId="7F11E3F5">
            <w:r>
              <w:rPr>
                <w:color w:val="000000"/>
              </w:rPr>
              <w:t>≤3.0</w:t>
            </w:r>
          </w:p>
        </w:tc>
      </w:tr>
      <w:tr w14:paraId="4D2424B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353B0A34">
            <w:r>
              <w:rPr>
                <w:color w:val="000000"/>
              </w:rPr>
              <w:t>50</w:t>
            </w:r>
          </w:p>
        </w:tc>
        <w:tc>
          <w:tcPr>
            <w:tcW w:w="3720" w:type="dxa"/>
            <w:tcBorders>
              <w:top w:val="nil"/>
              <w:left w:val="single" w:color="000000" w:sz="4" w:space="0"/>
              <w:bottom w:val="single" w:color="000000" w:sz="4" w:space="0"/>
              <w:right w:val="single" w:color="000000" w:sz="4" w:space="0"/>
            </w:tcBorders>
          </w:tcPr>
          <w:p w14:paraId="350346BB">
            <w:r>
              <w:rPr>
                <w:color w:val="000000"/>
              </w:rPr>
              <w:t>盐酸克伦特罗</w:t>
            </w:r>
          </w:p>
        </w:tc>
        <w:tc>
          <w:tcPr>
            <w:tcW w:w="3180" w:type="dxa"/>
            <w:tcBorders>
              <w:top w:val="nil"/>
              <w:left w:val="single" w:color="000000" w:sz="4" w:space="0"/>
              <w:bottom w:val="single" w:color="000000" w:sz="4" w:space="0"/>
              <w:right w:val="single" w:color="000000" w:sz="4" w:space="0"/>
            </w:tcBorders>
          </w:tcPr>
          <w:p w14:paraId="59BD459B">
            <w:r>
              <w:rPr>
                <w:color w:val="000000"/>
              </w:rPr>
              <w:t>不得检出</w:t>
            </w:r>
          </w:p>
        </w:tc>
      </w:tr>
      <w:tr w14:paraId="45C6C07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7EA0B540">
            <w:r>
              <w:rPr>
                <w:color w:val="000000"/>
              </w:rPr>
              <w:t>51</w:t>
            </w:r>
          </w:p>
        </w:tc>
        <w:tc>
          <w:tcPr>
            <w:tcW w:w="3720" w:type="dxa"/>
            <w:tcBorders>
              <w:top w:val="nil"/>
              <w:left w:val="single" w:color="000000" w:sz="4" w:space="0"/>
              <w:bottom w:val="single" w:color="000000" w:sz="4" w:space="0"/>
              <w:right w:val="single" w:color="000000" w:sz="4" w:space="0"/>
            </w:tcBorders>
          </w:tcPr>
          <w:p w14:paraId="76564A5D">
            <w:r>
              <w:rPr>
                <w:color w:val="000000"/>
              </w:rPr>
              <w:t>莱克多巴胺</w:t>
            </w:r>
          </w:p>
        </w:tc>
        <w:tc>
          <w:tcPr>
            <w:tcW w:w="3180" w:type="dxa"/>
            <w:tcBorders>
              <w:top w:val="nil"/>
              <w:left w:val="single" w:color="000000" w:sz="4" w:space="0"/>
              <w:bottom w:val="single" w:color="000000" w:sz="4" w:space="0"/>
              <w:right w:val="single" w:color="000000" w:sz="4" w:space="0"/>
            </w:tcBorders>
          </w:tcPr>
          <w:p w14:paraId="676FC433">
            <w:r>
              <w:rPr>
                <w:color w:val="000000"/>
              </w:rPr>
              <w:t>不得检出</w:t>
            </w:r>
          </w:p>
        </w:tc>
      </w:tr>
      <w:tr w14:paraId="3230C8A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74D1F981">
            <w:r>
              <w:rPr>
                <w:color w:val="000000"/>
              </w:rPr>
              <w:t>52</w:t>
            </w:r>
          </w:p>
        </w:tc>
        <w:tc>
          <w:tcPr>
            <w:tcW w:w="3720" w:type="dxa"/>
            <w:tcBorders>
              <w:top w:val="nil"/>
              <w:left w:val="single" w:color="000000" w:sz="4" w:space="0"/>
              <w:bottom w:val="single" w:color="000000" w:sz="4" w:space="0"/>
              <w:right w:val="single" w:color="000000" w:sz="4" w:space="0"/>
            </w:tcBorders>
          </w:tcPr>
          <w:p w14:paraId="365DC220">
            <w:r>
              <w:rPr>
                <w:color w:val="000000"/>
              </w:rPr>
              <w:t>美托洛尔</w:t>
            </w:r>
          </w:p>
        </w:tc>
        <w:tc>
          <w:tcPr>
            <w:tcW w:w="3180" w:type="dxa"/>
            <w:tcBorders>
              <w:top w:val="nil"/>
              <w:left w:val="single" w:color="000000" w:sz="4" w:space="0"/>
              <w:bottom w:val="single" w:color="000000" w:sz="4" w:space="0"/>
              <w:right w:val="single" w:color="000000" w:sz="4" w:space="0"/>
            </w:tcBorders>
          </w:tcPr>
          <w:p w14:paraId="45ED0DA2">
            <w:r>
              <w:rPr>
                <w:color w:val="000000"/>
              </w:rPr>
              <w:t>不得检出</w:t>
            </w:r>
          </w:p>
        </w:tc>
      </w:tr>
      <w:tr w14:paraId="07CD467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148FAA55">
            <w:r>
              <w:rPr>
                <w:color w:val="000000"/>
              </w:rPr>
              <w:t>53</w:t>
            </w:r>
          </w:p>
        </w:tc>
        <w:tc>
          <w:tcPr>
            <w:tcW w:w="3720" w:type="dxa"/>
            <w:tcBorders>
              <w:top w:val="nil"/>
              <w:left w:val="single" w:color="000000" w:sz="4" w:space="0"/>
              <w:bottom w:val="single" w:color="000000" w:sz="4" w:space="0"/>
              <w:right w:val="single" w:color="000000" w:sz="4" w:space="0"/>
            </w:tcBorders>
          </w:tcPr>
          <w:p w14:paraId="668640AA">
            <w:r>
              <w:rPr>
                <w:color w:val="000000"/>
              </w:rPr>
              <w:t>金黄色葡萄球菌</w:t>
            </w:r>
          </w:p>
        </w:tc>
        <w:tc>
          <w:tcPr>
            <w:tcW w:w="3180" w:type="dxa"/>
            <w:tcBorders>
              <w:top w:val="nil"/>
              <w:left w:val="single" w:color="000000" w:sz="4" w:space="0"/>
              <w:bottom w:val="single" w:color="000000" w:sz="4" w:space="0"/>
              <w:right w:val="single" w:color="000000" w:sz="4" w:space="0"/>
            </w:tcBorders>
          </w:tcPr>
          <w:p w14:paraId="476BA607">
            <w:r>
              <w:rPr>
                <w:color w:val="000000"/>
              </w:rPr>
              <w:t>不得检出</w:t>
            </w:r>
          </w:p>
        </w:tc>
      </w:tr>
      <w:tr w14:paraId="399A40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75" w:type="dxa"/>
            <w:tcBorders>
              <w:top w:val="nil"/>
              <w:left w:val="single" w:color="000000" w:sz="4" w:space="0"/>
              <w:bottom w:val="single" w:color="000000" w:sz="4" w:space="0"/>
              <w:right w:val="single" w:color="000000" w:sz="4" w:space="0"/>
            </w:tcBorders>
          </w:tcPr>
          <w:p w14:paraId="6914261B">
            <w:r>
              <w:rPr>
                <w:color w:val="000000"/>
              </w:rPr>
              <w:t>54</w:t>
            </w:r>
          </w:p>
        </w:tc>
        <w:tc>
          <w:tcPr>
            <w:tcW w:w="3720" w:type="dxa"/>
            <w:tcBorders>
              <w:top w:val="nil"/>
              <w:left w:val="single" w:color="000000" w:sz="4" w:space="0"/>
              <w:bottom w:val="single" w:color="000000" w:sz="4" w:space="0"/>
              <w:right w:val="single" w:color="000000" w:sz="4" w:space="0"/>
            </w:tcBorders>
          </w:tcPr>
          <w:p w14:paraId="4506B778">
            <w:r>
              <w:rPr>
                <w:color w:val="000000"/>
              </w:rPr>
              <w:t>沙门氏菌</w:t>
            </w:r>
          </w:p>
        </w:tc>
        <w:tc>
          <w:tcPr>
            <w:tcW w:w="3180" w:type="dxa"/>
            <w:tcBorders>
              <w:top w:val="nil"/>
              <w:left w:val="single" w:color="000000" w:sz="4" w:space="0"/>
              <w:bottom w:val="single" w:color="000000" w:sz="4" w:space="0"/>
              <w:right w:val="single" w:color="000000" w:sz="4" w:space="0"/>
            </w:tcBorders>
          </w:tcPr>
          <w:p w14:paraId="2DB95262">
            <w:r>
              <w:rPr>
                <w:color w:val="000000"/>
              </w:rPr>
              <w:t>不得检出</w:t>
            </w:r>
          </w:p>
        </w:tc>
      </w:tr>
    </w:tbl>
    <w:p w14:paraId="6DAE682E">
      <w:pPr>
        <w:ind w:firstLine="398"/>
        <w:jc w:val="left"/>
      </w:pPr>
      <w:r>
        <w:rPr>
          <w:b/>
          <w:color w:val="000000"/>
        </w:rPr>
        <w:t>（二）</w:t>
      </w:r>
      <w:r>
        <w:t xml:space="preserve"> </w:t>
      </w:r>
      <w:r>
        <w:rPr>
          <w:b/>
          <w:color w:val="000000"/>
        </w:rPr>
        <w:t>肉类（含生鲜、冻品、鱼类、熟食等）：</w:t>
      </w:r>
    </w:p>
    <w:p w14:paraId="56DFAB0A">
      <w:pPr>
        <w:ind w:firstLine="398"/>
        <w:jc w:val="left"/>
      </w:pPr>
      <w:r>
        <w:rPr>
          <w:b/>
          <w:color w:val="000000"/>
        </w:rPr>
        <w:t>1.质量要求</w:t>
      </w:r>
    </w:p>
    <w:p w14:paraId="5DB18210">
      <w:pPr>
        <w:ind w:firstLine="420"/>
      </w:pPr>
      <w:r>
        <w:rPr>
          <w:color w:val="000000"/>
        </w:rPr>
        <w:t>（1）所供肉类应保持较好的外观和质量等级，符合国家食品部门的有关标准，保证无异味、无霉烂变质，肉类保证来源于正规肉屠宰场，供货时须提交屠宰场的验收单及当批次有效的动物检疫合格证复印件（原件备查），新鲜肉确保每日新鲜，为当天正规屠宰场宰杀的新鲜肉；冷冻肉要求肉体冻实而坚硬，无化冻现象，肉质紧密 而有弹性，色泽均匀，不粘手，交货时干净、新鲜、无异味。</w:t>
      </w:r>
    </w:p>
    <w:p w14:paraId="7DD77B12">
      <w:pPr>
        <w:ind w:firstLine="420"/>
      </w:pPr>
      <w:r>
        <w:rPr>
          <w:color w:val="000000"/>
        </w:rPr>
        <w:t>（2）冷冻禽类食品解冻后净重量不少于 90％，冷冻肉类食品解冻后净重量不少于 92%，冷冻水产类食品解冻后净重量不少于 82%，解冻时间为 4 小时以内（室温 20℃）。所有冷冻食品要求清晰列出产品品牌、规格、类型、包装方式、包装净重、含冰量等相关参数。冷冻品类需解冰并按解冰后的实际重量计算。</w:t>
      </w:r>
    </w:p>
    <w:p w14:paraId="4E996AE2">
      <w:pPr>
        <w:ind w:firstLine="420"/>
      </w:pPr>
      <w:r>
        <w:rPr>
          <w:color w:val="000000"/>
        </w:rPr>
        <w:t>（3）家禽类（鸡、鸭等）需去净毛和内脏。</w:t>
      </w:r>
    </w:p>
    <w:p w14:paraId="6EA637FD">
      <w:pPr>
        <w:ind w:firstLine="420"/>
      </w:pPr>
      <w:r>
        <w:rPr>
          <w:color w:val="000000"/>
        </w:rPr>
        <w:t>（4）熟食包括烧鸡、烧鸭、烧鹅等。熟食（特别是鲜制熟食）它的保质期较短，保鲜要求高，供应的熟食需保证产品的品质。</w:t>
      </w:r>
    </w:p>
    <w:p w14:paraId="79BEE795">
      <w:pPr>
        <w:ind w:firstLine="420"/>
      </w:pPr>
      <w:r>
        <w:rPr>
          <w:color w:val="000000"/>
        </w:rPr>
        <w:t>（5）鲜鱼类鱼体饱满结实、新鲜，无腐烂异味，肉质紧密有弹性，无离骨脱刺现象。鲜鱼类来源可靠放心，无毒、无害、无污染。冷冻鱼类要求鱼眼睛清亮，角膜透明，鳞片上覆有冻结的透明黏液层，皮肤天然色泽明显。鱼类（如白仓、太阳鱼、红珊等）需杀净、去鳞，重量要保证每条大约在3—3.5两左右。</w:t>
      </w:r>
    </w:p>
    <w:p w14:paraId="2BC736F1">
      <w:pPr>
        <w:ind w:firstLine="422"/>
      </w:pPr>
      <w:r>
        <w:rPr>
          <w:b/>
          <w:color w:val="000000"/>
        </w:rPr>
        <w:t>2.供应和管理要求</w:t>
      </w:r>
    </w:p>
    <w:p w14:paraId="1493801D">
      <w:r>
        <w:rPr>
          <w:color w:val="000000"/>
        </w:rPr>
        <w:t>（1）乙方提供货物应符合下列的《生产（供应）企业资质证明》：</w:t>
      </w:r>
    </w:p>
    <w:p w14:paraId="79A693BA">
      <w:pPr>
        <w:jc w:val="center"/>
      </w:pPr>
      <w:r>
        <w:rPr>
          <w:color w:val="000000"/>
        </w:rPr>
        <w:t>生产（供应）企业资质证明（首次供应时提供）</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243"/>
        <w:gridCol w:w="7062"/>
      </w:tblGrid>
      <w:tr w14:paraId="3200746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43" w:type="dxa"/>
            <w:tcBorders>
              <w:top w:val="single" w:color="000000" w:sz="4" w:space="0"/>
              <w:left w:val="single" w:color="000000" w:sz="4" w:space="0"/>
              <w:bottom w:val="single" w:color="000000" w:sz="4" w:space="0"/>
              <w:right w:val="single" w:color="000000" w:sz="4" w:space="0"/>
            </w:tcBorders>
          </w:tcPr>
          <w:p w14:paraId="067E3372">
            <w:pPr>
              <w:jc w:val="center"/>
            </w:pPr>
            <w:r>
              <w:rPr>
                <w:color w:val="000000"/>
              </w:rPr>
              <w:t>类别</w:t>
            </w:r>
          </w:p>
        </w:tc>
        <w:tc>
          <w:tcPr>
            <w:tcW w:w="7062" w:type="dxa"/>
            <w:tcBorders>
              <w:top w:val="single" w:color="000000" w:sz="4" w:space="0"/>
              <w:left w:val="single" w:color="000000" w:sz="4" w:space="0"/>
              <w:bottom w:val="single" w:color="000000" w:sz="4" w:space="0"/>
              <w:right w:val="single" w:color="000000" w:sz="4" w:space="0"/>
            </w:tcBorders>
          </w:tcPr>
          <w:p w14:paraId="32884D0B">
            <w:pPr>
              <w:jc w:val="center"/>
            </w:pPr>
            <w:r>
              <w:rPr>
                <w:color w:val="000000"/>
              </w:rPr>
              <w:t>资质证明</w:t>
            </w:r>
          </w:p>
        </w:tc>
      </w:tr>
      <w:tr w14:paraId="486B8FA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43" w:type="dxa"/>
            <w:tcBorders>
              <w:top w:val="nil"/>
              <w:left w:val="single" w:color="000000" w:sz="4" w:space="0"/>
              <w:bottom w:val="single" w:color="000000" w:sz="4" w:space="0"/>
              <w:right w:val="single" w:color="000000" w:sz="4" w:space="0"/>
            </w:tcBorders>
          </w:tcPr>
          <w:p w14:paraId="567EE30B">
            <w:pPr>
              <w:jc w:val="center"/>
            </w:pPr>
            <w:r>
              <w:rPr>
                <w:color w:val="000000"/>
              </w:rPr>
              <w:t>畜禽</w:t>
            </w:r>
          </w:p>
          <w:p w14:paraId="5CD90359">
            <w:pPr>
              <w:jc w:val="center"/>
            </w:pPr>
            <w:r>
              <w:rPr>
                <w:color w:val="000000"/>
              </w:rPr>
              <w:t>冻肉类</w:t>
            </w:r>
          </w:p>
        </w:tc>
        <w:tc>
          <w:tcPr>
            <w:tcW w:w="7062" w:type="dxa"/>
            <w:tcBorders>
              <w:top w:val="nil"/>
              <w:left w:val="single" w:color="000000" w:sz="4" w:space="0"/>
              <w:bottom w:val="single" w:color="000000" w:sz="4" w:space="0"/>
              <w:right w:val="single" w:color="000000" w:sz="4" w:space="0"/>
            </w:tcBorders>
          </w:tcPr>
          <w:p w14:paraId="0C624BD2">
            <w:pPr>
              <w:jc w:val="center"/>
            </w:pPr>
            <w:r>
              <w:rPr>
                <w:color w:val="000000"/>
              </w:rPr>
              <w:t>《企业法人营业执照》、《动物防疫合格证》、</w:t>
            </w:r>
          </w:p>
          <w:p w14:paraId="32036CA4">
            <w:pPr>
              <w:jc w:val="center"/>
            </w:pPr>
            <w:r>
              <w:rPr>
                <w:color w:val="000000"/>
              </w:rPr>
              <w:t>《食品生产许可证》或《食品经营许可证》</w:t>
            </w:r>
          </w:p>
        </w:tc>
      </w:tr>
      <w:tr w14:paraId="1422451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43" w:type="dxa"/>
            <w:tcBorders>
              <w:top w:val="nil"/>
              <w:left w:val="single" w:color="000000" w:sz="4" w:space="0"/>
              <w:bottom w:val="single" w:color="000000" w:sz="4" w:space="0"/>
              <w:right w:val="single" w:color="000000" w:sz="4" w:space="0"/>
            </w:tcBorders>
          </w:tcPr>
          <w:p w14:paraId="61726C08">
            <w:pPr>
              <w:jc w:val="center"/>
            </w:pPr>
            <w:r>
              <w:rPr>
                <w:color w:val="000000"/>
              </w:rPr>
              <w:t>肉制品</w:t>
            </w:r>
          </w:p>
        </w:tc>
        <w:tc>
          <w:tcPr>
            <w:tcW w:w="7062" w:type="dxa"/>
            <w:tcBorders>
              <w:top w:val="nil"/>
              <w:left w:val="single" w:color="000000" w:sz="4" w:space="0"/>
              <w:bottom w:val="single" w:color="000000" w:sz="4" w:space="0"/>
              <w:right w:val="single" w:color="000000" w:sz="4" w:space="0"/>
            </w:tcBorders>
          </w:tcPr>
          <w:p w14:paraId="7DA7467E">
            <w:pPr>
              <w:jc w:val="center"/>
            </w:pPr>
            <w:r>
              <w:rPr>
                <w:color w:val="000000"/>
              </w:rPr>
              <w:t>《企业法人营业执照》</w:t>
            </w:r>
          </w:p>
          <w:p w14:paraId="15485CF1">
            <w:pPr>
              <w:jc w:val="center"/>
            </w:pPr>
            <w:r>
              <w:rPr>
                <w:color w:val="000000"/>
              </w:rPr>
              <w:t>《食品生产许可证》或《食品经营许可证》</w:t>
            </w:r>
          </w:p>
        </w:tc>
      </w:tr>
      <w:tr w14:paraId="7F7CBAA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243" w:type="dxa"/>
            <w:tcBorders>
              <w:top w:val="nil"/>
              <w:left w:val="single" w:color="000000" w:sz="4" w:space="0"/>
              <w:bottom w:val="single" w:color="000000" w:sz="4" w:space="0"/>
              <w:right w:val="single" w:color="000000" w:sz="4" w:space="0"/>
            </w:tcBorders>
          </w:tcPr>
          <w:p w14:paraId="01C27940">
            <w:pPr>
              <w:jc w:val="center"/>
            </w:pPr>
            <w:r>
              <w:rPr>
                <w:color w:val="000000"/>
              </w:rPr>
              <w:t>水产品</w:t>
            </w:r>
          </w:p>
        </w:tc>
        <w:tc>
          <w:tcPr>
            <w:tcW w:w="7062" w:type="dxa"/>
            <w:tcBorders>
              <w:top w:val="nil"/>
              <w:left w:val="single" w:color="000000" w:sz="4" w:space="0"/>
              <w:bottom w:val="single" w:color="000000" w:sz="4" w:space="0"/>
              <w:right w:val="single" w:color="000000" w:sz="4" w:space="0"/>
            </w:tcBorders>
          </w:tcPr>
          <w:p w14:paraId="1CB24E90">
            <w:pPr>
              <w:jc w:val="center"/>
            </w:pPr>
            <w:r>
              <w:rPr>
                <w:color w:val="000000"/>
              </w:rPr>
              <w:t>《企业法人营业执照》</w:t>
            </w:r>
          </w:p>
        </w:tc>
      </w:tr>
    </w:tbl>
    <w:p w14:paraId="6F10E544">
      <w:pPr>
        <w:ind w:firstLine="105"/>
      </w:pPr>
    </w:p>
    <w:p w14:paraId="76384AD3">
      <w:pPr>
        <w:ind w:firstLine="105"/>
      </w:pPr>
      <w:r>
        <w:rPr>
          <w:color w:val="000000"/>
        </w:rPr>
        <w:t>（2）产品票证要求：</w:t>
      </w:r>
    </w:p>
    <w:p w14:paraId="689B7ADC">
      <w:pPr>
        <w:ind w:firstLine="210"/>
        <w:jc w:val="left"/>
      </w:pPr>
      <w:r>
        <w:rPr>
          <w:color w:val="000000"/>
        </w:rPr>
        <w:t>①</w:t>
      </w:r>
      <w:r>
        <w:t xml:space="preserve"> </w:t>
      </w:r>
      <w:r>
        <w:rPr>
          <w:color w:val="000000"/>
        </w:rPr>
        <w:t>新鲜肉类票证要求：</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083"/>
        <w:gridCol w:w="2907"/>
        <w:gridCol w:w="4313"/>
      </w:tblGrid>
      <w:tr w14:paraId="1A09A12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3" w:type="dxa"/>
            <w:tcBorders>
              <w:top w:val="single" w:color="000000" w:sz="4" w:space="0"/>
              <w:left w:val="single" w:color="000000" w:sz="4" w:space="0"/>
              <w:bottom w:val="single" w:color="000000" w:sz="4" w:space="0"/>
              <w:right w:val="single" w:color="000000" w:sz="4" w:space="0"/>
            </w:tcBorders>
          </w:tcPr>
          <w:p w14:paraId="2FC52DA7">
            <w:pPr>
              <w:jc w:val="center"/>
            </w:pPr>
            <w:r>
              <w:rPr>
                <w:color w:val="000000"/>
              </w:rPr>
              <w:t>货物类别</w:t>
            </w:r>
          </w:p>
        </w:tc>
        <w:tc>
          <w:tcPr>
            <w:tcW w:w="2907" w:type="dxa"/>
            <w:tcBorders>
              <w:top w:val="single" w:color="000000" w:sz="4" w:space="0"/>
              <w:left w:val="single" w:color="000000" w:sz="4" w:space="0"/>
              <w:bottom w:val="single" w:color="000000" w:sz="4" w:space="0"/>
              <w:right w:val="single" w:color="000000" w:sz="4" w:space="0"/>
            </w:tcBorders>
          </w:tcPr>
          <w:p w14:paraId="3A753071">
            <w:pPr>
              <w:jc w:val="center"/>
            </w:pPr>
            <w:r>
              <w:rPr>
                <w:color w:val="000000"/>
              </w:rPr>
              <w:t>产品票证名称</w:t>
            </w:r>
          </w:p>
        </w:tc>
        <w:tc>
          <w:tcPr>
            <w:tcW w:w="4313" w:type="dxa"/>
            <w:tcBorders>
              <w:top w:val="single" w:color="000000" w:sz="4" w:space="0"/>
              <w:left w:val="single" w:color="000000" w:sz="4" w:space="0"/>
              <w:bottom w:val="single" w:color="000000" w:sz="4" w:space="0"/>
              <w:right w:val="single" w:color="000000" w:sz="4" w:space="0"/>
            </w:tcBorders>
          </w:tcPr>
          <w:p w14:paraId="3CD0318C">
            <w:pPr>
              <w:jc w:val="center"/>
            </w:pPr>
            <w:r>
              <w:rPr>
                <w:color w:val="000000"/>
              </w:rPr>
              <w:t>验收索证要求</w:t>
            </w:r>
          </w:p>
        </w:tc>
      </w:tr>
      <w:tr w14:paraId="6BC032F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3" w:type="dxa"/>
            <w:vMerge w:val="restart"/>
            <w:tcBorders>
              <w:top w:val="nil"/>
              <w:left w:val="single" w:color="000000" w:sz="4" w:space="0"/>
              <w:bottom w:val="single" w:color="000000" w:sz="4" w:space="0"/>
              <w:right w:val="single" w:color="000000" w:sz="4" w:space="0"/>
            </w:tcBorders>
          </w:tcPr>
          <w:p w14:paraId="7E79029A">
            <w:pPr>
              <w:jc w:val="center"/>
            </w:pPr>
            <w:r>
              <w:rPr>
                <w:color w:val="000000"/>
              </w:rPr>
              <w:t>猪肉类</w:t>
            </w:r>
          </w:p>
        </w:tc>
        <w:tc>
          <w:tcPr>
            <w:tcW w:w="2907" w:type="dxa"/>
            <w:tcBorders>
              <w:top w:val="nil"/>
              <w:left w:val="single" w:color="000000" w:sz="4" w:space="0"/>
              <w:bottom w:val="single" w:color="000000" w:sz="4" w:space="0"/>
              <w:right w:val="single" w:color="000000" w:sz="4" w:space="0"/>
            </w:tcBorders>
          </w:tcPr>
          <w:p w14:paraId="0365C430">
            <w:pPr>
              <w:jc w:val="left"/>
            </w:pPr>
            <w:r>
              <w:rPr>
                <w:color w:val="000000"/>
              </w:rPr>
              <w:t>1.《动物产品检疫合格证》</w:t>
            </w:r>
          </w:p>
        </w:tc>
        <w:tc>
          <w:tcPr>
            <w:tcW w:w="4313" w:type="dxa"/>
            <w:tcBorders>
              <w:top w:val="nil"/>
              <w:left w:val="single" w:color="000000" w:sz="4" w:space="0"/>
              <w:bottom w:val="single" w:color="000000" w:sz="4" w:space="0"/>
              <w:right w:val="single" w:color="000000" w:sz="4" w:space="0"/>
            </w:tcBorders>
          </w:tcPr>
          <w:p w14:paraId="72240AD3">
            <w:pPr>
              <w:jc w:val="left"/>
            </w:pPr>
            <w:r>
              <w:rPr>
                <w:color w:val="000000"/>
              </w:rPr>
              <w:t>要求有生产名称、地址、产品名称、产地和目的地，官方兽医签字、盖检验检疫专用章。</w:t>
            </w:r>
          </w:p>
        </w:tc>
      </w:tr>
      <w:tr w14:paraId="2DE4C5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3" w:type="dxa"/>
            <w:vMerge w:val="continue"/>
            <w:tcBorders>
              <w:top w:val="nil"/>
              <w:left w:val="single" w:color="000000" w:sz="4" w:space="0"/>
              <w:bottom w:val="single" w:color="000000" w:sz="4" w:space="0"/>
              <w:right w:val="single" w:color="000000" w:sz="4" w:space="0"/>
            </w:tcBorders>
          </w:tcPr>
          <w:p w14:paraId="47711B4E"/>
        </w:tc>
        <w:tc>
          <w:tcPr>
            <w:tcW w:w="2907" w:type="dxa"/>
            <w:tcBorders>
              <w:top w:val="nil"/>
              <w:left w:val="single" w:color="000000" w:sz="4" w:space="0"/>
              <w:bottom w:val="single" w:color="000000" w:sz="4" w:space="0"/>
              <w:right w:val="single" w:color="000000" w:sz="4" w:space="0"/>
            </w:tcBorders>
          </w:tcPr>
          <w:p w14:paraId="593161DE">
            <w:pPr>
              <w:jc w:val="left"/>
            </w:pPr>
            <w:r>
              <w:rPr>
                <w:color w:val="000000"/>
              </w:rPr>
              <w:t>2.《广州市畜产品检验合格证》</w:t>
            </w:r>
          </w:p>
        </w:tc>
        <w:tc>
          <w:tcPr>
            <w:tcW w:w="4313" w:type="dxa"/>
            <w:tcBorders>
              <w:top w:val="nil"/>
              <w:left w:val="single" w:color="000000" w:sz="4" w:space="0"/>
              <w:bottom w:val="single" w:color="000000" w:sz="4" w:space="0"/>
              <w:right w:val="single" w:color="000000" w:sz="4" w:space="0"/>
            </w:tcBorders>
          </w:tcPr>
          <w:p w14:paraId="56845604">
            <w:pPr>
              <w:jc w:val="left"/>
            </w:pPr>
            <w:r>
              <w:rPr>
                <w:color w:val="000000"/>
              </w:rPr>
              <w:t>有委托方、送往单位、屠宰场检验专用章、出厂时间和单号</w:t>
            </w:r>
          </w:p>
        </w:tc>
      </w:tr>
      <w:tr w14:paraId="6FE15F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3" w:type="dxa"/>
            <w:tcBorders>
              <w:top w:val="nil"/>
              <w:left w:val="single" w:color="000000" w:sz="4" w:space="0"/>
              <w:bottom w:val="single" w:color="000000" w:sz="4" w:space="0"/>
              <w:right w:val="single" w:color="000000" w:sz="4" w:space="0"/>
            </w:tcBorders>
          </w:tcPr>
          <w:p w14:paraId="3C7A7900">
            <w:pPr>
              <w:jc w:val="center"/>
            </w:pPr>
            <w:r>
              <w:rPr>
                <w:color w:val="000000"/>
              </w:rPr>
              <w:t>三鸟类</w:t>
            </w:r>
          </w:p>
        </w:tc>
        <w:tc>
          <w:tcPr>
            <w:tcW w:w="2907" w:type="dxa"/>
            <w:tcBorders>
              <w:top w:val="nil"/>
              <w:left w:val="single" w:color="000000" w:sz="4" w:space="0"/>
              <w:bottom w:val="single" w:color="000000" w:sz="4" w:space="0"/>
              <w:right w:val="single" w:color="000000" w:sz="4" w:space="0"/>
            </w:tcBorders>
          </w:tcPr>
          <w:p w14:paraId="4180CE3D">
            <w:pPr>
              <w:jc w:val="left"/>
            </w:pPr>
            <w:r>
              <w:rPr>
                <w:color w:val="000000"/>
              </w:rPr>
              <w:t>《动物产品检疫合格证》</w:t>
            </w:r>
          </w:p>
        </w:tc>
        <w:tc>
          <w:tcPr>
            <w:tcW w:w="4313" w:type="dxa"/>
            <w:tcBorders>
              <w:top w:val="nil"/>
              <w:left w:val="single" w:color="000000" w:sz="4" w:space="0"/>
              <w:bottom w:val="single" w:color="000000" w:sz="4" w:space="0"/>
              <w:right w:val="single" w:color="000000" w:sz="4" w:space="0"/>
            </w:tcBorders>
          </w:tcPr>
          <w:p w14:paraId="0574E0D1">
            <w:pPr>
              <w:jc w:val="left"/>
            </w:pPr>
            <w:r>
              <w:rPr>
                <w:color w:val="000000"/>
              </w:rPr>
              <w:t>要求有生产名称、地址、产品名称、产地和目的地，官方兽医签字、盖检验检疫专用章。</w:t>
            </w:r>
          </w:p>
        </w:tc>
      </w:tr>
      <w:tr w14:paraId="2A82EA0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3" w:type="dxa"/>
            <w:tcBorders>
              <w:top w:val="nil"/>
              <w:left w:val="single" w:color="000000" w:sz="4" w:space="0"/>
              <w:bottom w:val="single" w:color="000000" w:sz="4" w:space="0"/>
              <w:right w:val="single" w:color="000000" w:sz="4" w:space="0"/>
            </w:tcBorders>
          </w:tcPr>
          <w:p w14:paraId="341BBC2E">
            <w:pPr>
              <w:jc w:val="center"/>
            </w:pPr>
            <w:r>
              <w:rPr>
                <w:color w:val="000000"/>
              </w:rPr>
              <w:t>牛肉、羊肉</w:t>
            </w:r>
          </w:p>
        </w:tc>
        <w:tc>
          <w:tcPr>
            <w:tcW w:w="2907" w:type="dxa"/>
            <w:tcBorders>
              <w:top w:val="nil"/>
              <w:left w:val="single" w:color="000000" w:sz="4" w:space="0"/>
              <w:bottom w:val="single" w:color="000000" w:sz="4" w:space="0"/>
              <w:right w:val="single" w:color="000000" w:sz="4" w:space="0"/>
            </w:tcBorders>
          </w:tcPr>
          <w:p w14:paraId="270EF246">
            <w:pPr>
              <w:jc w:val="left"/>
            </w:pPr>
            <w:r>
              <w:rPr>
                <w:color w:val="000000"/>
              </w:rPr>
              <w:t>《动物产品检疫合格证》</w:t>
            </w:r>
          </w:p>
        </w:tc>
        <w:tc>
          <w:tcPr>
            <w:tcW w:w="4313" w:type="dxa"/>
            <w:tcBorders>
              <w:top w:val="nil"/>
              <w:left w:val="single" w:color="000000" w:sz="4" w:space="0"/>
              <w:bottom w:val="single" w:color="000000" w:sz="4" w:space="0"/>
              <w:right w:val="single" w:color="000000" w:sz="4" w:space="0"/>
            </w:tcBorders>
          </w:tcPr>
          <w:p w14:paraId="03713ECD">
            <w:pPr>
              <w:jc w:val="left"/>
            </w:pPr>
            <w:r>
              <w:rPr>
                <w:color w:val="000000"/>
              </w:rPr>
              <w:t>要求有生产名称、地址、产品名称、产地和目的地，官方兽医签字、盖检验检疫专用章。</w:t>
            </w:r>
          </w:p>
        </w:tc>
      </w:tr>
    </w:tbl>
    <w:p w14:paraId="7B5816A8">
      <w:pPr>
        <w:ind w:firstLine="210"/>
        <w:jc w:val="left"/>
      </w:pPr>
      <w:r>
        <w:rPr>
          <w:color w:val="000000"/>
        </w:rPr>
        <w:t>②</w:t>
      </w:r>
      <w:r>
        <w:t xml:space="preserve"> </w:t>
      </w:r>
      <w:r>
        <w:rPr>
          <w:color w:val="000000"/>
        </w:rPr>
        <w:t>冻品货物票证要求：</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075"/>
        <w:gridCol w:w="2914"/>
        <w:gridCol w:w="4314"/>
      </w:tblGrid>
      <w:tr w14:paraId="7C5FFC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75" w:type="dxa"/>
            <w:tcBorders>
              <w:top w:val="single" w:color="000000" w:sz="4" w:space="0"/>
              <w:left w:val="single" w:color="000000" w:sz="4" w:space="0"/>
              <w:bottom w:val="single" w:color="000000" w:sz="4" w:space="0"/>
              <w:right w:val="single" w:color="000000" w:sz="4" w:space="0"/>
            </w:tcBorders>
          </w:tcPr>
          <w:p w14:paraId="7D6A1341">
            <w:pPr>
              <w:jc w:val="center"/>
            </w:pPr>
            <w:r>
              <w:rPr>
                <w:color w:val="000000"/>
              </w:rPr>
              <w:t>货物类别</w:t>
            </w:r>
          </w:p>
        </w:tc>
        <w:tc>
          <w:tcPr>
            <w:tcW w:w="2914" w:type="dxa"/>
            <w:tcBorders>
              <w:top w:val="single" w:color="000000" w:sz="4" w:space="0"/>
              <w:left w:val="single" w:color="000000" w:sz="4" w:space="0"/>
              <w:bottom w:val="single" w:color="000000" w:sz="4" w:space="0"/>
              <w:right w:val="single" w:color="000000" w:sz="4" w:space="0"/>
            </w:tcBorders>
          </w:tcPr>
          <w:p w14:paraId="697197ED">
            <w:pPr>
              <w:jc w:val="center"/>
            </w:pPr>
            <w:r>
              <w:rPr>
                <w:color w:val="000000"/>
              </w:rPr>
              <w:t>产品票证名称</w:t>
            </w:r>
          </w:p>
        </w:tc>
        <w:tc>
          <w:tcPr>
            <w:tcW w:w="4314" w:type="dxa"/>
            <w:tcBorders>
              <w:top w:val="single" w:color="000000" w:sz="4" w:space="0"/>
              <w:left w:val="single" w:color="000000" w:sz="4" w:space="0"/>
              <w:bottom w:val="single" w:color="000000" w:sz="4" w:space="0"/>
              <w:right w:val="single" w:color="000000" w:sz="4" w:space="0"/>
            </w:tcBorders>
          </w:tcPr>
          <w:p w14:paraId="45DE4DEB">
            <w:pPr>
              <w:jc w:val="center"/>
            </w:pPr>
            <w:r>
              <w:rPr>
                <w:color w:val="000000"/>
              </w:rPr>
              <w:t>验收索证要求</w:t>
            </w:r>
          </w:p>
        </w:tc>
      </w:tr>
      <w:tr w14:paraId="7F2682E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75" w:type="dxa"/>
            <w:vMerge w:val="restart"/>
            <w:tcBorders>
              <w:top w:val="nil"/>
              <w:left w:val="single" w:color="000000" w:sz="4" w:space="0"/>
              <w:bottom w:val="single" w:color="000000" w:sz="4" w:space="0"/>
              <w:right w:val="single" w:color="000000" w:sz="4" w:space="0"/>
            </w:tcBorders>
          </w:tcPr>
          <w:p w14:paraId="096C42B3">
            <w:pPr>
              <w:jc w:val="center"/>
            </w:pPr>
            <w:r>
              <w:rPr>
                <w:color w:val="000000"/>
              </w:rPr>
              <w:t>猪、牛、羊肉类、家禽类</w:t>
            </w:r>
          </w:p>
        </w:tc>
        <w:tc>
          <w:tcPr>
            <w:tcW w:w="2914" w:type="dxa"/>
            <w:tcBorders>
              <w:top w:val="nil"/>
              <w:left w:val="single" w:color="000000" w:sz="4" w:space="0"/>
              <w:bottom w:val="single" w:color="000000" w:sz="4" w:space="0"/>
              <w:right w:val="single" w:color="000000" w:sz="4" w:space="0"/>
            </w:tcBorders>
          </w:tcPr>
          <w:p w14:paraId="19479124">
            <w:r>
              <w:rPr>
                <w:color w:val="000000"/>
              </w:rPr>
              <w:t>1.《出县境动物产品检疫合格证》</w:t>
            </w:r>
          </w:p>
        </w:tc>
        <w:tc>
          <w:tcPr>
            <w:tcW w:w="4314" w:type="dxa"/>
            <w:tcBorders>
              <w:top w:val="nil"/>
              <w:left w:val="single" w:color="000000" w:sz="4" w:space="0"/>
              <w:bottom w:val="single" w:color="000000" w:sz="4" w:space="0"/>
              <w:right w:val="single" w:color="000000" w:sz="4" w:space="0"/>
            </w:tcBorders>
          </w:tcPr>
          <w:p w14:paraId="6997C9D3">
            <w:r>
              <w:rPr>
                <w:color w:val="000000"/>
              </w:rPr>
              <w:t>由政府动植物检疫部门出具，用于跨区销售检查。</w:t>
            </w:r>
          </w:p>
        </w:tc>
      </w:tr>
      <w:tr w14:paraId="63C7DAE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75" w:type="dxa"/>
            <w:vMerge w:val="continue"/>
            <w:tcBorders>
              <w:top w:val="nil"/>
              <w:left w:val="single" w:color="000000" w:sz="4" w:space="0"/>
              <w:bottom w:val="single" w:color="000000" w:sz="4" w:space="0"/>
              <w:right w:val="single" w:color="000000" w:sz="4" w:space="0"/>
            </w:tcBorders>
          </w:tcPr>
          <w:p w14:paraId="03781323"/>
        </w:tc>
        <w:tc>
          <w:tcPr>
            <w:tcW w:w="2914" w:type="dxa"/>
            <w:tcBorders>
              <w:top w:val="nil"/>
              <w:left w:val="single" w:color="000000" w:sz="4" w:space="0"/>
              <w:bottom w:val="single" w:color="000000" w:sz="4" w:space="0"/>
              <w:right w:val="single" w:color="000000" w:sz="4" w:space="0"/>
            </w:tcBorders>
          </w:tcPr>
          <w:p w14:paraId="3082E315">
            <w:r>
              <w:rPr>
                <w:color w:val="000000"/>
              </w:rPr>
              <w:t>2.《产品合格证》</w:t>
            </w:r>
          </w:p>
        </w:tc>
        <w:tc>
          <w:tcPr>
            <w:tcW w:w="4314" w:type="dxa"/>
            <w:tcBorders>
              <w:top w:val="nil"/>
              <w:left w:val="single" w:color="000000" w:sz="4" w:space="0"/>
              <w:bottom w:val="single" w:color="000000" w:sz="4" w:space="0"/>
              <w:right w:val="single" w:color="000000" w:sz="4" w:space="0"/>
            </w:tcBorders>
          </w:tcPr>
          <w:p w14:paraId="284E6D67">
            <w:r>
              <w:rPr>
                <w:color w:val="000000"/>
              </w:rPr>
              <w:t>交货时提供本批次产品的出厂（库）检验合格证，随车同行。</w:t>
            </w:r>
          </w:p>
        </w:tc>
      </w:tr>
      <w:tr w14:paraId="123A226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75" w:type="dxa"/>
            <w:vMerge w:val="continue"/>
            <w:tcBorders>
              <w:top w:val="nil"/>
              <w:left w:val="single" w:color="000000" w:sz="4" w:space="0"/>
              <w:bottom w:val="single" w:color="000000" w:sz="4" w:space="0"/>
              <w:right w:val="single" w:color="000000" w:sz="4" w:space="0"/>
            </w:tcBorders>
          </w:tcPr>
          <w:p w14:paraId="05261C54"/>
        </w:tc>
        <w:tc>
          <w:tcPr>
            <w:tcW w:w="2914" w:type="dxa"/>
            <w:tcBorders>
              <w:top w:val="nil"/>
              <w:left w:val="single" w:color="000000" w:sz="4" w:space="0"/>
              <w:bottom w:val="single" w:color="000000" w:sz="4" w:space="0"/>
              <w:right w:val="single" w:color="000000" w:sz="4" w:space="0"/>
            </w:tcBorders>
          </w:tcPr>
          <w:p w14:paraId="22196369">
            <w:r>
              <w:rPr>
                <w:color w:val="000000"/>
              </w:rPr>
              <w:t>3.《动物产品防疫合格证》</w:t>
            </w:r>
          </w:p>
        </w:tc>
        <w:tc>
          <w:tcPr>
            <w:tcW w:w="4314" w:type="dxa"/>
            <w:tcBorders>
              <w:top w:val="nil"/>
              <w:left w:val="single" w:color="000000" w:sz="4" w:space="0"/>
              <w:bottom w:val="single" w:color="000000" w:sz="4" w:space="0"/>
              <w:right w:val="single" w:color="000000" w:sz="4" w:space="0"/>
            </w:tcBorders>
          </w:tcPr>
          <w:p w14:paraId="43078305">
            <w:r>
              <w:rPr>
                <w:color w:val="000000"/>
              </w:rPr>
              <w:t>当批次有效，原件备查。</w:t>
            </w:r>
          </w:p>
        </w:tc>
      </w:tr>
      <w:tr w14:paraId="2909C7B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75" w:type="dxa"/>
            <w:vMerge w:val="restart"/>
            <w:tcBorders>
              <w:top w:val="nil"/>
              <w:left w:val="single" w:color="000000" w:sz="4" w:space="0"/>
              <w:bottom w:val="single" w:color="000000" w:sz="4" w:space="0"/>
              <w:right w:val="single" w:color="000000" w:sz="4" w:space="0"/>
            </w:tcBorders>
          </w:tcPr>
          <w:p w14:paraId="5B474746">
            <w:pPr>
              <w:jc w:val="center"/>
            </w:pPr>
            <w:r>
              <w:rPr>
                <w:color w:val="000000"/>
              </w:rPr>
              <w:t>肉制品</w:t>
            </w:r>
          </w:p>
        </w:tc>
        <w:tc>
          <w:tcPr>
            <w:tcW w:w="2914" w:type="dxa"/>
            <w:tcBorders>
              <w:top w:val="nil"/>
              <w:left w:val="single" w:color="000000" w:sz="4" w:space="0"/>
              <w:bottom w:val="single" w:color="000000" w:sz="4" w:space="0"/>
              <w:right w:val="single" w:color="000000" w:sz="4" w:space="0"/>
            </w:tcBorders>
          </w:tcPr>
          <w:p w14:paraId="5886318E">
            <w:r>
              <w:rPr>
                <w:color w:val="000000"/>
              </w:rPr>
              <w:t>1.《卫生检疫报告》</w:t>
            </w:r>
          </w:p>
        </w:tc>
        <w:tc>
          <w:tcPr>
            <w:tcW w:w="4314" w:type="dxa"/>
            <w:tcBorders>
              <w:top w:val="nil"/>
              <w:left w:val="single" w:color="000000" w:sz="4" w:space="0"/>
              <w:bottom w:val="single" w:color="000000" w:sz="4" w:space="0"/>
              <w:right w:val="single" w:color="000000" w:sz="4" w:space="0"/>
            </w:tcBorders>
          </w:tcPr>
          <w:p w14:paraId="2F27E85B">
            <w:r>
              <w:rPr>
                <w:color w:val="000000"/>
              </w:rPr>
              <w:t>由政府疾控部门或卫生检验部门出具（半年内有效）。</w:t>
            </w:r>
          </w:p>
        </w:tc>
      </w:tr>
      <w:tr w14:paraId="2B2970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75" w:type="dxa"/>
            <w:vMerge w:val="continue"/>
            <w:tcBorders>
              <w:top w:val="nil"/>
              <w:left w:val="single" w:color="000000" w:sz="4" w:space="0"/>
              <w:bottom w:val="single" w:color="000000" w:sz="4" w:space="0"/>
              <w:right w:val="single" w:color="000000" w:sz="4" w:space="0"/>
            </w:tcBorders>
          </w:tcPr>
          <w:p w14:paraId="7740B84F"/>
        </w:tc>
        <w:tc>
          <w:tcPr>
            <w:tcW w:w="2914" w:type="dxa"/>
            <w:tcBorders>
              <w:top w:val="nil"/>
              <w:left w:val="single" w:color="000000" w:sz="4" w:space="0"/>
              <w:bottom w:val="single" w:color="000000" w:sz="4" w:space="0"/>
              <w:right w:val="single" w:color="000000" w:sz="4" w:space="0"/>
            </w:tcBorders>
          </w:tcPr>
          <w:p w14:paraId="08EBAB4F">
            <w:r>
              <w:rPr>
                <w:color w:val="000000"/>
              </w:rPr>
              <w:t>2.《产品合格证》</w:t>
            </w:r>
          </w:p>
        </w:tc>
        <w:tc>
          <w:tcPr>
            <w:tcW w:w="4314" w:type="dxa"/>
            <w:tcBorders>
              <w:top w:val="nil"/>
              <w:left w:val="single" w:color="000000" w:sz="4" w:space="0"/>
              <w:bottom w:val="single" w:color="000000" w:sz="4" w:space="0"/>
              <w:right w:val="single" w:color="000000" w:sz="4" w:space="0"/>
            </w:tcBorders>
          </w:tcPr>
          <w:p w14:paraId="5417ABDF">
            <w:r>
              <w:rPr>
                <w:color w:val="000000"/>
              </w:rPr>
              <w:t>交货时提供本批次产品的出厂（库）检验合格证，随车同行。</w:t>
            </w:r>
          </w:p>
        </w:tc>
      </w:tr>
      <w:tr w14:paraId="2F7808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75" w:type="dxa"/>
            <w:tcBorders>
              <w:top w:val="nil"/>
              <w:left w:val="single" w:color="000000" w:sz="4" w:space="0"/>
              <w:bottom w:val="single" w:color="000000" w:sz="4" w:space="0"/>
              <w:right w:val="single" w:color="000000" w:sz="4" w:space="0"/>
            </w:tcBorders>
          </w:tcPr>
          <w:p w14:paraId="6FC87E44">
            <w:pPr>
              <w:jc w:val="center"/>
            </w:pPr>
            <w:r>
              <w:rPr>
                <w:color w:val="000000"/>
              </w:rPr>
              <w:t>水产品</w:t>
            </w:r>
          </w:p>
        </w:tc>
        <w:tc>
          <w:tcPr>
            <w:tcW w:w="2914" w:type="dxa"/>
            <w:tcBorders>
              <w:top w:val="nil"/>
              <w:left w:val="single" w:color="000000" w:sz="4" w:space="0"/>
              <w:bottom w:val="single" w:color="000000" w:sz="4" w:space="0"/>
              <w:right w:val="single" w:color="000000" w:sz="4" w:space="0"/>
            </w:tcBorders>
          </w:tcPr>
          <w:p w14:paraId="79A0F8C7">
            <w:r>
              <w:rPr>
                <w:color w:val="000000"/>
              </w:rPr>
              <w:t>贮存地的出入库检疫证明，水产品成型标准为个体单独冷冻成型。</w:t>
            </w:r>
          </w:p>
        </w:tc>
        <w:tc>
          <w:tcPr>
            <w:tcW w:w="4314" w:type="dxa"/>
            <w:tcBorders>
              <w:top w:val="nil"/>
              <w:left w:val="single" w:color="000000" w:sz="4" w:space="0"/>
              <w:bottom w:val="single" w:color="000000" w:sz="4" w:space="0"/>
              <w:right w:val="single" w:color="000000" w:sz="4" w:space="0"/>
            </w:tcBorders>
          </w:tcPr>
          <w:p w14:paraId="2F74D0B9">
            <w:r>
              <w:rPr>
                <w:color w:val="000000"/>
              </w:rPr>
              <w:t>交货时提供本批次产品的出厂（库）检验合格证，随车同行。</w:t>
            </w:r>
          </w:p>
        </w:tc>
      </w:tr>
    </w:tbl>
    <w:p w14:paraId="2AE60313">
      <w:pPr>
        <w:ind w:firstLine="398"/>
        <w:jc w:val="left"/>
      </w:pPr>
      <w:r>
        <w:rPr>
          <w:b/>
          <w:color w:val="000000"/>
        </w:rPr>
        <w:t>（三）粮油类</w:t>
      </w:r>
    </w:p>
    <w:p w14:paraId="5510AC38">
      <w:pPr>
        <w:ind w:firstLine="422"/>
        <w:jc w:val="left"/>
      </w:pPr>
      <w:r>
        <w:rPr>
          <w:b/>
          <w:color w:val="000000"/>
        </w:rPr>
        <w:t>（1）食用油品质要求</w:t>
      </w:r>
    </w:p>
    <w:p w14:paraId="7BABC2A5">
      <w:pPr>
        <w:ind w:firstLine="420"/>
        <w:jc w:val="left"/>
      </w:pPr>
      <w:r>
        <w:rPr>
          <w:color w:val="000000"/>
        </w:rPr>
        <w:t>①基本要求：外包装完好，有SC标志，标明品名、厂名、重量、生产日期、保质期或保存期、执行标准，剩余保质期不少于三分二，具有产品合格证。</w:t>
      </w:r>
    </w:p>
    <w:p w14:paraId="07574023">
      <w:pPr>
        <w:ind w:firstLine="420"/>
        <w:jc w:val="left"/>
      </w:pPr>
      <w:r>
        <w:rPr>
          <w:color w:val="000000"/>
        </w:rPr>
        <w:t>②食用油生产企业的资质证明（首次供应时提供）：《企业法人营业执照》，《食品经营许可证》（经销商或者代理商须提供），《全国工业产品生产许可证》或《食品生产许可证》（生产制造商须提供）。</w:t>
      </w:r>
    </w:p>
    <w:p w14:paraId="39442C7F">
      <w:pPr>
        <w:ind w:firstLine="422"/>
        <w:jc w:val="left"/>
      </w:pPr>
      <w:r>
        <w:rPr>
          <w:b/>
          <w:color w:val="000000"/>
        </w:rPr>
        <w:t>（2）大米质量标准：</w:t>
      </w:r>
      <w:r>
        <w:rPr>
          <w:color w:val="000000"/>
        </w:rPr>
        <w:t>有SC标志，标明加工厂名称、品名、生产日期、保持期或保存期，供货时的剩余保质期不少于三分之二，质量等级、产品标准号、产品合格证，质量符合大米国家标准与国家粮食卫生标准。</w:t>
      </w:r>
    </w:p>
    <w:p w14:paraId="076BDD4E">
      <w:pPr>
        <w:ind w:firstLine="422"/>
        <w:jc w:val="left"/>
      </w:pPr>
      <w:r>
        <w:rPr>
          <w:b/>
          <w:color w:val="000000"/>
        </w:rPr>
        <w:t>（四）干货、副食品类</w:t>
      </w:r>
    </w:p>
    <w:p w14:paraId="5015B2A8">
      <w:pPr>
        <w:ind w:firstLine="422"/>
        <w:jc w:val="left"/>
      </w:pPr>
      <w:r>
        <w:rPr>
          <w:b/>
          <w:color w:val="000000"/>
        </w:rPr>
        <w:t>1.质量要求：</w:t>
      </w:r>
    </w:p>
    <w:p w14:paraId="6B73AF25">
      <w:pPr>
        <w:ind w:firstLine="420"/>
      </w:pPr>
      <w:r>
        <w:rPr>
          <w:color w:val="000000"/>
        </w:rPr>
        <w:t>（1）干货、副食品质量基本标准要求符合国家相关行业标准，干爽，不霉烂、整齐、均匀、完整，无虫蛀、无杂质，保持应有的色泽。确保产品质量稳定，保证营养丰富、绿色安全、海味浓郁、易存放、食用方便，保质期长。从加工、包装、运输、贮存到销售全部符合国家规定标准，副食品必须具有SC食品质量认证标志。甲方可根据实际情况对需要的干货制品进行品质抽检，对质量未达到国家标准的干货制品甲方有权拒绝接受。</w:t>
      </w:r>
    </w:p>
    <w:p w14:paraId="50130FA8">
      <w:pPr>
        <w:ind w:firstLine="420"/>
        <w:jc w:val="left"/>
      </w:pPr>
      <w:r>
        <w:rPr>
          <w:color w:val="000000"/>
        </w:rPr>
        <w:t>（2）标签标识：标明产品名称、净含量、生产者名称和地址、生产日期、保质期、产品标准号、质量等级、生产许可证号、产品批号等内容。</w:t>
      </w:r>
    </w:p>
    <w:p w14:paraId="064C8B8F">
      <w:pPr>
        <w:ind w:firstLine="420"/>
      </w:pPr>
      <w:r>
        <w:rPr>
          <w:color w:val="000000"/>
        </w:rPr>
        <w:t>（3）质量要求：符合国家食品标准，提供的货品剩余保存期不少于保质期的三分之二。</w:t>
      </w:r>
    </w:p>
    <w:p w14:paraId="4192932A">
      <w:pPr>
        <w:ind w:firstLine="420"/>
      </w:pPr>
      <w:r>
        <w:rPr>
          <w:color w:val="000000"/>
        </w:rPr>
        <w:t>（4）几种主要干货制品的质量标准：</w:t>
      </w:r>
    </w:p>
    <w:p w14:paraId="2F247E29">
      <w:pPr>
        <w:ind w:firstLine="420"/>
      </w:pPr>
      <w:r>
        <w:rPr>
          <w:color w:val="000000"/>
        </w:rPr>
        <w:t>紫菜：属海产红藻类植物，因鲜紫菜叶较宽大，经干制成长方块形，散片状卷筒，其中以卷筒形柔嫩微脆、叶薄、色紫清香鲜美的为品质优。</w:t>
      </w:r>
    </w:p>
    <w:p w14:paraId="2608C4CF">
      <w:pPr>
        <w:ind w:firstLine="420"/>
      </w:pPr>
      <w:r>
        <w:rPr>
          <w:color w:val="000000"/>
        </w:rPr>
        <w:t>腐竹：腐竹又名豆腐皮和油皮，有一、二、三级品之分。 一极品：色泽黄亮、干燥筋韧、耐贮、无碎块。 二极品：颜色较一极品灰黄、干燥无碎块。 三极品：颜色更灰黄、无光泽、易碎、筋韧性差。本次项目供货须达到一品标准。</w:t>
      </w:r>
    </w:p>
    <w:p w14:paraId="397311D7">
      <w:pPr>
        <w:ind w:firstLine="420"/>
      </w:pPr>
      <w:r>
        <w:rPr>
          <w:color w:val="000000"/>
        </w:rPr>
        <w:t>粉丝：质量好的粉丝，粉条细长、白净、晶莹透明、丝条均匀、整齐、干燥，不易折断，无斑 点、黑迹，无霉变，有粉丝特有的光泽。</w:t>
      </w:r>
    </w:p>
    <w:p w14:paraId="0E803A61">
      <w:pPr>
        <w:ind w:firstLine="420"/>
      </w:pPr>
      <w:r>
        <w:rPr>
          <w:color w:val="000000"/>
        </w:rPr>
        <w:t>黑木耳：黑木耳的质量一般以条形大而完整，耳瓣舒展少卷曲，内厚黑，富于光泽，体干不霉，无杂质和碎者为优，反之则差。</w:t>
      </w:r>
    </w:p>
    <w:p w14:paraId="684C4379">
      <w:pPr>
        <w:ind w:firstLine="420"/>
      </w:pPr>
      <w:r>
        <w:rPr>
          <w:color w:val="000000"/>
        </w:rPr>
        <w:t>银耳：银耳又称白木耳，以朵大、色洁白、有光泽、无杂质，根小、干度足，完整者为佳品， 朵小、色黄、根大、无光泽，散碎者次之；黄黑色者质量最次，依上述标准可将银耳分为上中下三等。质量好的银耳，根部易稣烂，食之柔软，质量次则根部大而发硬。本次项目供货须达到上等品质标准。</w:t>
      </w:r>
    </w:p>
    <w:p w14:paraId="50C5678D">
      <w:pPr>
        <w:ind w:firstLine="420"/>
      </w:pPr>
      <w:r>
        <w:rPr>
          <w:color w:val="000000"/>
        </w:rPr>
        <w:t>花菇：朵小柄短，呈半球状，菇伞顶面有似菊花似的白色裂纹，肉厚、菌盖色泽淡黑，菇底 褶，通过加工呈淡黄色，身干、质嫩、有芳香气味者为质好香菇。</w:t>
      </w:r>
    </w:p>
    <w:p w14:paraId="402269F5">
      <w:pPr>
        <w:ind w:firstLine="420"/>
      </w:pPr>
      <w:r>
        <w:rPr>
          <w:color w:val="000000"/>
        </w:rPr>
        <w:t>干贝：上等干贝粒大完整、黄亮干燥、肉质饱满，肉丝清晰、粗且有特殊香气。粒小、碎破、色淡无光泽者较次。破碎、发黑发霉的为变质品。</w:t>
      </w:r>
    </w:p>
    <w:p w14:paraId="0347BEC3">
      <w:pPr>
        <w:ind w:firstLine="420"/>
      </w:pPr>
      <w:r>
        <w:rPr>
          <w:color w:val="000000"/>
        </w:rPr>
        <w:t>鱿鱼：市场上常见的鱿鱼有椭圆形和长方形，体干、体形完整、光亮洁净、淡粉红色、片大头小、肉厚者为优。体形部分卷曲，尾部和背部红中透暗，两侧有微红点、体小而宽、肉薄者为次品。本次项目供货须达到上等品质标准。</w:t>
      </w:r>
    </w:p>
    <w:p w14:paraId="726E01C0">
      <w:pPr>
        <w:ind w:firstLine="420"/>
      </w:pPr>
      <w:r>
        <w:rPr>
          <w:color w:val="000000"/>
        </w:rPr>
        <w:t>（5）几种主要副食品的质量要求：</w:t>
      </w:r>
    </w:p>
    <w:p w14:paraId="01460477">
      <w:pPr>
        <w:ind w:firstLine="420"/>
      </w:pPr>
      <w:r>
        <w:rPr>
          <w:color w:val="000000"/>
        </w:rPr>
        <w:t>鸡蛋：蛋壳清洁完整，色泽鲜明，无破损、裂纹，无霉斑，灯光透视时，整个蛋呈桔黄色至橙红色，蛋黄不见或略见阴影，没有霉味、酸味，臭味等不良气味，打开后蛋黄凸起、完整、有韧性，蛋白澄清、透明、稀稠分明，无异味。</w:t>
      </w:r>
    </w:p>
    <w:p w14:paraId="7625E806">
      <w:pPr>
        <w:ind w:firstLine="420"/>
      </w:pPr>
      <w:r>
        <w:rPr>
          <w:color w:val="000000"/>
        </w:rPr>
        <w:t>皮蛋：外表泥状包料完整、无霉斑，包料除掉后蛋壳亦完整无损，灯光透照蛋内容物凝固不动，打开观察，整个蛋凝固、不粘壳、清洁而有弹性、呈半透明的棕黄色，闻起来有芳香，无辛辣气。</w:t>
      </w:r>
    </w:p>
    <w:p w14:paraId="2743211F">
      <w:pPr>
        <w:ind w:firstLine="420"/>
      </w:pPr>
      <w:r>
        <w:rPr>
          <w:color w:val="000000"/>
        </w:rPr>
        <w:t>咸蛋：蛋壳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则有咸蛋固有的香味。</w:t>
      </w:r>
    </w:p>
    <w:p w14:paraId="555A79B4">
      <w:pPr>
        <w:ind w:firstLine="420"/>
        <w:jc w:val="left"/>
      </w:pPr>
      <w:r>
        <w:rPr>
          <w:color w:val="000000"/>
        </w:rPr>
        <w:t>豆腐：豆腐呈均匀的乳白色或淡黄色，稍有光泽，块形完整，软硬适度，富有一定的弹性，质地细嫩、结构均匀、无杂质，具有豆腐特有的香味，取样品品尝时口感细腻鲜嫩，味道纯正清香。</w:t>
      </w:r>
    </w:p>
    <w:p w14:paraId="0AFBC742">
      <w:pPr>
        <w:ind w:firstLine="420"/>
      </w:pPr>
      <w:r>
        <w:rPr>
          <w:color w:val="000000"/>
        </w:rPr>
        <w:t>腐竹：为枝条或片叶状，质脆易折，条状折断有空心，无霉斑、杂质、虫蛀。呈淡黄色，有光泽。具有腐竹固有的香味，无其他任何异味，取样品品尝其滋味，具有腐竹固有的鲜香滋味。</w:t>
      </w:r>
    </w:p>
    <w:p w14:paraId="7817F2C9">
      <w:pPr>
        <w:ind w:firstLine="420"/>
      </w:pPr>
      <w:r>
        <w:rPr>
          <w:color w:val="000000"/>
        </w:rPr>
        <w:t>大豆：豆皮色呈各种大豆固有的颜色，光彩油亮，洁净而有光泽，颗粒饱满，整齐均匀，无虫蛀粒，无杂质，无霉变。</w:t>
      </w:r>
    </w:p>
    <w:p w14:paraId="49C9F19F">
      <w:pPr>
        <w:ind w:firstLine="420"/>
      </w:pPr>
      <w:r>
        <w:rPr>
          <w:color w:val="000000"/>
        </w:rPr>
        <w:t>花生：果荚呈土黄色或白色，果仁呈各不同品种所特有的颜色，色泽分布均匀一致，带荚花生和去荚果仁均颗粒饱满、形态完整、大小均匀，子叶肥厚而有光泽，无杂质，具有花生特有的气味、香味，无任何异味。</w:t>
      </w:r>
    </w:p>
    <w:p w14:paraId="63472A1D">
      <w:pPr>
        <w:ind w:firstLine="420"/>
        <w:jc w:val="left"/>
      </w:pPr>
      <w:r>
        <w:rPr>
          <w:color w:val="000000"/>
        </w:rPr>
        <w:t>食糖：干燥，晶粒松散，不粘手，不结块，无肉眼可见的杂质，白糖的水溶液应清晰透明无杂质。</w:t>
      </w:r>
    </w:p>
    <w:p w14:paraId="3C279412">
      <w:pPr>
        <w:ind w:firstLine="422"/>
        <w:jc w:val="left"/>
      </w:pPr>
      <w:r>
        <w:rPr>
          <w:b/>
          <w:color w:val="000000"/>
        </w:rPr>
        <w:t>（五）水果类</w:t>
      </w:r>
    </w:p>
    <w:p w14:paraId="556841D7">
      <w:pPr>
        <w:ind w:firstLine="420"/>
        <w:jc w:val="left"/>
      </w:pPr>
      <w:r>
        <w:rPr>
          <w:color w:val="000000"/>
        </w:rPr>
        <w:t>质量要求：果面干净新鲜，果柄鲜绿，果型完整均匀、结实，有光泽，无疤痕，不干皱，不变色，无压伤，无病虫害，无残留农药。</w:t>
      </w:r>
    </w:p>
    <w:p w14:paraId="1BB2C400">
      <w:pPr>
        <w:ind w:firstLine="422"/>
        <w:jc w:val="left"/>
      </w:pPr>
      <w:r>
        <w:rPr>
          <w:b/>
          <w:color w:val="000000"/>
        </w:rPr>
        <w:t>（六）奶制品</w:t>
      </w:r>
    </w:p>
    <w:p w14:paraId="3416073F">
      <w:pPr>
        <w:ind w:firstLine="420"/>
      </w:pPr>
      <w:r>
        <w:rPr>
          <w:color w:val="000000"/>
        </w:rPr>
        <w:t>质量要求：提供的奶制品必须符合《GB 19645-2010 食品安全国家标准》</w:t>
      </w:r>
    </w:p>
    <w:p w14:paraId="4C20CE28"/>
    <w:p w14:paraId="2191BF4E">
      <w:pPr>
        <w:ind w:firstLine="373"/>
      </w:pPr>
      <w:r>
        <w:rPr>
          <w:b/>
          <w:color w:val="000000"/>
        </w:rPr>
        <w:t>七、配送管理要求</w:t>
      </w:r>
    </w:p>
    <w:p w14:paraId="6F64E6F4">
      <w:pPr>
        <w:ind w:firstLine="411"/>
      </w:pPr>
      <w:r>
        <w:rPr>
          <w:color w:val="000000"/>
        </w:rPr>
        <w:t>（一）本次配送服务采购主要为早、午、晚餐供应，甲方膳食安排时间一般为每周星期一至星期日（含节假日），如有特殊安排，按甲方安排执行。</w:t>
      </w:r>
    </w:p>
    <w:p w14:paraId="0CFD13C2">
      <w:pPr>
        <w:ind w:firstLine="420"/>
      </w:pPr>
      <w:r>
        <w:rPr>
          <w:color w:val="000000"/>
        </w:rPr>
        <w:t>（二）乙方应至少安排1辆专用食物冷藏车负责送货及安排专职送货员，负责货物的运输、过秤，并协助甲方验收货品，货品的品种和重量以甲方验收的结果为准。</w:t>
      </w:r>
    </w:p>
    <w:p w14:paraId="63EBA95B">
      <w:pPr>
        <w:ind w:firstLine="420"/>
      </w:pPr>
      <w:r>
        <w:rPr>
          <w:color w:val="000000"/>
        </w:rPr>
        <w:t>（三）乙方必须遵守国家规定的卫生管理条例，严格执行《食品卫生法》，必须保证所供应肉类、干货、蔬菜、主食及其它副食品等为新鲜、保质期内，且符合卫生标准；若发现所供应的食品存在腐烂变质、过期等质量问题的，应当全部收回并销毁，立即采取补救措施重新供应配送。</w:t>
      </w:r>
    </w:p>
    <w:p w14:paraId="62CCE485">
      <w:pPr>
        <w:ind w:firstLine="420"/>
      </w:pPr>
      <w:r>
        <w:rPr>
          <w:color w:val="000000"/>
        </w:rPr>
        <w:t>（四）乙方应在响应文件中列明货物详细清单并详细列明拟供货品的品牌、规格和供货价等。</w:t>
      </w:r>
    </w:p>
    <w:p w14:paraId="6967A1B3">
      <w:pPr>
        <w:ind w:firstLine="413"/>
      </w:pPr>
      <w:r>
        <w:rPr>
          <w:color w:val="000000"/>
        </w:rPr>
        <w:t>（五）乙方除不可抗力外，不得因其他任何理由延迟送货。甲方如遇特殊情况需推迟送货，将提前通知乙方。因乙方原因延误交货时间的（甲方要求推迟的除外），甲方有权自行采购，并拒收乙方当天送货的所有货物品类，且不支付当天的货款，并由乙方赔付当天送货所有货物品类金额的100%。</w:t>
      </w:r>
    </w:p>
    <w:p w14:paraId="47B332A2">
      <w:pPr>
        <w:ind w:firstLine="413"/>
      </w:pPr>
      <w:r>
        <w:rPr>
          <w:color w:val="000000"/>
        </w:rPr>
        <w:t>（六）食品溯源要求。乙方对食品供应链进行明确，所有食品的来源必须清晰，必须能追溯出产地及相关运输渠道。</w:t>
      </w:r>
    </w:p>
    <w:p w14:paraId="40AA4C30">
      <w:pPr>
        <w:ind w:firstLine="420"/>
      </w:pPr>
      <w:r>
        <w:rPr>
          <w:color w:val="000000"/>
        </w:rPr>
        <w:t>（七）尽可能按季节时令供应蔬菜及水果。</w:t>
      </w:r>
    </w:p>
    <w:p w14:paraId="6039B762">
      <w:pPr>
        <w:ind w:firstLine="422"/>
      </w:pPr>
      <w:r>
        <w:rPr>
          <w:b/>
          <w:color w:val="000000"/>
        </w:rPr>
        <w:t>八、配送运输要求</w:t>
      </w:r>
    </w:p>
    <w:p w14:paraId="213D24A9">
      <w:pPr>
        <w:ind w:firstLine="420"/>
      </w:pPr>
      <w:r>
        <w:rPr>
          <w:color w:val="000000"/>
        </w:rPr>
        <w:t>（一）</w:t>
      </w:r>
      <w:r>
        <w:rPr>
          <w:rFonts w:hint="eastAsia"/>
          <w:color w:val="000000"/>
        </w:rPr>
        <w:t>乙方</w:t>
      </w:r>
      <w:r>
        <w:rPr>
          <w:color w:val="000000"/>
        </w:rPr>
        <w:t>应自有或租赁的冷藏车辆</w:t>
      </w:r>
      <w:r>
        <w:rPr>
          <w:rFonts w:hint="eastAsia"/>
          <w:color w:val="000000"/>
        </w:rPr>
        <w:t>6</w:t>
      </w:r>
      <w:r>
        <w:rPr>
          <w:color w:val="000000"/>
        </w:rPr>
        <w:t>辆，所有货物运输必须采用符合卫生标准的外包装和运载工具、运输容器（运输篮、运输筐），并且要保持清洁和每日消毒。运输车厢的内仓，包括地面、墙面和顶，应使用抗腐蚀、防潮，易清洁消毒的材料，车厢内无不良气味、异味。</w:t>
      </w:r>
    </w:p>
    <w:p w14:paraId="41B43D1D">
      <w:pPr>
        <w:ind w:firstLine="413"/>
      </w:pPr>
      <w:r>
        <w:rPr>
          <w:color w:val="000000"/>
        </w:rPr>
        <w:t>（二）冷藏、冷冻食品必须专用冷藏、冷冻载具运输，应当有必要的保温设备并在整个运输过程中保持安全的冷藏、冷冻温度。特别对于长途运输的食品，保证食品在运输处于合适的温度范围。整个运输过程应科学合理，运输车辆应定期清洁，保持性能稳定，符合规定温度要求，使运输食品处于恒定的环境中。</w:t>
      </w:r>
    </w:p>
    <w:p w14:paraId="3A995395">
      <w:pPr>
        <w:ind w:firstLine="413"/>
      </w:pPr>
      <w:r>
        <w:rPr>
          <w:color w:val="000000"/>
        </w:rPr>
        <w:t>（三）送货车辆应保持清洁：食品堆放科学合理，避免造成食品的交叉污染；如对温度有要求的食品应确定食品的温度，记录送货车辆温度，并记录存档。</w:t>
      </w:r>
    </w:p>
    <w:p w14:paraId="27285100">
      <w:r>
        <w:t xml:space="preserve">   </w:t>
      </w:r>
      <w:r>
        <w:rPr>
          <w:color w:val="000000"/>
        </w:rPr>
        <w:t>（四）送货车辆用制冷车配送，保证运输过程冷链不中断。保证冷冻肉类中心温度控制在-18-5℃的范围之内，保证运输过程冷链不中断。商品到达目的地时外包装箱干爽,无软化现象。（提供车辆的《机动车行驶证》、年审证明复印件并加盖公章，若为租赁车辆需提供租赁合同复印件并加盖公章。）</w:t>
      </w:r>
    </w:p>
    <w:p w14:paraId="50B8269F">
      <w:pPr>
        <w:ind w:firstLine="210"/>
        <w:rPr>
          <w:color w:val="000000"/>
        </w:rPr>
      </w:pPr>
      <w:r>
        <w:rPr>
          <w:color w:val="000000"/>
        </w:rPr>
        <w:t>（五）在配送卸货环节中应保证冷藏食品脱离冷链时间不得超过20分钟。</w:t>
      </w:r>
    </w:p>
    <w:p w14:paraId="430C8009">
      <w:pPr>
        <w:pStyle w:val="2"/>
        <w:ind w:firstLine="220" w:firstLineChars="100"/>
        <w:rPr>
          <w:rFonts w:hint="eastAsia" w:eastAsiaTheme="minorEastAsia"/>
          <w:sz w:val="22"/>
          <w:szCs w:val="22"/>
          <w:lang w:eastAsia="zh-CN"/>
        </w:rPr>
      </w:pPr>
      <w:r>
        <w:rPr>
          <w:rFonts w:hint="eastAsia"/>
          <w:sz w:val="22"/>
          <w:szCs w:val="22"/>
          <w:lang w:eastAsia="zh-CN"/>
        </w:rPr>
        <w:t>（</w:t>
      </w:r>
      <w:r>
        <w:rPr>
          <w:rFonts w:hint="eastAsia"/>
          <w:sz w:val="22"/>
          <w:szCs w:val="22"/>
          <w:lang w:val="en-US" w:eastAsia="zh-CN"/>
        </w:rPr>
        <w:t>六</w:t>
      </w:r>
      <w:r>
        <w:rPr>
          <w:rFonts w:hint="eastAsia"/>
          <w:sz w:val="22"/>
          <w:szCs w:val="22"/>
          <w:lang w:eastAsia="zh-CN"/>
        </w:rPr>
        <w:t>）</w:t>
      </w:r>
      <w:r>
        <w:rPr>
          <w:rFonts w:hint="eastAsia"/>
          <w:sz w:val="22"/>
          <w:szCs w:val="22"/>
          <w:lang w:val="en-US" w:eastAsia="zh-CN"/>
        </w:rPr>
        <w:t>乙方应对</w:t>
      </w:r>
      <w:r>
        <w:rPr>
          <w:rFonts w:hint="eastAsia"/>
          <w:sz w:val="22"/>
          <w:szCs w:val="22"/>
          <w:lang w:eastAsia="zh-CN"/>
        </w:rPr>
        <w:t>食材质量保证</w:t>
      </w:r>
      <w:r>
        <w:rPr>
          <w:rFonts w:hint="eastAsia"/>
          <w:sz w:val="22"/>
          <w:szCs w:val="22"/>
          <w:lang w:val="en-US" w:eastAsia="zh-CN"/>
        </w:rPr>
        <w:t>及安全保证提供相应</w:t>
      </w:r>
      <w:r>
        <w:rPr>
          <w:rFonts w:hint="eastAsia"/>
          <w:sz w:val="22"/>
          <w:szCs w:val="22"/>
          <w:lang w:eastAsia="zh-CN"/>
        </w:rPr>
        <w:t>措施，</w:t>
      </w:r>
      <w:r>
        <w:rPr>
          <w:rFonts w:hint="eastAsia"/>
          <w:sz w:val="22"/>
          <w:szCs w:val="22"/>
          <w:lang w:val="en-US" w:eastAsia="zh-CN"/>
        </w:rPr>
        <w:t>如</w:t>
      </w:r>
      <w:r>
        <w:rPr>
          <w:rFonts w:hint="eastAsia"/>
          <w:sz w:val="22"/>
          <w:szCs w:val="22"/>
          <w:lang w:eastAsia="zh-CN"/>
        </w:rPr>
        <w:t>货物的溯源（索证）、保鲜、分拣、加工、包装、保存、检测、运输、验收、交收及跟进服务等各环节的质量保证和食品安全措施。</w:t>
      </w:r>
    </w:p>
    <w:p w14:paraId="32A1CC32">
      <w:pPr>
        <w:pStyle w:val="2"/>
        <w:rPr>
          <w:rFonts w:hint="eastAsia" w:eastAsiaTheme="minorEastAsia"/>
          <w:lang w:eastAsia="zh-CN"/>
        </w:rPr>
      </w:pPr>
    </w:p>
    <w:p w14:paraId="43AE6F63">
      <w:pPr>
        <w:ind w:firstLine="422"/>
      </w:pPr>
      <w:r>
        <w:rPr>
          <w:b/>
          <w:color w:val="000000"/>
        </w:rPr>
        <w:t>九、交货要求</w:t>
      </w:r>
    </w:p>
    <w:p w14:paraId="15F409B3">
      <w:pPr>
        <w:ind w:firstLine="420"/>
      </w:pPr>
      <w:r>
        <w:rPr>
          <w:color w:val="000000"/>
        </w:rPr>
        <w:t>（一）交货时间要求</w:t>
      </w:r>
    </w:p>
    <w:p w14:paraId="4E24DE9C">
      <w:pPr>
        <w:ind w:firstLine="420"/>
      </w:pPr>
      <w:r>
        <w:rPr>
          <w:color w:val="000000"/>
        </w:rPr>
        <w:t>甲方提前一天以传真、网页下单或微信下单等方式向乙方提出第二天需配送物品订单，订单由饭堂负责人按照预算及就餐人数制定，订单内容注明品名、数量、规格、时间、质量标准和特殊要求等。第二天早上6点30前乙方必须按照订货单要求分别送货至甲方机关食堂。</w:t>
      </w:r>
    </w:p>
    <w:p w14:paraId="777CE48E">
      <w:pPr>
        <w:ind w:firstLine="420"/>
      </w:pPr>
      <w:r>
        <w:rPr>
          <w:color w:val="000000"/>
        </w:rPr>
        <w:t>因就餐人数会有变化，每天的订单货品数量会随之有上下幅度调整，由此带来的经济风险由乙方全部承担。</w:t>
      </w:r>
    </w:p>
    <w:p w14:paraId="0D590C48">
      <w:pPr>
        <w:ind w:firstLine="420"/>
      </w:pPr>
      <w:r>
        <w:rPr>
          <w:color w:val="000000"/>
        </w:rPr>
        <w:t>（二）乙方不得擅自变更货物（含商标、名称、产地、包装、规格和重量等）,严格按甲方要求供应，否则有权拒收。如因市场流通问题确实需要变更的，应事前向甲方提出申请，并经甲方同意后方可变更。</w:t>
      </w:r>
    </w:p>
    <w:p w14:paraId="2C38E0D4">
      <w:pPr>
        <w:ind w:firstLine="420"/>
      </w:pPr>
      <w:r>
        <w:rPr>
          <w:color w:val="000000"/>
        </w:rPr>
        <w:t>（三）乙方应保证所供货物品种、数量、重量的准确性，以甲方的验货数量为准，乙方随货提供注明货物名称、单位、数量、单价、总金额、货源等的商品送货说明和报账凭证作为供货清单，清单一式三份，甲方、饭堂负责人、乙方三方进行验货后签字确认，各持一份，作为甲方及食堂、收货入库验收之凭证。对于出现质量、数量不符合要求等现象，甲方有责任要求供货方及时退换，乙方必须无条件退换，并保证饭堂正常就餐。</w:t>
      </w:r>
    </w:p>
    <w:p w14:paraId="1D15E11C">
      <w:pPr>
        <w:ind w:firstLine="420"/>
      </w:pPr>
      <w:r>
        <w:rPr>
          <w:color w:val="000000"/>
        </w:rPr>
        <w:t>上述的供货清单（包含货物来源注明、卫生检验报告）及货物图片由乙方提供，由甲方在饭堂进行公示，接受全体职工监督。全体职工可根据公示内容进行意见反馈，作为评估标准之一。</w:t>
      </w:r>
    </w:p>
    <w:p w14:paraId="6B69BC92">
      <w:pPr>
        <w:ind w:firstLine="420"/>
      </w:pPr>
      <w:r>
        <w:rPr>
          <w:color w:val="000000"/>
        </w:rPr>
        <w:t>（四）乙方所提供的货物必须符合卫生标准和营养要求，满足甲方的要求，每次送交的所有货物都要注明来源。乙方在每一次送货时，要将肉菜等的卫生检验报告一并交到甲方指定的负责人手中。</w:t>
      </w:r>
    </w:p>
    <w:p w14:paraId="52741F3B">
      <w:pPr>
        <w:ind w:firstLine="420"/>
      </w:pPr>
      <w:r>
        <w:rPr>
          <w:color w:val="000000"/>
        </w:rPr>
        <w:t>（五）货品的等级、质量须符合国家质检部门及卫生部门的相关规定，并提供该批次货物的有效的卫生质量合格证或检验结果评价报告书等证明材料。若甲方、饭堂负责人发现乙方所供货物不符合卫生规定的，有权拒收。</w:t>
      </w:r>
    </w:p>
    <w:p w14:paraId="4BDEED61">
      <w:pPr>
        <w:ind w:firstLine="420"/>
      </w:pPr>
      <w:r>
        <w:rPr>
          <w:color w:val="000000"/>
        </w:rPr>
        <w:t>（六）抽查发现食品安全质量问题的处理</w:t>
      </w:r>
    </w:p>
    <w:p w14:paraId="42457F00">
      <w:pPr>
        <w:ind w:firstLine="420"/>
      </w:pPr>
      <w:r>
        <w:rPr>
          <w:color w:val="000000"/>
        </w:rPr>
        <w:t>抽查检测过程中，如发现乙方所配送的肉类、干货、蔬菜、主食及其它副食品等出现变质变味、过期；蔬菜瓜果类的农药含量超标、肉制品无检验标志、干货有发霉或添加剂超标、家禽鱼类有病毒危害，甲方有权拒收，并追究责任。</w:t>
      </w:r>
    </w:p>
    <w:p w14:paraId="7F25F7E4">
      <w:pPr>
        <w:ind w:firstLine="420"/>
      </w:pPr>
      <w:r>
        <w:rPr>
          <w:color w:val="000000"/>
        </w:rPr>
        <w:t>乙方有责任向甲方提供优质的原料产品，不得以次充好，一经甲方品质检验出现此类现象，第一次按退货处理，并由乙方在规定时间内补齐合格产品，以保证甲方员工正常就餐不受影响，且甲方有权要求乙方偿付规格、卫生质量标准与合同规定不符的货物总值的 5%的违约金，乙方须无条件服从；若连续出现 3 次类似情况的，甲方有权单方面终止合同。如因乙方提供的蔬菜、肉类及其它食品出现质量问题，而导致甲方员工出现食物中毒现象，其治疗费用，赔偿费均由乙方负责，情况严重者将追究法律责任。</w:t>
      </w:r>
    </w:p>
    <w:p w14:paraId="6EA3DE4F">
      <w:pPr>
        <w:ind w:firstLine="420"/>
      </w:pPr>
      <w:r>
        <w:rPr>
          <w:color w:val="000000"/>
        </w:rPr>
        <w:t>对危及人身安全的食品质量问题采取零容忍措施，一经发现，当日所送同批次产品全部退货。</w:t>
      </w:r>
    </w:p>
    <w:p w14:paraId="1F947FE7">
      <w:pPr>
        <w:ind w:firstLine="420"/>
      </w:pPr>
      <w:r>
        <w:rPr>
          <w:color w:val="000000"/>
        </w:rPr>
        <w:t>若抽查未发现问题，而在加工食用前发现部分产品质量问题，甲方有权将问题产品退货处理。</w:t>
      </w:r>
    </w:p>
    <w:p w14:paraId="1EFB767E">
      <w:pPr>
        <w:ind w:firstLine="420"/>
      </w:pPr>
      <w:r>
        <w:rPr>
          <w:color w:val="000000"/>
        </w:rPr>
        <w:t>甲方、饭堂负责人发现货物出现损坏（包括表面损坏），或出现水渍、变味、受潮等导致货物性质改变的，乙方必须无条件退货或更换商品，并承担相应损失。</w:t>
      </w:r>
    </w:p>
    <w:p w14:paraId="2FFD94BE">
      <w:pPr>
        <w:ind w:firstLine="420"/>
      </w:pPr>
      <w:r>
        <w:rPr>
          <w:color w:val="000000"/>
        </w:rPr>
        <w:t>（七）留样要求</w:t>
      </w:r>
    </w:p>
    <w:p w14:paraId="2E40161D">
      <w:pPr>
        <w:ind w:firstLine="420"/>
      </w:pPr>
      <w:r>
        <w:rPr>
          <w:color w:val="000000"/>
        </w:rPr>
        <w:t>对每天所提供的货品留样保存，样本保留期不少于3天。</w:t>
      </w:r>
    </w:p>
    <w:p w14:paraId="6B9D2F3F">
      <w:pPr>
        <w:ind w:firstLine="422"/>
      </w:pPr>
      <w:r>
        <w:rPr>
          <w:b/>
          <w:color w:val="000000"/>
        </w:rPr>
        <w:t>十、验收</w:t>
      </w:r>
    </w:p>
    <w:p w14:paraId="082A867E">
      <w:pPr>
        <w:ind w:firstLine="422"/>
      </w:pPr>
      <w:r>
        <w:rPr>
          <w:b/>
          <w:color w:val="000000"/>
        </w:rPr>
        <w:t>（一）检验流程</w:t>
      </w:r>
    </w:p>
    <w:p w14:paraId="627633F6">
      <w:pPr>
        <w:ind w:firstLine="525"/>
      </w:pPr>
      <w:r>
        <w:rPr>
          <w:color w:val="000000"/>
        </w:rPr>
        <w:t>1.卸货前的检查。验收人员（包含甲方指派人员和饭堂负责人）卸货前将对场地和验收设备做好准备，并对商品的外观质量进行初步了解。</w:t>
      </w:r>
    </w:p>
    <w:p w14:paraId="6BB45A4D">
      <w:pPr>
        <w:ind w:firstLine="462"/>
      </w:pPr>
      <w:r>
        <w:rPr>
          <w:color w:val="000000"/>
        </w:rPr>
        <w:t>2.采取当场验收的方式验收人员检验食品的质量，按索证→过磅→入库的程序完成验收，乙方尽可能提供原件，若原件只有一份而无法提供给甲方的，甲方查验原件后，乙方需提供复印件给甲方留存。</w:t>
      </w:r>
    </w:p>
    <w:p w14:paraId="00F9386F">
      <w:pPr>
        <w:ind w:firstLine="420"/>
      </w:pPr>
      <w:r>
        <w:rPr>
          <w:color w:val="000000"/>
        </w:rPr>
        <w:t>3.每批次每种货物均抽查验收。</w:t>
      </w:r>
    </w:p>
    <w:p w14:paraId="73F6A28F">
      <w:pPr>
        <w:ind w:firstLine="420"/>
      </w:pPr>
      <w:r>
        <w:rPr>
          <w:color w:val="000000"/>
        </w:rPr>
        <w:t>4.甲方验收工作人员按磋商文件产品质量要求对货物质量进行抽查，比对相关文件，以确保食品品种符合要求。如发现食品有损坏的情况，应在相关单据上记录所有损坏情况。对货物损坏情况进行拍照并存档。对于食品验收的全部信息数据，验收人员应和乙方一起确认，并保留三方（甲方指派人员、饭堂负责人、乙方）签字单据。</w:t>
      </w:r>
    </w:p>
    <w:p w14:paraId="57C7368B">
      <w:pPr>
        <w:ind w:firstLine="420"/>
      </w:pPr>
      <w:r>
        <w:rPr>
          <w:color w:val="000000"/>
        </w:rPr>
        <w:t>5.乙方需安排固定的工作人员参与每天的验收工作，如该人员工作不称职，甲方有权要求乙方在限期内更换。</w:t>
      </w:r>
    </w:p>
    <w:p w14:paraId="10845BC6">
      <w:pPr>
        <w:ind w:firstLine="422"/>
      </w:pPr>
      <w:r>
        <w:rPr>
          <w:b/>
          <w:color w:val="000000"/>
        </w:rPr>
        <w:t>（二）退（补）货流程：</w:t>
      </w:r>
      <w:r>
        <w:rPr>
          <w:color w:val="000000"/>
        </w:rPr>
        <w:t>对不符合质量要求的食品由验收人员提出清退，对数量不足或部分退货的，责成乙方以不影响甲方饭堂供应为前提尽快补送。</w:t>
      </w:r>
    </w:p>
    <w:p w14:paraId="40C17646">
      <w:pPr>
        <w:ind w:firstLine="422"/>
      </w:pPr>
      <w:r>
        <w:rPr>
          <w:b/>
          <w:color w:val="000000"/>
        </w:rPr>
        <w:t>（三）验收记录，</w:t>
      </w:r>
      <w:r>
        <w:rPr>
          <w:color w:val="000000"/>
        </w:rPr>
        <w:t>每次采购的食品都要登记记录，注明名称、数量等事项并在采购登记记录上签明意见和验收人的名字及日期。验收完毕后，三方（甲方指派人员、饭堂负责人、乙方）必须在货物收货清单上确认签名，货物收货清单作为甲方支付货款的依据之一。</w:t>
      </w:r>
    </w:p>
    <w:p w14:paraId="58E32FDF">
      <w:pPr>
        <w:ind w:firstLine="422"/>
      </w:pPr>
      <w:r>
        <w:rPr>
          <w:b/>
          <w:color w:val="000000"/>
        </w:rPr>
        <w:t>十一、验收不合格的规定</w:t>
      </w:r>
    </w:p>
    <w:p w14:paraId="1EB0730D">
      <w:pPr>
        <w:ind w:firstLine="420"/>
      </w:pPr>
      <w:r>
        <w:rPr>
          <w:color w:val="000000"/>
        </w:rPr>
        <w:t>（一）因乙方原因未按时提供物品或交货的数量、质量等不符合合同约定，使甲方遭受损失或因此扰乱正常管理秩序的，乙方承担相应的违约责任。如甲方仍然需要的，乙方应如数补交，并向甲方偿付逾期货物或少交部分货物总值的 1%的违约金；如甲方不需要的，乙方应支付逾期或少交部分货款总值的 5%的违约金。</w:t>
      </w:r>
    </w:p>
    <w:p w14:paraId="723A88EB">
      <w:pPr>
        <w:ind w:firstLine="420"/>
      </w:pPr>
      <w:r>
        <w:rPr>
          <w:color w:val="000000"/>
        </w:rPr>
        <w:t>（二）乙方出现供货能力不足的现象以至甲方有证据证明乙方无继续履约能力，或乙方擅自将与甲方签订的供货项目提供给其他供应商的，甲方有权终止合同。</w:t>
      </w:r>
    </w:p>
    <w:p w14:paraId="4AA39F59">
      <w:pPr>
        <w:ind w:firstLine="420"/>
      </w:pPr>
      <w:r>
        <w:rPr>
          <w:color w:val="000000"/>
        </w:rPr>
        <w:t>（三）乙方交付的货品规格、卫生质量标准与合同规定不符时，甲方可以拒收。乙方需在规定时间内补齐合格产品，且甲方有权要求乙方偿付规格、卫生质量标准与合同规定不符的货物总值的 5%的违约金，乙方须无条件服从。若连续出现 3 次类似情况的，甲方有权单方面终止合同。</w:t>
      </w:r>
      <w:r>
        <w:t xml:space="preserve"> </w:t>
      </w:r>
    </w:p>
    <w:p w14:paraId="0224FC77">
      <w:pPr>
        <w:ind w:firstLine="420"/>
      </w:pPr>
      <w:r>
        <w:rPr>
          <w:color w:val="000000"/>
        </w:rPr>
        <w:t>（四）乙方如经有关部门证明确因不可抗力无法按时交货，甲方仍然需要乙方交货的，乙方可以迟延交货，不按违约处理，但乙方需按应急保障预案执行。</w:t>
      </w:r>
    </w:p>
    <w:p w14:paraId="5FF6209E">
      <w:pPr>
        <w:ind w:firstLine="420"/>
      </w:pPr>
      <w:r>
        <w:rPr>
          <w:color w:val="000000"/>
        </w:rPr>
        <w:t>（五）因食用乙方交来货品而导致人员食物中毒的，经卫生防疫部门确定为乙方责任的，乙方需承担全部费用及法律责任。甲方有权单方面解除合同，并保留法律追诉权利。</w:t>
      </w:r>
    </w:p>
    <w:p w14:paraId="004E40DF">
      <w:pPr>
        <w:ind w:firstLine="420"/>
      </w:pPr>
      <w:r>
        <w:rPr>
          <w:color w:val="000000"/>
        </w:rPr>
        <w:t>（六）乙方供应的货品若为国家公布的伪劣产品，乙方应无条件更换，并承担全部费用及法律责任。</w:t>
      </w:r>
    </w:p>
    <w:p w14:paraId="551B4B9B">
      <w:pPr>
        <w:ind w:firstLine="420"/>
      </w:pPr>
      <w:r>
        <w:rPr>
          <w:color w:val="000000"/>
        </w:rPr>
        <w:t>（七）甲方认为乙方供货质量与合同不符的，双方协商不成时，经鉴定乙方所供货品确为伪劣商品的，甲方有权终止合同，乙方应承担货品的检测费用及违约费。</w:t>
      </w:r>
    </w:p>
    <w:p w14:paraId="133053AD">
      <w:pPr>
        <w:ind w:firstLine="422"/>
      </w:pPr>
      <w:r>
        <w:rPr>
          <w:b/>
          <w:color w:val="000000"/>
        </w:rPr>
        <w:t>十二、定价方式</w:t>
      </w:r>
    </w:p>
    <w:p w14:paraId="4006D7F5">
      <w:pPr>
        <w:ind w:firstLine="420" w:firstLineChars="200"/>
      </w:pPr>
      <w:r>
        <w:rPr>
          <w:color w:val="000000"/>
        </w:rPr>
        <w:t>本项目食材价格以广州市发展与改革委员（http://fgw.gz.gov.cn/）—广州菜篮子价格—广州市菜篮子平均零售价为基准，广州市菜篮子网站未公布的品种，从以下3个现场核价点范围中任选1家价格作为基准价确定依据，所选的货物须与实际供货的货物为同一规格、同一品质的商品；或以以下3个现场核价点的同等质量食材的平均零售价格作为基准价确定依据，并按甲方要求的食材报价单格式填报食材价格。每月1日、16日为定价日，定价时间以15天为周期，每期根据上述两种方式查得的平均零售价变动而变动。乙方须于定价日（如遇节假日则提前至上一个工作日）前三个工作日提供食材报价单、报价依据等，经甲方审核通过后作为采购该品种的基准价。</w:t>
      </w:r>
    </w:p>
    <w:p w14:paraId="6197B01D">
      <w:pPr>
        <w:ind w:firstLine="420"/>
      </w:pPr>
      <w:r>
        <w:rPr>
          <w:color w:val="000000"/>
        </w:rPr>
        <w:t>现场核价点范围：</w:t>
      </w:r>
    </w:p>
    <w:p w14:paraId="134C27C6">
      <w:pPr>
        <w:ind w:firstLine="420"/>
      </w:pPr>
      <w:r>
        <w:rPr>
          <w:color w:val="000000"/>
        </w:rPr>
        <w:t>a.石井张村综合市场（白云区石潭路246号）；</w:t>
      </w:r>
    </w:p>
    <w:p w14:paraId="6B9E853C">
      <w:pPr>
        <w:ind w:firstLine="420"/>
      </w:pPr>
      <w:r>
        <w:rPr>
          <w:color w:val="000000"/>
        </w:rPr>
        <w:t>b.江村市场（白云区江高镇江人一路5号）；</w:t>
      </w:r>
    </w:p>
    <w:p w14:paraId="3B6A3261">
      <w:pPr>
        <w:ind w:firstLine="420"/>
      </w:pPr>
      <w:r>
        <w:rPr>
          <w:color w:val="000000"/>
        </w:rPr>
        <w:t>c.大朗肉菜综合市场（白云区大朗中路19号4区2栋）；</w:t>
      </w:r>
    </w:p>
    <w:p w14:paraId="741B7625">
      <w:r>
        <w:rPr>
          <w:color w:val="000000"/>
        </w:rPr>
        <w:t>结算公式：①结算价格=广州市菜篮子网公布的平均零售价（15天为周期）×（1-下浮率）×实际供货数量</w:t>
      </w:r>
    </w:p>
    <w:p w14:paraId="5C907182">
      <w:pPr>
        <w:ind w:firstLine="1050"/>
      </w:pPr>
      <w:r>
        <w:rPr>
          <w:color w:val="000000"/>
        </w:rPr>
        <w:t>②结算价格=（广州市菜篮子网站未公布的品种）3个现场核价点范围中任选1家价格（15天为周期）×（1-下浮率）×实际供货数量</w:t>
      </w:r>
    </w:p>
    <w:p w14:paraId="2C5F8309">
      <w:pPr>
        <w:ind w:firstLine="422"/>
      </w:pPr>
      <w:r>
        <w:rPr>
          <w:b/>
          <w:color w:val="000000"/>
        </w:rPr>
        <w:t>十三、付款方式</w:t>
      </w:r>
    </w:p>
    <w:p w14:paraId="6732BEF1">
      <w:pPr>
        <w:ind w:firstLine="420"/>
      </w:pPr>
      <w:r>
        <w:rPr>
          <w:color w:val="000000"/>
        </w:rPr>
        <w:t>（一）货款实行按季度支付。在办理支付手续时，乙方须对供应货物的品种、数量、单价、金额等进行统计，由甲方严格审核送货清单，按双方事先确定的执行价格，甲方签字的验收单、供货方开具发票，结清货款。所有货款通过政府采购用公对公转账方式结算，上季度的货款在次季度支付。</w:t>
      </w:r>
    </w:p>
    <w:p w14:paraId="20D4191E">
      <w:pPr>
        <w:ind w:firstLine="420"/>
        <w:jc w:val="left"/>
      </w:pPr>
      <w:r>
        <w:rPr>
          <w:color w:val="000000"/>
        </w:rPr>
        <w:t>（二）供货价须包含货物的购置（或生产）、包装、配送、运输、保险、装卸、退换、质保期售后服务、全额含税发票、雇员费用、合同实施过程中的应预见和不可预见费用等。</w:t>
      </w:r>
    </w:p>
    <w:p w14:paraId="03D44727">
      <w:pPr>
        <w:ind w:firstLine="420"/>
        <w:jc w:val="left"/>
      </w:pPr>
      <w:r>
        <w:rPr>
          <w:color w:val="000000"/>
        </w:rPr>
        <w:t>（三）收款方、出具发票方、合同乙方均必须与乙方名称一致。</w:t>
      </w:r>
    </w:p>
    <w:p w14:paraId="01BA5FF0">
      <w:pPr>
        <w:ind w:firstLine="420"/>
        <w:jc w:val="left"/>
      </w:pPr>
      <w:r>
        <w:rPr>
          <w:color w:val="000000"/>
        </w:rPr>
        <w:t>（四）产生费用以实际发生为准。</w:t>
      </w:r>
    </w:p>
    <w:p w14:paraId="65FF3993">
      <w:pPr>
        <w:ind w:firstLine="420"/>
        <w:jc w:val="left"/>
      </w:pPr>
    </w:p>
    <w:p w14:paraId="0B50AFDF">
      <w:pPr>
        <w:ind w:firstLine="422"/>
      </w:pPr>
      <w:r>
        <w:rPr>
          <w:b/>
          <w:color w:val="000000"/>
        </w:rPr>
        <w:t>十四、乙方的管理要求</w:t>
      </w:r>
    </w:p>
    <w:p w14:paraId="3177C4F8">
      <w:pPr>
        <w:ind w:firstLine="420"/>
      </w:pPr>
      <w:r>
        <w:rPr>
          <w:color w:val="000000"/>
        </w:rPr>
        <w:t>（一）乙方有以下行为，经调查属实的，甲方将立即解除相关采购合同：</w:t>
      </w:r>
    </w:p>
    <w:p w14:paraId="5ACC3875">
      <w:pPr>
        <w:ind w:firstLine="420"/>
      </w:pPr>
      <w:r>
        <w:rPr>
          <w:color w:val="000000"/>
        </w:rPr>
        <w:t>1.弄虚作假，提供虚假材料取得供应资格的；</w:t>
      </w:r>
    </w:p>
    <w:p w14:paraId="679EBC97">
      <w:pPr>
        <w:ind w:firstLine="420"/>
      </w:pPr>
      <w:r>
        <w:rPr>
          <w:color w:val="000000"/>
        </w:rPr>
        <w:t>2.对本合同有转包、分包行为的；</w:t>
      </w:r>
    </w:p>
    <w:p w14:paraId="4FB5CFC3">
      <w:pPr>
        <w:ind w:firstLine="420"/>
      </w:pPr>
      <w:r>
        <w:rPr>
          <w:color w:val="000000"/>
        </w:rPr>
        <w:t>3.经营情况发生重大变更，已经不具备承接成交供应项目能力的；</w:t>
      </w:r>
    </w:p>
    <w:p w14:paraId="0CF03CB1">
      <w:pPr>
        <w:ind w:firstLine="420"/>
      </w:pPr>
      <w:r>
        <w:rPr>
          <w:color w:val="000000"/>
        </w:rPr>
        <w:t>4.无正当理由拒绝履行合同向甲方供货的；</w:t>
      </w:r>
    </w:p>
    <w:p w14:paraId="77550566">
      <w:pPr>
        <w:ind w:firstLine="420"/>
      </w:pPr>
      <w:r>
        <w:rPr>
          <w:color w:val="000000"/>
        </w:rPr>
        <w:t>5.有行贿、给回扣等不正当竞争行为的；</w:t>
      </w:r>
    </w:p>
    <w:p w14:paraId="13BD159D">
      <w:pPr>
        <w:ind w:firstLine="420"/>
      </w:pPr>
      <w:r>
        <w:rPr>
          <w:color w:val="000000"/>
        </w:rPr>
        <w:t>6.因所供货物质量原因导致发生食品安全事故的；</w:t>
      </w:r>
    </w:p>
    <w:p w14:paraId="57F2EFBE">
      <w:pPr>
        <w:ind w:firstLine="420"/>
      </w:pPr>
      <w:r>
        <w:rPr>
          <w:color w:val="000000"/>
        </w:rPr>
        <w:t>7.所供应货物存在故意假冒伪劣行为的；</w:t>
      </w:r>
    </w:p>
    <w:p w14:paraId="1DE41F59">
      <w:pPr>
        <w:ind w:firstLine="420"/>
      </w:pPr>
      <w:r>
        <w:rPr>
          <w:color w:val="000000"/>
        </w:rPr>
        <w:t>8.因乙方原因导致发生监管安全事故的；</w:t>
      </w:r>
    </w:p>
    <w:p w14:paraId="53934C35">
      <w:pPr>
        <w:ind w:firstLine="420"/>
      </w:pPr>
      <w:r>
        <w:rPr>
          <w:color w:val="000000"/>
        </w:rPr>
        <w:t>9.有其它违法违纪行为的。</w:t>
      </w:r>
    </w:p>
    <w:p w14:paraId="54DF73E8">
      <w:pPr>
        <w:ind w:firstLine="420"/>
      </w:pPr>
      <w:r>
        <w:rPr>
          <w:color w:val="000000"/>
        </w:rPr>
        <w:t>（二）必须依据国家有关法律法规要求建立健全各项管理制度，保证食品安全，有明确的食品安全责任人。</w:t>
      </w:r>
    </w:p>
    <w:p w14:paraId="1B6E5F47">
      <w:pPr>
        <w:ind w:firstLine="420"/>
      </w:pPr>
      <w:r>
        <w:rPr>
          <w:color w:val="000000"/>
        </w:rPr>
        <w:t>（三）按合同约定的标的供货，乙方不得转包、分包，否则甲方有权单方面终止合同，项目另行处理，乙方承担由此造成的经济损失。</w:t>
      </w:r>
    </w:p>
    <w:p w14:paraId="7449F205">
      <w:pPr>
        <w:ind w:firstLine="420"/>
      </w:pPr>
      <w:r>
        <w:rPr>
          <w:color w:val="000000"/>
        </w:rPr>
        <w:t>（四）乙方应严格按磋商要求（含品种、质量等）供应，不得变更供应商品，否则，甲方有权退货。应严格按甲方要求（含名称、产地、规格和重量等）供应，否则，甲方有权拒收。若因特殊情况（如商家停产或天气因素等）确实需要变更的个别商品，经甲方同意，必须以质量较高的同类商品代替。</w:t>
      </w:r>
    </w:p>
    <w:p w14:paraId="53D691BE">
      <w:pPr>
        <w:ind w:firstLine="420"/>
      </w:pPr>
      <w:r>
        <w:rPr>
          <w:color w:val="000000"/>
        </w:rPr>
        <w:t>（五）必须明确各类食品产品质量安全的责任人。</w:t>
      </w:r>
    </w:p>
    <w:p w14:paraId="69A1FD76">
      <w:pPr>
        <w:ind w:firstLine="420"/>
      </w:pPr>
      <w:r>
        <w:rPr>
          <w:color w:val="000000"/>
        </w:rPr>
        <w:t>（六）食品溯源要求：对食品供应链进行明确，所有食品的来源必须清晰，必须能追溯出产地及相关运输渠道，包装食品要有SC标志。食品生产企业必须获得食品生产许可证，来源应当是受到地方政府部门监管的业流通市场或具有相关资质的厂家生产，生产食品的源头与供应商要有固定的合法的供应关系，严禁收购非标准产品供应。响应文件要求对食品的来源和质量标准要有详尽的描述，验收须按国家标准和感官标准。乙方应保存以下资料：</w:t>
      </w:r>
    </w:p>
    <w:p w14:paraId="06859719">
      <w:pPr>
        <w:ind w:firstLine="420"/>
      </w:pPr>
      <w:r>
        <w:rPr>
          <w:color w:val="000000"/>
        </w:rPr>
        <w:t>1.乙方与生产企业的销售合同；</w:t>
      </w:r>
    </w:p>
    <w:p w14:paraId="4E025DE4">
      <w:pPr>
        <w:ind w:firstLine="420"/>
      </w:pPr>
      <w:r>
        <w:rPr>
          <w:color w:val="000000"/>
        </w:rPr>
        <w:t>2.生产企业的送货单和销售发票；</w:t>
      </w:r>
    </w:p>
    <w:p w14:paraId="4BD8DC6D">
      <w:pPr>
        <w:ind w:firstLine="420"/>
      </w:pPr>
      <w:r>
        <w:rPr>
          <w:color w:val="000000"/>
        </w:rPr>
        <w:t>3.乙方与甲方的采购合同及送货单据、销售发票。</w:t>
      </w:r>
    </w:p>
    <w:p w14:paraId="598D3151">
      <w:pPr>
        <w:ind w:firstLine="420"/>
      </w:pPr>
      <w:r>
        <w:rPr>
          <w:color w:val="000000"/>
        </w:rPr>
        <w:t>（七）验收时需提供：生产企业方与乙方的销售合同、生产企业方的送货单和销售发票、乙方与甲方的采购合同及送货单据及销售发票等。</w:t>
      </w:r>
    </w:p>
    <w:p w14:paraId="18A9C399">
      <w:pPr>
        <w:ind w:firstLine="420"/>
      </w:pPr>
      <w:r>
        <w:rPr>
          <w:color w:val="000000"/>
        </w:rPr>
        <w:t>（八）合同履行期内，甲方有权要求到乙方的配送场地对其卫生、管理制度等情况进行检查，乙方须积极配合。</w:t>
      </w:r>
    </w:p>
    <w:p w14:paraId="43C18FE3">
      <w:pPr>
        <w:ind w:firstLine="422"/>
      </w:pPr>
      <w:r>
        <w:rPr>
          <w:b/>
          <w:color w:val="000000"/>
        </w:rPr>
        <w:t>十五、其他要求</w:t>
      </w:r>
    </w:p>
    <w:p w14:paraId="73B9BFFE">
      <w:pPr>
        <w:ind w:firstLine="422"/>
      </w:pPr>
      <w:r>
        <w:rPr>
          <w:b/>
          <w:color w:val="000000"/>
        </w:rPr>
        <w:t>1、</w:t>
      </w:r>
      <w:r>
        <w:rPr>
          <w:color w:val="000000"/>
        </w:rPr>
        <w:t>如因政策调整，甲方订单货品数量可能低于初期预估值，由此带来的经济风险由乙方全部承担。</w:t>
      </w:r>
    </w:p>
    <w:p w14:paraId="38076CE2">
      <w:pPr>
        <w:ind w:firstLine="422"/>
      </w:pPr>
      <w:r>
        <w:rPr>
          <w:b/>
          <w:color w:val="000000"/>
        </w:rPr>
        <w:t>2、</w:t>
      </w:r>
      <w:r>
        <w:rPr>
          <w:color w:val="000000"/>
        </w:rPr>
        <w:t>根据《</w:t>
      </w:r>
      <w:r>
        <w:rPr>
          <w:rFonts w:hint="eastAsia"/>
          <w:color w:val="000000"/>
        </w:rPr>
        <w:t>广东省财政厅关于落实2025年政府采购脱贫地区农副产品工作的通知</w:t>
      </w:r>
      <w:r>
        <w:rPr>
          <w:color w:val="000000"/>
        </w:rPr>
        <w:t>》（</w:t>
      </w:r>
      <w:r>
        <w:rPr>
          <w:rFonts w:hint="eastAsia"/>
          <w:color w:val="000000"/>
        </w:rPr>
        <w:t>粤财采购〔2025〕2号</w:t>
      </w:r>
      <w:r>
        <w:rPr>
          <w:color w:val="000000"/>
        </w:rPr>
        <w:t>）的要求，甲方有权根据采购文件规定的额度（采购预算的30%）在扶贫平台上采购农副产品，扶贫平台上采购农副产品的费用纳入本项目预算金额，乙方须无条件按最新政策要求配合甲方。</w:t>
      </w:r>
    </w:p>
    <w:p w14:paraId="0FE8EC73">
      <w:pPr>
        <w:ind w:firstLine="420"/>
        <w:jc w:val="left"/>
      </w:pPr>
      <w:r>
        <w:rPr>
          <w:color w:val="000000"/>
        </w:rPr>
        <w:t>3、严格落实进货查验及索证索票制度，确保食材来源可追溯。外出甲方员要做好个人防护。严禁采购和制售野生动物及其制品。</w:t>
      </w:r>
    </w:p>
    <w:p w14:paraId="75C3C327">
      <w:pPr>
        <w:ind w:firstLine="422"/>
      </w:pPr>
      <w:r>
        <w:rPr>
          <w:b/>
          <w:color w:val="000000"/>
        </w:rPr>
        <w:t>十六、违约责任</w:t>
      </w:r>
    </w:p>
    <w:p w14:paraId="7222A507">
      <w:pPr>
        <w:ind w:firstLine="371"/>
      </w:pPr>
      <w:r>
        <w:rPr>
          <w:color w:val="000000"/>
        </w:rPr>
        <w:t>1、乙方违反本合同规定，所提供的服务未达到合同要求，甲方书面提出整改通知，乙方未按要求及时整改的，甲方有权终止合同，由此造成甲方经济损失的，乙方应给予赔偿。</w:t>
      </w:r>
    </w:p>
    <w:p w14:paraId="3621F31B">
      <w:pPr>
        <w:ind w:firstLine="422"/>
      </w:pPr>
      <w:r>
        <w:rPr>
          <w:b/>
          <w:color w:val="000000"/>
        </w:rPr>
        <w:t>十七、不可抗力</w:t>
      </w:r>
    </w:p>
    <w:p w14:paraId="4F782C7F">
      <w:pPr>
        <w:ind w:firstLine="371"/>
      </w:pPr>
      <w:r>
        <w:rPr>
          <w:color w:val="000000"/>
        </w:rPr>
        <w:t>1、由于不可预见、不可避免、不可克服等不可抗力的原因，一方不能履行合同义务的，应当在不可抗力发生之日起</w:t>
      </w:r>
      <w:r>
        <w:rPr>
          <w:u w:val="single"/>
        </w:rPr>
        <w:t xml:space="preserve">     </w:t>
      </w:r>
      <w:r>
        <w:rPr>
          <w:color w:val="000000"/>
        </w:rPr>
        <w:t>天内以书面形式通知对方，证明不可抗力事件的存在。</w:t>
      </w:r>
    </w:p>
    <w:p w14:paraId="504FEE3C">
      <w:pPr>
        <w:ind w:firstLine="371"/>
      </w:pPr>
      <w:r>
        <w:rPr>
          <w:color w:val="000000"/>
        </w:rPr>
        <w:t>2、不可抗力事件发生后，甲方和乙方应当积极寻求以合理的方式履行本合同。如不可抗力无法消除，致使合同目的无法实现的，双方均有权解除合同，且均不互相索赔。</w:t>
      </w:r>
    </w:p>
    <w:p w14:paraId="2573556E">
      <w:pPr>
        <w:ind w:firstLine="422"/>
      </w:pPr>
      <w:r>
        <w:rPr>
          <w:b/>
          <w:color w:val="000000"/>
        </w:rPr>
        <w:t>十八、争议及解决办法</w:t>
      </w:r>
    </w:p>
    <w:p w14:paraId="54A12A70">
      <w:pPr>
        <w:ind w:firstLine="371"/>
      </w:pPr>
      <w:r>
        <w:rPr>
          <w:color w:val="000000"/>
        </w:rPr>
        <w:t>1、本合同发生争议，由双方协商或由政府采购监管部门调解解决，协商或调解不成时按以下第（2）种方式解决：</w:t>
      </w:r>
    </w:p>
    <w:p w14:paraId="45E5DD7C">
      <w:pPr>
        <w:ind w:firstLine="371"/>
      </w:pPr>
      <w:r>
        <w:rPr>
          <w:color w:val="000000"/>
        </w:rPr>
        <w:t>（1）中国广州仲裁委员会仲裁；</w:t>
      </w:r>
    </w:p>
    <w:p w14:paraId="1E6EACE0">
      <w:pPr>
        <w:ind w:firstLine="371"/>
      </w:pPr>
      <w:r>
        <w:rPr>
          <w:color w:val="000000"/>
        </w:rPr>
        <w:t>（2）向甲方所在地人民法院提起诉讼。</w:t>
      </w:r>
    </w:p>
    <w:p w14:paraId="16EAC427">
      <w:pPr>
        <w:ind w:firstLine="422"/>
      </w:pPr>
      <w:r>
        <w:rPr>
          <w:b/>
          <w:color w:val="000000"/>
        </w:rPr>
        <w:t>十九、其  他</w:t>
      </w:r>
    </w:p>
    <w:p w14:paraId="4773B72D">
      <w:pPr>
        <w:ind w:firstLine="371"/>
      </w:pPr>
      <w:r>
        <w:rPr>
          <w:color w:val="000000"/>
        </w:rPr>
        <w:t>1、本合同一式肆份，具有同等效力，甲、乙双方各执贰份。合同自双方签字盖章之日起生效。</w:t>
      </w:r>
    </w:p>
    <w:p w14:paraId="3D471D3A">
      <w:pPr>
        <w:ind w:firstLine="371"/>
      </w:pPr>
      <w:r>
        <w:rPr>
          <w:color w:val="000000"/>
        </w:rPr>
        <w:t>2、本合同未尽事宜，由双方协商处理。</w:t>
      </w:r>
    </w:p>
    <w:tbl>
      <w:tblPr>
        <w:tblStyle w:val="5"/>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379"/>
        <w:gridCol w:w="2893"/>
        <w:gridCol w:w="1379"/>
        <w:gridCol w:w="2638"/>
      </w:tblGrid>
      <w:tr w14:paraId="58AD67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272" w:type="dxa"/>
            <w:gridSpan w:val="2"/>
            <w:tcBorders>
              <w:top w:val="nil"/>
              <w:left w:val="nil"/>
              <w:bottom w:val="nil"/>
              <w:right w:val="nil"/>
            </w:tcBorders>
          </w:tcPr>
          <w:p w14:paraId="6C3918C7">
            <w:r>
              <w:rPr>
                <w:color w:val="000000"/>
              </w:rPr>
              <w:t>甲方：广州市白云区人民政府白云湖街道办事处</w:t>
            </w:r>
          </w:p>
          <w:p w14:paraId="65787AE9">
            <w:r>
              <w:rPr>
                <w:color w:val="000000"/>
              </w:rPr>
              <w:t>（盖章）</w:t>
            </w:r>
          </w:p>
        </w:tc>
        <w:tc>
          <w:tcPr>
            <w:tcW w:w="4017" w:type="dxa"/>
            <w:gridSpan w:val="2"/>
            <w:tcBorders>
              <w:top w:val="nil"/>
              <w:left w:val="nil"/>
              <w:bottom w:val="nil"/>
              <w:right w:val="nil"/>
            </w:tcBorders>
          </w:tcPr>
          <w:p w14:paraId="5A1016C8">
            <w:r>
              <w:rPr>
                <w:color w:val="000000"/>
              </w:rPr>
              <w:t>乙方：</w:t>
            </w:r>
          </w:p>
          <w:p w14:paraId="3646E434">
            <w:r>
              <w:rPr>
                <w:color w:val="000000"/>
              </w:rPr>
              <w:t>（盖章）</w:t>
            </w:r>
          </w:p>
        </w:tc>
      </w:tr>
      <w:tr w14:paraId="7A70FD5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79" w:type="dxa"/>
            <w:tcBorders>
              <w:top w:val="nil"/>
              <w:left w:val="nil"/>
              <w:bottom w:val="nil"/>
              <w:right w:val="nil"/>
            </w:tcBorders>
          </w:tcPr>
          <w:p w14:paraId="0F73CCD6">
            <w:r>
              <w:rPr>
                <w:color w:val="000000"/>
              </w:rPr>
              <w:t>签约代表：</w:t>
            </w:r>
          </w:p>
        </w:tc>
        <w:tc>
          <w:tcPr>
            <w:tcW w:w="2893" w:type="dxa"/>
            <w:tcBorders>
              <w:top w:val="nil"/>
              <w:left w:val="nil"/>
              <w:bottom w:val="nil"/>
              <w:right w:val="nil"/>
            </w:tcBorders>
          </w:tcPr>
          <w:p w14:paraId="6885EB68"/>
        </w:tc>
        <w:tc>
          <w:tcPr>
            <w:tcW w:w="1379" w:type="dxa"/>
            <w:tcBorders>
              <w:top w:val="nil"/>
              <w:left w:val="nil"/>
              <w:bottom w:val="nil"/>
              <w:right w:val="nil"/>
            </w:tcBorders>
          </w:tcPr>
          <w:p w14:paraId="74A4E16D">
            <w:r>
              <w:rPr>
                <w:color w:val="000000"/>
              </w:rPr>
              <w:t>签约代表：</w:t>
            </w:r>
          </w:p>
        </w:tc>
        <w:tc>
          <w:tcPr>
            <w:tcW w:w="2638" w:type="dxa"/>
            <w:tcBorders>
              <w:top w:val="nil"/>
              <w:left w:val="nil"/>
              <w:bottom w:val="nil"/>
              <w:right w:val="nil"/>
            </w:tcBorders>
          </w:tcPr>
          <w:p w14:paraId="7468FAF8"/>
        </w:tc>
      </w:tr>
      <w:tr w14:paraId="29F35E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79" w:type="dxa"/>
            <w:tcBorders>
              <w:top w:val="nil"/>
              <w:left w:val="nil"/>
              <w:bottom w:val="nil"/>
              <w:right w:val="nil"/>
            </w:tcBorders>
          </w:tcPr>
          <w:p w14:paraId="5BB3FF8B">
            <w:r>
              <w:rPr>
                <w:color w:val="000000"/>
              </w:rPr>
              <w:t>地    址：</w:t>
            </w:r>
          </w:p>
        </w:tc>
        <w:tc>
          <w:tcPr>
            <w:tcW w:w="2893" w:type="dxa"/>
            <w:tcBorders>
              <w:top w:val="nil"/>
              <w:left w:val="nil"/>
              <w:bottom w:val="nil"/>
              <w:right w:val="nil"/>
            </w:tcBorders>
          </w:tcPr>
          <w:p w14:paraId="235F6AF6">
            <w:r>
              <w:rPr>
                <w:color w:val="000000"/>
              </w:rPr>
              <w:t>广州市白云区夏花一路613号</w:t>
            </w:r>
          </w:p>
        </w:tc>
        <w:tc>
          <w:tcPr>
            <w:tcW w:w="4017" w:type="dxa"/>
            <w:gridSpan w:val="2"/>
            <w:tcBorders>
              <w:top w:val="nil"/>
              <w:left w:val="nil"/>
              <w:bottom w:val="nil"/>
              <w:right w:val="nil"/>
            </w:tcBorders>
          </w:tcPr>
          <w:p w14:paraId="1E9735B0">
            <w:r>
              <w:rPr>
                <w:color w:val="000000"/>
              </w:rPr>
              <w:t>地    址：</w:t>
            </w:r>
          </w:p>
        </w:tc>
      </w:tr>
      <w:tr w14:paraId="5112D10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79" w:type="dxa"/>
            <w:tcBorders>
              <w:top w:val="nil"/>
              <w:left w:val="nil"/>
              <w:bottom w:val="nil"/>
              <w:right w:val="nil"/>
            </w:tcBorders>
          </w:tcPr>
          <w:p w14:paraId="786A279F">
            <w:r>
              <w:rPr>
                <w:color w:val="000000"/>
              </w:rPr>
              <w:t>电    话：</w:t>
            </w:r>
          </w:p>
        </w:tc>
        <w:tc>
          <w:tcPr>
            <w:tcW w:w="2893" w:type="dxa"/>
            <w:tcBorders>
              <w:top w:val="nil"/>
              <w:left w:val="nil"/>
              <w:bottom w:val="nil"/>
              <w:right w:val="nil"/>
            </w:tcBorders>
          </w:tcPr>
          <w:p w14:paraId="1B7F081C">
            <w:r>
              <w:rPr>
                <w:color w:val="000000"/>
              </w:rPr>
              <w:t>(020)020-89676544</w:t>
            </w:r>
          </w:p>
        </w:tc>
        <w:tc>
          <w:tcPr>
            <w:tcW w:w="1379" w:type="dxa"/>
            <w:tcBorders>
              <w:top w:val="nil"/>
              <w:left w:val="nil"/>
              <w:bottom w:val="nil"/>
              <w:right w:val="nil"/>
            </w:tcBorders>
          </w:tcPr>
          <w:p w14:paraId="7366CBB2">
            <w:r>
              <w:rPr>
                <w:color w:val="000000"/>
              </w:rPr>
              <w:t>电    话：</w:t>
            </w:r>
          </w:p>
        </w:tc>
        <w:tc>
          <w:tcPr>
            <w:tcW w:w="2638" w:type="dxa"/>
            <w:tcBorders>
              <w:top w:val="nil"/>
              <w:left w:val="nil"/>
              <w:bottom w:val="nil"/>
              <w:right w:val="nil"/>
            </w:tcBorders>
          </w:tcPr>
          <w:p w14:paraId="49A16E57"/>
        </w:tc>
      </w:tr>
      <w:tr w14:paraId="543DB6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79" w:type="dxa"/>
            <w:tcBorders>
              <w:top w:val="nil"/>
              <w:left w:val="nil"/>
              <w:bottom w:val="nil"/>
              <w:right w:val="nil"/>
            </w:tcBorders>
          </w:tcPr>
          <w:p w14:paraId="59EACA92">
            <w:r>
              <w:rPr>
                <w:color w:val="000000"/>
              </w:rPr>
              <w:t>传    真：</w:t>
            </w:r>
          </w:p>
        </w:tc>
        <w:tc>
          <w:tcPr>
            <w:tcW w:w="2893" w:type="dxa"/>
            <w:tcBorders>
              <w:top w:val="nil"/>
              <w:left w:val="nil"/>
              <w:bottom w:val="nil"/>
              <w:right w:val="nil"/>
            </w:tcBorders>
          </w:tcPr>
          <w:p w14:paraId="1F6A1DA1">
            <w:r>
              <w:rPr>
                <w:color w:val="000000"/>
              </w:rPr>
              <w:t>(020)020-89676544</w:t>
            </w:r>
          </w:p>
        </w:tc>
        <w:tc>
          <w:tcPr>
            <w:tcW w:w="1379" w:type="dxa"/>
            <w:tcBorders>
              <w:top w:val="nil"/>
              <w:left w:val="nil"/>
              <w:bottom w:val="nil"/>
              <w:right w:val="nil"/>
            </w:tcBorders>
          </w:tcPr>
          <w:p w14:paraId="44FF741E">
            <w:r>
              <w:rPr>
                <w:color w:val="000000"/>
              </w:rPr>
              <w:t>传    真：</w:t>
            </w:r>
          </w:p>
        </w:tc>
        <w:tc>
          <w:tcPr>
            <w:tcW w:w="2638" w:type="dxa"/>
            <w:tcBorders>
              <w:top w:val="nil"/>
              <w:left w:val="nil"/>
              <w:bottom w:val="nil"/>
              <w:right w:val="nil"/>
            </w:tcBorders>
          </w:tcPr>
          <w:p w14:paraId="17167972"/>
        </w:tc>
      </w:tr>
      <w:tr w14:paraId="75019FC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379" w:type="dxa"/>
            <w:tcBorders>
              <w:top w:val="nil"/>
              <w:left w:val="nil"/>
              <w:bottom w:val="nil"/>
              <w:right w:val="nil"/>
            </w:tcBorders>
          </w:tcPr>
          <w:p w14:paraId="5E7CD314">
            <w:r>
              <w:rPr>
                <w:color w:val="000000"/>
              </w:rPr>
              <w:t>签约日期：</w:t>
            </w:r>
          </w:p>
        </w:tc>
        <w:tc>
          <w:tcPr>
            <w:tcW w:w="2893" w:type="dxa"/>
            <w:tcBorders>
              <w:top w:val="nil"/>
              <w:left w:val="nil"/>
              <w:bottom w:val="nil"/>
              <w:right w:val="nil"/>
            </w:tcBorders>
          </w:tcPr>
          <w:p w14:paraId="75BA8A5E">
            <w:r>
              <w:rPr>
                <w:color w:val="000000"/>
              </w:rPr>
              <w:t>202</w:t>
            </w:r>
            <w:r>
              <w:rPr>
                <w:rFonts w:hint="eastAsia"/>
                <w:color w:val="000000"/>
              </w:rPr>
              <w:t>5</w:t>
            </w:r>
            <w:r>
              <w:rPr>
                <w:color w:val="000000"/>
              </w:rPr>
              <w:t>年  月  日</w:t>
            </w:r>
          </w:p>
        </w:tc>
        <w:tc>
          <w:tcPr>
            <w:tcW w:w="1379" w:type="dxa"/>
            <w:tcBorders>
              <w:top w:val="nil"/>
              <w:left w:val="nil"/>
              <w:bottom w:val="nil"/>
              <w:right w:val="nil"/>
            </w:tcBorders>
          </w:tcPr>
          <w:p w14:paraId="105B2BC4">
            <w:r>
              <w:rPr>
                <w:color w:val="000000"/>
              </w:rPr>
              <w:t>签约日期：</w:t>
            </w:r>
          </w:p>
        </w:tc>
        <w:tc>
          <w:tcPr>
            <w:tcW w:w="2638" w:type="dxa"/>
            <w:tcBorders>
              <w:top w:val="nil"/>
              <w:left w:val="nil"/>
              <w:bottom w:val="nil"/>
              <w:right w:val="nil"/>
            </w:tcBorders>
          </w:tcPr>
          <w:p w14:paraId="14AABC2C">
            <w:r>
              <w:rPr>
                <w:color w:val="000000"/>
              </w:rPr>
              <w:t>202</w:t>
            </w:r>
            <w:r>
              <w:rPr>
                <w:rFonts w:hint="eastAsia"/>
                <w:color w:val="000000"/>
              </w:rPr>
              <w:t>5</w:t>
            </w:r>
            <w:r>
              <w:rPr>
                <w:color w:val="000000"/>
              </w:rPr>
              <w:t>年  月  日</w:t>
            </w:r>
          </w:p>
        </w:tc>
      </w:tr>
    </w:tbl>
    <w:p w14:paraId="27E00B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C93720"/>
    <w:rsid w:val="3AC93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next w:val="3"/>
    <w:qFormat/>
    <w:uiPriority w:val="0"/>
    <w:rPr>
      <w:rFonts w:ascii="宋体"/>
      <w:sz w:val="24"/>
    </w:rPr>
  </w:style>
  <w:style w:type="paragraph" w:customStyle="1" w:styleId="3">
    <w:name w:val="Default"/>
    <w:next w:val="4"/>
    <w:qFormat/>
    <w:uiPriority w:val="0"/>
    <w:pPr>
      <w:widowControl w:val="0"/>
      <w:autoSpaceDE w:val="0"/>
      <w:autoSpaceDN w:val="0"/>
    </w:pPr>
    <w:rPr>
      <w:rFonts w:ascii="宋体" w:hAnsi="Times New Roman" w:eastAsia="宋体" w:cs="宋体"/>
      <w:color w:val="000000"/>
      <w:sz w:val="24"/>
      <w:lang w:val="en-US" w:eastAsia="zh-CN" w:bidi="ar-SA"/>
    </w:rPr>
  </w:style>
  <w:style w:type="paragraph" w:customStyle="1" w:styleId="4">
    <w:name w:val="w正文"/>
    <w:basedOn w:val="1"/>
    <w:next w:val="1"/>
    <w:qFormat/>
    <w:uiPriority w:val="0"/>
    <w:rPr>
      <w:rFonts w:ascii="宋体"/>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2025-03-11T07:25:00Z</dcterms:created>
  <dc:creator>谢</dc:creator>
  <cp:lastModifiedBy>谢</cp:lastModifiedBy>
  <dcterms:modified xsi:type="dcterms:W3CDTF">2025-03-11T07:27:31Z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C2C881AE6D614AD6A15E30C79D8B9D9A_11</vt:lpwstr>
  </property>
  <property fmtid="{D5CDD505-2E9C-101B-9397-08002B2CF9AE}" pid="4" name="KSOTemplateDocerSaveRecord">
    <vt:lpwstr>eyJoZGlkIjoiOTJkYTZjM2ZjZjcxNmU2OTA5N2UxOWYwNmRmMmViMTMiLCJ1c2VySWQiOiIzMTM5NjgyNjkifQ==</vt:lpwstr>
  </property>
</Properties>
</file>