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312" w:beforeLines="100" w:after="312" w:afterLines="100"/>
        <w:jc w:val="center"/>
        <w:rPr>
          <w:rFonts w:hint="default" w:ascii="Times New Roman" w:hAnsi="Times New Roman" w:eastAsia="黑体" w:cs="Times New Roman"/>
          <w:sz w:val="44"/>
          <w:szCs w:val="44"/>
        </w:rPr>
      </w:pPr>
      <w:r>
        <w:rPr>
          <w:rFonts w:hint="default" w:ascii="Times New Roman" w:hAnsi="Times New Roman" w:eastAsia="黑体" w:cs="Times New Roman"/>
          <w:sz w:val="44"/>
          <w:szCs w:val="44"/>
        </w:rPr>
        <w:t>委托第三方合作开展“</w:t>
      </w:r>
      <w:r>
        <w:rPr>
          <w:rFonts w:hint="default" w:ascii="Times New Roman" w:hAnsi="Times New Roman" w:eastAsia="黑体" w:cs="Times New Roman"/>
          <w:sz w:val="44"/>
          <w:szCs w:val="44"/>
          <w:lang w:val="en-US" w:eastAsia="zh-CN"/>
        </w:rPr>
        <w:t>地中海贫血基因三代测序检测</w:t>
      </w:r>
      <w:r>
        <w:rPr>
          <w:rFonts w:hint="default" w:ascii="Times New Roman" w:hAnsi="Times New Roman" w:eastAsia="黑体" w:cs="Times New Roman"/>
          <w:sz w:val="44"/>
          <w:szCs w:val="44"/>
        </w:rPr>
        <w:t>”项目用户需求</w:t>
      </w:r>
    </w:p>
    <w:p>
      <w:pPr>
        <w:numPr>
          <w:ilvl w:val="0"/>
          <w:numId w:val="1"/>
        </w:numPr>
        <w:spacing w:line="360" w:lineRule="auto"/>
        <w:rPr>
          <w:rFonts w:hint="default" w:ascii="Times New Roman" w:hAnsi="Times New Roman" w:eastAsia="黑体" w:cs="Times New Roman"/>
          <w:sz w:val="28"/>
          <w:szCs w:val="21"/>
        </w:rPr>
      </w:pPr>
      <w:r>
        <w:rPr>
          <w:rFonts w:hint="default" w:ascii="Times New Roman" w:hAnsi="Times New Roman" w:eastAsia="黑体" w:cs="Times New Roman"/>
          <w:sz w:val="28"/>
          <w:szCs w:val="21"/>
        </w:rPr>
        <w:t>项目概况</w:t>
      </w:r>
    </w:p>
    <w:p>
      <w:pPr>
        <w:spacing w:line="360" w:lineRule="auto"/>
        <w:rPr>
          <w:rFonts w:hint="default" w:ascii="Times New Roman" w:hAnsi="Times New Roman" w:eastAsia="宋体" w:cs="Times New Roman"/>
          <w:kern w:val="2"/>
          <w:sz w:val="24"/>
          <w:szCs w:val="20"/>
          <w:lang w:val="en-US" w:eastAsia="zh-CN" w:bidi="ar-SA"/>
        </w:rPr>
      </w:pPr>
      <w:r>
        <w:rPr>
          <w:rFonts w:hint="eastAsia" w:ascii="Times New Roman" w:hAnsi="Times New Roman" w:eastAsia="黑体" w:cs="Times New Roman"/>
          <w:sz w:val="28"/>
          <w:szCs w:val="21"/>
          <w:lang w:val="en-US" w:eastAsia="zh-CN"/>
        </w:rPr>
        <w:t xml:space="preserve">   </w:t>
      </w:r>
      <w:r>
        <w:rPr>
          <w:rFonts w:hint="eastAsia" w:ascii="Times New Roman" w:hAnsi="Times New Roman" w:eastAsia="宋体" w:cs="Times New Roman"/>
          <w:kern w:val="2"/>
          <w:sz w:val="24"/>
          <w:szCs w:val="20"/>
          <w:lang w:val="en-US" w:eastAsia="zh-CN" w:bidi="ar-SA"/>
        </w:rPr>
        <w:t>地中海贫血基因三代测序检测</w:t>
      </w:r>
      <w:r>
        <w:rPr>
          <w:rFonts w:hint="eastAsia" w:ascii="Times New Roman" w:hAnsi="Times New Roman" w:eastAsia="宋体" w:cs="Times New Roman"/>
          <w:kern w:val="2"/>
          <w:sz w:val="24"/>
          <w:szCs w:val="20"/>
          <w:lang w:val="zh-CN" w:eastAsia="zh-CN" w:bidi="ar-SA"/>
        </w:rPr>
        <w:t>采用</w:t>
      </w:r>
      <w:r>
        <w:rPr>
          <w:rFonts w:hint="eastAsia" w:ascii="Times New Roman" w:hAnsi="Times New Roman" w:eastAsia="宋体" w:cs="Times New Roman"/>
          <w:kern w:val="2"/>
          <w:sz w:val="24"/>
          <w:szCs w:val="20"/>
          <w:lang w:val="en-US" w:eastAsia="zh-CN" w:bidi="ar-SA"/>
        </w:rPr>
        <w:t>多重PCR扩增和SMRT单分子实时测序技术</w:t>
      </w:r>
      <w:r>
        <w:rPr>
          <w:rFonts w:hint="eastAsia" w:ascii="Times New Roman" w:hAnsi="Times New Roman" w:eastAsia="宋体" w:cs="Times New Roman"/>
          <w:kern w:val="2"/>
          <w:sz w:val="24"/>
          <w:szCs w:val="20"/>
          <w:lang w:val="zh-CN" w:eastAsia="zh-CN" w:bidi="ar-SA"/>
        </w:rPr>
        <w:t>，</w:t>
      </w:r>
      <w:r>
        <w:rPr>
          <w:rFonts w:hint="eastAsia" w:ascii="Times New Roman" w:hAnsi="Times New Roman" w:eastAsia="宋体" w:cs="Times New Roman"/>
          <w:kern w:val="2"/>
          <w:sz w:val="24"/>
          <w:szCs w:val="20"/>
          <w:lang w:val="en-US" w:eastAsia="zh-CN" w:bidi="ar-SA"/>
        </w:rPr>
        <w:t>读取目标基因（HBA1、HBA2、HBB）全长基因序列，精准检测地贫相关的变异位点，全面覆盖α、β地贫相关致病性SNV、Indel、</w:t>
      </w:r>
      <w:r>
        <w:rPr>
          <w:rFonts w:hint="eastAsia" w:ascii="Times New Roman" w:hAnsi="Times New Roman" w:eastAsia="宋体" w:cs="Times New Roman"/>
          <w:kern w:val="2"/>
          <w:sz w:val="24"/>
          <w:szCs w:val="20"/>
          <w:lang w:val="zh-CN" w:eastAsia="zh-CN" w:bidi="ar-SA"/>
        </w:rPr>
        <w:t>插入缺失、重组等</w:t>
      </w:r>
      <w:r>
        <w:rPr>
          <w:rFonts w:hint="eastAsia" w:ascii="Times New Roman" w:hAnsi="Times New Roman" w:eastAsia="宋体" w:cs="Times New Roman"/>
          <w:kern w:val="2"/>
          <w:sz w:val="24"/>
          <w:szCs w:val="20"/>
          <w:lang w:val="en-US" w:eastAsia="zh-CN" w:bidi="ar-SA"/>
        </w:rPr>
        <w:t>2000</w:t>
      </w:r>
      <w:r>
        <w:rPr>
          <w:rFonts w:hint="eastAsia" w:ascii="Times New Roman" w:hAnsi="Times New Roman" w:eastAsia="宋体" w:cs="Times New Roman"/>
          <w:kern w:val="2"/>
          <w:sz w:val="24"/>
          <w:szCs w:val="20"/>
          <w:lang w:val="zh-CN" w:eastAsia="zh-CN" w:bidi="ar-SA"/>
        </w:rPr>
        <w:t>多</w:t>
      </w:r>
      <w:r>
        <w:rPr>
          <w:rFonts w:hint="eastAsia" w:ascii="Times New Roman" w:hAnsi="Times New Roman" w:eastAsia="宋体" w:cs="Times New Roman"/>
          <w:kern w:val="2"/>
          <w:sz w:val="24"/>
          <w:szCs w:val="20"/>
          <w:lang w:val="en-US" w:eastAsia="zh-CN" w:bidi="ar-SA"/>
        </w:rPr>
        <w:t>种</w:t>
      </w:r>
      <w:r>
        <w:rPr>
          <w:rFonts w:hint="eastAsia" w:ascii="Times New Roman" w:hAnsi="Times New Roman" w:eastAsia="宋体" w:cs="Times New Roman"/>
          <w:kern w:val="2"/>
          <w:sz w:val="24"/>
          <w:szCs w:val="20"/>
          <w:lang w:val="zh-CN" w:eastAsia="zh-CN" w:bidi="ar-SA"/>
        </w:rPr>
        <w:t>变异类型</w:t>
      </w:r>
      <w:r>
        <w:rPr>
          <w:rFonts w:hint="eastAsia" w:ascii="Times New Roman" w:hAnsi="Times New Roman" w:eastAsia="宋体" w:cs="Times New Roman"/>
          <w:kern w:val="2"/>
          <w:sz w:val="24"/>
          <w:szCs w:val="20"/>
          <w:lang w:val="en-US" w:eastAsia="zh-CN" w:bidi="ar-SA"/>
        </w:rPr>
        <w:t>，助力α、β及α三联体复合β变异等三种类型的</w:t>
      </w:r>
      <w:r>
        <w:rPr>
          <w:rFonts w:hint="eastAsia" w:ascii="Times New Roman" w:hAnsi="Times New Roman" w:eastAsia="宋体" w:cs="Times New Roman"/>
          <w:kern w:val="2"/>
          <w:sz w:val="24"/>
          <w:szCs w:val="20"/>
          <w:lang w:val="zh-CN" w:eastAsia="zh-CN" w:bidi="ar-SA"/>
        </w:rPr>
        <w:t>中</w:t>
      </w:r>
      <w:r>
        <w:rPr>
          <w:rFonts w:hint="eastAsia" w:ascii="Times New Roman" w:hAnsi="Times New Roman" w:eastAsia="宋体" w:cs="Times New Roman"/>
          <w:kern w:val="2"/>
          <w:sz w:val="24"/>
          <w:szCs w:val="20"/>
          <w:lang w:val="en-US" w:eastAsia="zh-CN" w:bidi="ar-SA"/>
        </w:rPr>
        <w:t>重度地贫的精准防控，实现对地贫基因的全面、精准检测，提升检测技术及临床服务，为临床提供可靠的遗传咨询和诊疗依据。</w:t>
      </w:r>
    </w:p>
    <w:p>
      <w:pPr>
        <w:numPr>
          <w:ilvl w:val="0"/>
          <w:numId w:val="1"/>
        </w:numPr>
        <w:spacing w:line="360" w:lineRule="auto"/>
        <w:ind w:left="0" w:leftChars="0" w:firstLine="0" w:firstLineChars="0"/>
        <w:rPr>
          <w:rFonts w:hint="default" w:ascii="Times New Roman" w:hAnsi="Times New Roman" w:eastAsia="黑体" w:cs="Times New Roman"/>
          <w:sz w:val="28"/>
          <w:szCs w:val="21"/>
        </w:rPr>
      </w:pPr>
      <w:r>
        <w:rPr>
          <w:rFonts w:hint="default" w:ascii="Times New Roman" w:hAnsi="Times New Roman" w:eastAsia="黑体" w:cs="Times New Roman"/>
          <w:sz w:val="28"/>
          <w:szCs w:val="21"/>
        </w:rPr>
        <w:t>第三方合作单位资质要求</w:t>
      </w:r>
    </w:p>
    <w:p>
      <w:pPr>
        <w:pStyle w:val="11"/>
        <w:numPr>
          <w:ilvl w:val="1"/>
          <w:numId w:val="2"/>
        </w:numPr>
        <w:spacing w:line="360" w:lineRule="auto"/>
        <w:ind w:firstLineChars="0"/>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检测实验室具有</w:t>
      </w:r>
      <w:r>
        <w:rPr>
          <w:rFonts w:hint="eastAsia" w:ascii="Times New Roman" w:hAnsi="Times New Roman" w:eastAsia="宋体" w:cs="Times New Roman"/>
          <w:sz w:val="24"/>
          <w:szCs w:val="20"/>
          <w:lang w:eastAsia="zh-CN"/>
        </w:rPr>
        <w:t>《</w:t>
      </w:r>
      <w:r>
        <w:rPr>
          <w:rFonts w:hint="default" w:ascii="Times New Roman" w:hAnsi="Times New Roman" w:eastAsia="宋体" w:cs="Times New Roman"/>
          <w:sz w:val="24"/>
          <w:szCs w:val="20"/>
        </w:rPr>
        <w:t>医疗机构执行许可证</w:t>
      </w:r>
      <w:r>
        <w:rPr>
          <w:rFonts w:hint="eastAsia" w:ascii="Times New Roman" w:hAnsi="Times New Roman" w:eastAsia="宋体" w:cs="Times New Roman"/>
          <w:sz w:val="24"/>
          <w:szCs w:val="20"/>
          <w:lang w:eastAsia="zh-CN"/>
        </w:rPr>
        <w:t>》</w:t>
      </w:r>
      <w:r>
        <w:rPr>
          <w:rFonts w:hint="default" w:ascii="Times New Roman" w:hAnsi="Times New Roman" w:eastAsia="宋体" w:cs="Times New Roman"/>
          <w:sz w:val="24"/>
          <w:szCs w:val="20"/>
        </w:rPr>
        <w:t>。</w:t>
      </w:r>
    </w:p>
    <w:p>
      <w:pPr>
        <w:pStyle w:val="11"/>
        <w:numPr>
          <w:ilvl w:val="1"/>
          <w:numId w:val="2"/>
        </w:numPr>
        <w:spacing w:line="360" w:lineRule="auto"/>
        <w:ind w:firstLineChars="0"/>
        <w:rPr>
          <w:rFonts w:hint="default" w:ascii="Times New Roman" w:hAnsi="Times New Roman" w:eastAsia="宋体" w:cs="Times New Roman"/>
          <w:sz w:val="24"/>
          <w:szCs w:val="20"/>
        </w:rPr>
      </w:pPr>
      <w:r>
        <w:rPr>
          <w:rFonts w:hint="default" w:ascii="Times New Roman" w:hAnsi="Times New Roman" w:eastAsia="宋体" w:cs="Times New Roman"/>
          <w:sz w:val="24"/>
          <w:szCs w:val="20"/>
        </w:rPr>
        <w:t xml:space="preserve">检测实验室具有生物安全二级实验室资质。 </w:t>
      </w:r>
    </w:p>
    <w:p>
      <w:pPr>
        <w:pStyle w:val="11"/>
        <w:numPr>
          <w:ilvl w:val="1"/>
          <w:numId w:val="2"/>
        </w:numPr>
        <w:spacing w:line="360" w:lineRule="auto"/>
        <w:ind w:firstLineChars="0"/>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检测实验室具有临床基因扩增检验实验室资质。</w:t>
      </w:r>
    </w:p>
    <w:p>
      <w:pPr>
        <w:pStyle w:val="11"/>
        <w:numPr>
          <w:ilvl w:val="1"/>
          <w:numId w:val="2"/>
        </w:numPr>
        <w:spacing w:line="360" w:lineRule="auto"/>
        <w:ind w:firstLineChars="0"/>
        <w:rPr>
          <w:rFonts w:hint="default" w:ascii="Times New Roman" w:hAnsi="Times New Roman" w:eastAsia="宋体" w:cs="Times New Roman"/>
          <w:sz w:val="24"/>
          <w:szCs w:val="20"/>
        </w:rPr>
      </w:pPr>
      <w:r>
        <w:rPr>
          <w:rFonts w:hint="default" w:ascii="Times New Roman" w:hAnsi="Times New Roman" w:eastAsia="宋体" w:cs="Times New Roman"/>
          <w:sz w:val="24"/>
          <w:szCs w:val="20"/>
        </w:rPr>
        <w:t>检测实验室或所属集团公司旗下的其他相关实验室连续3年获得NCCL获得室间质评合格证书。</w:t>
      </w:r>
    </w:p>
    <w:p>
      <w:pPr>
        <w:pStyle w:val="11"/>
        <w:numPr>
          <w:ilvl w:val="1"/>
          <w:numId w:val="2"/>
        </w:numPr>
        <w:spacing w:line="360" w:lineRule="auto"/>
        <w:ind w:firstLineChars="0"/>
        <w:rPr>
          <w:rFonts w:hint="default" w:ascii="Times New Roman" w:hAnsi="Times New Roman" w:eastAsia="宋体" w:cs="Times New Roman"/>
          <w:sz w:val="24"/>
          <w:szCs w:val="20"/>
        </w:rPr>
      </w:pPr>
      <w:r>
        <w:rPr>
          <w:rFonts w:hint="eastAsia" w:ascii="Times New Roman" w:hAnsi="Times New Roman" w:eastAsia="宋体" w:cs="Times New Roman"/>
          <w:sz w:val="24"/>
          <w:szCs w:val="20"/>
        </w:rPr>
        <w:t>所采用的检测试剂盒必须按分类要求已通过国家或省食品药品监督局的审批。</w:t>
      </w:r>
    </w:p>
    <w:p>
      <w:pPr>
        <w:pStyle w:val="11"/>
        <w:numPr>
          <w:ilvl w:val="1"/>
          <w:numId w:val="2"/>
        </w:numPr>
        <w:spacing w:line="360" w:lineRule="auto"/>
        <w:ind w:firstLineChars="0"/>
        <w:rPr>
          <w:rFonts w:hint="default" w:ascii="Times New Roman" w:hAnsi="Times New Roman" w:eastAsia="宋体" w:cs="Times New Roman"/>
          <w:sz w:val="24"/>
          <w:szCs w:val="20"/>
        </w:rPr>
      </w:pPr>
      <w:r>
        <w:rPr>
          <w:rFonts w:hint="eastAsia" w:ascii="Times New Roman" w:hAnsi="Times New Roman" w:eastAsia="宋体" w:cs="Times New Roman"/>
          <w:sz w:val="24"/>
          <w:szCs w:val="20"/>
        </w:rPr>
        <w:t>配备完善的物流运输体系，符合临床标本运送的专业物流服务，运输必须符合生物安全要求，并确保标本运输与保存不影响检验质量，具备《道路运输经营许可证》。</w:t>
      </w:r>
    </w:p>
    <w:p>
      <w:pPr>
        <w:numPr>
          <w:ilvl w:val="0"/>
          <w:numId w:val="3"/>
        </w:numPr>
        <w:spacing w:line="520" w:lineRule="exact"/>
        <w:rPr>
          <w:rFonts w:hint="default" w:ascii="Times New Roman" w:hAnsi="Times New Roman" w:eastAsia="黑体" w:cs="Times New Roman"/>
          <w:sz w:val="28"/>
          <w:szCs w:val="21"/>
        </w:rPr>
      </w:pPr>
      <w:r>
        <w:rPr>
          <w:rFonts w:hint="default" w:ascii="Times New Roman" w:hAnsi="Times New Roman" w:eastAsia="黑体" w:cs="Times New Roman"/>
          <w:sz w:val="28"/>
          <w:szCs w:val="21"/>
        </w:rPr>
        <w:t>项目技术参数</w:t>
      </w:r>
    </w:p>
    <w:p>
      <w:pPr>
        <w:numPr>
          <w:ilvl w:val="0"/>
          <w:numId w:val="4"/>
        </w:numPr>
        <w:spacing w:line="520" w:lineRule="exact"/>
        <w:rPr>
          <w:rFonts w:hint="default"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检测方法</w:t>
      </w:r>
      <w:bookmarkStart w:id="0" w:name="_GoBack"/>
      <w:bookmarkEnd w:id="0"/>
      <w:r>
        <w:rPr>
          <w:rFonts w:hint="eastAsia" w:ascii="Times New Roman" w:hAnsi="Times New Roman" w:eastAsia="宋体" w:cs="Times New Roman"/>
          <w:kern w:val="2"/>
          <w:sz w:val="24"/>
          <w:szCs w:val="20"/>
          <w:lang w:val="en-US" w:eastAsia="zh-CN" w:bidi="ar-SA"/>
        </w:rPr>
        <w:t>：</w:t>
      </w:r>
      <w:r>
        <w:rPr>
          <w:rFonts w:hint="eastAsia" w:ascii="Times New Roman" w:hAnsi="Times New Roman" w:eastAsia="宋体" w:cs="Times New Roman"/>
          <w:kern w:val="2"/>
          <w:sz w:val="24"/>
          <w:szCs w:val="20"/>
          <w:lang w:val="zh-TW" w:eastAsia="zh-TW" w:bidi="ar-SA"/>
        </w:rPr>
        <w:t>多重</w:t>
      </w:r>
      <w:r>
        <w:rPr>
          <w:rFonts w:hint="eastAsia" w:ascii="Times New Roman" w:hAnsi="Times New Roman" w:eastAsia="宋体" w:cs="Times New Roman"/>
          <w:kern w:val="2"/>
          <w:sz w:val="24"/>
          <w:szCs w:val="20"/>
          <w:lang w:val="en-US" w:eastAsia="zh-CN" w:bidi="ar-SA"/>
        </w:rPr>
        <w:t>PCR+SMRT</w:t>
      </w:r>
      <w:r>
        <w:rPr>
          <w:rFonts w:hint="eastAsia" w:ascii="Times New Roman" w:hAnsi="Times New Roman" w:eastAsia="宋体" w:cs="Times New Roman"/>
          <w:kern w:val="2"/>
          <w:sz w:val="24"/>
          <w:szCs w:val="20"/>
          <w:lang w:val="zh-TW" w:eastAsia="zh-TW" w:bidi="ar-SA"/>
        </w:rPr>
        <w:t>单分子实时测序</w:t>
      </w:r>
      <w:r>
        <w:rPr>
          <w:rFonts w:hint="eastAsia" w:ascii="Times New Roman" w:hAnsi="Times New Roman" w:eastAsia="宋体" w:cs="Times New Roman"/>
          <w:kern w:val="2"/>
          <w:sz w:val="24"/>
          <w:szCs w:val="20"/>
          <w:lang w:val="en-US" w:eastAsia="zh-CN" w:bidi="ar-SA"/>
        </w:rPr>
        <w:t>；</w:t>
      </w:r>
    </w:p>
    <w:p>
      <w:pPr>
        <w:numPr>
          <w:ilvl w:val="0"/>
          <w:numId w:val="4"/>
        </w:numPr>
        <w:spacing w:line="520" w:lineRule="exact"/>
        <w:ind w:left="0" w:leftChars="0" w:firstLine="0" w:firstLineChars="0"/>
        <w:rPr>
          <w:rFonts w:hint="default"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zh-TW" w:eastAsia="zh-TW" w:bidi="ar-SA"/>
        </w:rPr>
        <w:t>检测范围</w:t>
      </w:r>
      <w:r>
        <w:rPr>
          <w:rFonts w:hint="eastAsia" w:ascii="Times New Roman" w:hAnsi="Times New Roman" w:eastAsia="宋体" w:cs="Times New Roman"/>
          <w:kern w:val="2"/>
          <w:sz w:val="24"/>
          <w:szCs w:val="20"/>
          <w:lang w:val="zh-TW" w:eastAsia="zh-CN" w:bidi="ar-SA"/>
        </w:rPr>
        <w:t>：</w:t>
      </w:r>
      <w:r>
        <w:rPr>
          <w:rFonts w:hint="eastAsia" w:ascii="Times New Roman" w:hAnsi="Times New Roman" w:eastAsia="宋体" w:cs="Times New Roman"/>
          <w:kern w:val="2"/>
          <w:sz w:val="24"/>
          <w:szCs w:val="20"/>
          <w:lang w:val="en-US" w:eastAsia="zh-CN" w:bidi="ar-SA"/>
        </w:rPr>
        <w:t>4</w:t>
      </w:r>
      <w:r>
        <w:rPr>
          <w:rFonts w:hint="eastAsia" w:ascii="Times New Roman" w:hAnsi="Times New Roman" w:eastAsia="宋体" w:cs="Times New Roman"/>
          <w:kern w:val="2"/>
          <w:sz w:val="24"/>
          <w:szCs w:val="20"/>
          <w:lang w:val="zh-TW" w:eastAsia="zh-TW" w:bidi="ar-SA"/>
        </w:rPr>
        <w:t>种同源重组型</w:t>
      </w:r>
      <w:r>
        <w:rPr>
          <w:rFonts w:hint="eastAsia" w:ascii="Times New Roman" w:hAnsi="Times New Roman" w:eastAsia="宋体" w:cs="Times New Roman"/>
          <w:kern w:val="2"/>
          <w:sz w:val="24"/>
          <w:szCs w:val="20"/>
          <w:lang w:val="zh-TW" w:eastAsia="zh-CN" w:bidi="ar-SA"/>
        </w:rPr>
        <w:t>，</w:t>
      </w:r>
      <w:r>
        <w:rPr>
          <w:rFonts w:hint="eastAsia" w:ascii="Times New Roman" w:hAnsi="Times New Roman" w:eastAsia="宋体" w:cs="Times New Roman"/>
          <w:kern w:val="2"/>
          <w:sz w:val="24"/>
          <w:szCs w:val="20"/>
          <w:lang w:val="en-US" w:eastAsia="zh-CN" w:bidi="ar-SA"/>
        </w:rPr>
        <w:t>33</w:t>
      </w:r>
      <w:r>
        <w:rPr>
          <w:rFonts w:hint="eastAsia" w:ascii="Times New Roman" w:hAnsi="Times New Roman" w:eastAsia="宋体" w:cs="Times New Roman"/>
          <w:kern w:val="2"/>
          <w:sz w:val="24"/>
          <w:szCs w:val="20"/>
          <w:lang w:val="zh-TW" w:eastAsia="zh-TW" w:bidi="ar-SA"/>
        </w:rPr>
        <w:t>种缺失型</w:t>
      </w:r>
      <w:r>
        <w:rPr>
          <w:rFonts w:hint="eastAsia" w:ascii="Times New Roman" w:hAnsi="Times New Roman" w:eastAsia="宋体" w:cs="Times New Roman"/>
          <w:kern w:val="2"/>
          <w:sz w:val="24"/>
          <w:szCs w:val="20"/>
          <w:lang w:val="en-US" w:eastAsia="zh-CN" w:bidi="ar-SA"/>
        </w:rPr>
        <w:t>α-</w:t>
      </w:r>
      <w:r>
        <w:rPr>
          <w:rFonts w:hint="eastAsia" w:ascii="Times New Roman" w:hAnsi="Times New Roman" w:eastAsia="宋体" w:cs="Times New Roman"/>
          <w:kern w:val="2"/>
          <w:sz w:val="24"/>
          <w:szCs w:val="20"/>
          <w:lang w:val="zh-TW" w:eastAsia="zh-TW" w:bidi="ar-SA"/>
        </w:rPr>
        <w:t>地贫</w:t>
      </w:r>
      <w:r>
        <w:rPr>
          <w:rFonts w:hint="eastAsia" w:ascii="Times New Roman" w:hAnsi="Times New Roman" w:eastAsia="宋体" w:cs="Times New Roman"/>
          <w:kern w:val="2"/>
          <w:sz w:val="24"/>
          <w:szCs w:val="20"/>
          <w:lang w:val="zh-TW" w:eastAsia="zh-CN" w:bidi="ar-SA"/>
        </w:rPr>
        <w:t>，</w:t>
      </w:r>
      <w:r>
        <w:rPr>
          <w:rFonts w:hint="eastAsia" w:ascii="Times New Roman" w:hAnsi="Times New Roman" w:eastAsia="宋体" w:cs="Times New Roman"/>
          <w:kern w:val="2"/>
          <w:sz w:val="24"/>
          <w:szCs w:val="20"/>
          <w:lang w:val="en-US" w:eastAsia="zh-CN" w:bidi="ar-SA"/>
        </w:rPr>
        <w:t>703</w:t>
      </w:r>
      <w:r>
        <w:rPr>
          <w:rFonts w:hint="eastAsia" w:ascii="Times New Roman" w:hAnsi="Times New Roman" w:eastAsia="宋体" w:cs="Times New Roman"/>
          <w:kern w:val="2"/>
          <w:sz w:val="24"/>
          <w:szCs w:val="20"/>
          <w:lang w:val="zh-TW" w:eastAsia="zh-TW" w:bidi="ar-SA"/>
        </w:rPr>
        <w:t>种非缺失型</w:t>
      </w:r>
      <w:r>
        <w:rPr>
          <w:rFonts w:hint="eastAsia" w:ascii="Times New Roman" w:hAnsi="Times New Roman" w:eastAsia="宋体" w:cs="Times New Roman"/>
          <w:kern w:val="2"/>
          <w:sz w:val="24"/>
          <w:szCs w:val="20"/>
          <w:lang w:val="en-US" w:eastAsia="zh-CN" w:bidi="ar-SA"/>
        </w:rPr>
        <w:t>α-</w:t>
      </w:r>
      <w:r>
        <w:rPr>
          <w:rFonts w:hint="eastAsia" w:ascii="Times New Roman" w:hAnsi="Times New Roman" w:eastAsia="宋体" w:cs="Times New Roman"/>
          <w:kern w:val="2"/>
          <w:sz w:val="24"/>
          <w:szCs w:val="20"/>
          <w:lang w:val="zh-TW" w:eastAsia="zh-TW" w:bidi="ar-SA"/>
        </w:rPr>
        <w:t>地贫</w:t>
      </w:r>
      <w:r>
        <w:rPr>
          <w:rFonts w:hint="eastAsia" w:ascii="Times New Roman" w:hAnsi="Times New Roman" w:eastAsia="宋体" w:cs="Times New Roman"/>
          <w:kern w:val="2"/>
          <w:sz w:val="24"/>
          <w:szCs w:val="20"/>
          <w:lang w:val="zh-TW" w:eastAsia="zh-CN" w:bidi="ar-SA"/>
        </w:rPr>
        <w:t>，</w:t>
      </w:r>
      <w:r>
        <w:rPr>
          <w:rFonts w:hint="eastAsia" w:ascii="Times New Roman" w:hAnsi="Times New Roman" w:eastAsia="宋体" w:cs="Times New Roman"/>
          <w:kern w:val="2"/>
          <w:sz w:val="24"/>
          <w:szCs w:val="20"/>
          <w:lang w:val="en-US" w:eastAsia="zh-CN" w:bidi="ar-SA"/>
        </w:rPr>
        <w:t xml:space="preserve"> </w:t>
      </w:r>
    </w:p>
    <w:p>
      <w:pPr>
        <w:numPr>
          <w:ilvl w:val="0"/>
          <w:numId w:val="0"/>
        </w:numPr>
        <w:spacing w:line="520" w:lineRule="exact"/>
        <w:ind w:leftChars="0" w:firstLine="1440" w:firstLineChars="600"/>
        <w:rPr>
          <w:rFonts w:hint="default"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en-US" w:eastAsia="zh-CN" w:bidi="ar-SA"/>
        </w:rPr>
        <w:t xml:space="preserve"> 29</w:t>
      </w:r>
      <w:r>
        <w:rPr>
          <w:rFonts w:hint="eastAsia" w:ascii="Times New Roman" w:hAnsi="Times New Roman" w:eastAsia="宋体" w:cs="Times New Roman"/>
          <w:kern w:val="2"/>
          <w:sz w:val="24"/>
          <w:szCs w:val="20"/>
          <w:lang w:val="zh-TW" w:eastAsia="zh-TW" w:bidi="ar-SA"/>
        </w:rPr>
        <w:t>种缺失型</w:t>
      </w:r>
      <w:r>
        <w:rPr>
          <w:rFonts w:hint="eastAsia" w:ascii="Times New Roman" w:hAnsi="Times New Roman" w:eastAsia="宋体" w:cs="Times New Roman"/>
          <w:kern w:val="2"/>
          <w:sz w:val="24"/>
          <w:szCs w:val="20"/>
          <w:lang w:val="en-US" w:eastAsia="zh-CN" w:bidi="ar-SA"/>
        </w:rPr>
        <w:t>β-</w:t>
      </w:r>
      <w:r>
        <w:rPr>
          <w:rFonts w:hint="eastAsia" w:ascii="Times New Roman" w:hAnsi="Times New Roman" w:eastAsia="宋体" w:cs="Times New Roman"/>
          <w:kern w:val="2"/>
          <w:sz w:val="24"/>
          <w:szCs w:val="20"/>
          <w:lang w:val="zh-TW" w:eastAsia="zh-TW" w:bidi="ar-SA"/>
        </w:rPr>
        <w:t>地贫</w:t>
      </w:r>
      <w:r>
        <w:rPr>
          <w:rFonts w:hint="eastAsia" w:ascii="Times New Roman" w:hAnsi="Times New Roman" w:eastAsia="宋体" w:cs="Times New Roman"/>
          <w:kern w:val="2"/>
          <w:sz w:val="24"/>
          <w:szCs w:val="20"/>
          <w:lang w:val="zh-TW" w:eastAsia="zh-CN" w:bidi="ar-SA"/>
        </w:rPr>
        <w:t>，</w:t>
      </w:r>
      <w:r>
        <w:rPr>
          <w:rFonts w:hint="eastAsia" w:ascii="Times New Roman" w:hAnsi="Times New Roman" w:eastAsia="宋体" w:cs="Times New Roman"/>
          <w:kern w:val="2"/>
          <w:sz w:val="24"/>
          <w:szCs w:val="20"/>
          <w:lang w:val="en-US" w:eastAsia="zh-CN" w:bidi="ar-SA"/>
        </w:rPr>
        <w:t>1471</w:t>
      </w:r>
      <w:r>
        <w:rPr>
          <w:rFonts w:hint="eastAsia" w:ascii="Times New Roman" w:hAnsi="Times New Roman" w:eastAsia="宋体" w:cs="Times New Roman"/>
          <w:kern w:val="2"/>
          <w:sz w:val="24"/>
          <w:szCs w:val="20"/>
          <w:lang w:val="zh-TW" w:eastAsia="zh-TW" w:bidi="ar-SA"/>
        </w:rPr>
        <w:t>种非缺失型</w:t>
      </w:r>
      <w:r>
        <w:rPr>
          <w:rFonts w:hint="eastAsia" w:ascii="Times New Roman" w:hAnsi="Times New Roman" w:eastAsia="宋体" w:cs="Times New Roman"/>
          <w:kern w:val="2"/>
          <w:sz w:val="24"/>
          <w:szCs w:val="20"/>
          <w:lang w:val="en-US" w:eastAsia="zh-CN" w:bidi="ar-SA"/>
        </w:rPr>
        <w:t>β-</w:t>
      </w:r>
      <w:r>
        <w:rPr>
          <w:rFonts w:hint="eastAsia" w:ascii="Times New Roman" w:hAnsi="Times New Roman" w:eastAsia="宋体" w:cs="Times New Roman"/>
          <w:kern w:val="2"/>
          <w:sz w:val="24"/>
          <w:szCs w:val="20"/>
          <w:lang w:val="zh-TW" w:eastAsia="zh-TW" w:bidi="ar-SA"/>
        </w:rPr>
        <w:t>地贫</w:t>
      </w:r>
      <w:r>
        <w:rPr>
          <w:rFonts w:hint="eastAsia" w:ascii="Times New Roman" w:hAnsi="Times New Roman" w:eastAsia="宋体" w:cs="Times New Roman"/>
          <w:kern w:val="2"/>
          <w:sz w:val="24"/>
          <w:szCs w:val="20"/>
          <w:lang w:val="zh-TW" w:eastAsia="zh-CN" w:bidi="ar-SA"/>
        </w:rPr>
        <w:t>；</w:t>
      </w:r>
    </w:p>
    <w:p>
      <w:pPr>
        <w:numPr>
          <w:ilvl w:val="0"/>
          <w:numId w:val="4"/>
        </w:numPr>
        <w:spacing w:line="520" w:lineRule="exact"/>
        <w:ind w:left="0" w:leftChars="0" w:firstLine="0" w:firstLineChars="0"/>
        <w:rPr>
          <w:rFonts w:hint="default"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zh-TW" w:eastAsia="zh-TW" w:bidi="ar-SA"/>
        </w:rPr>
        <w:t>数据量</w:t>
      </w:r>
      <w:r>
        <w:rPr>
          <w:rFonts w:hint="eastAsia" w:ascii="Times New Roman" w:hAnsi="Times New Roman" w:eastAsia="宋体" w:cs="Times New Roman"/>
          <w:kern w:val="2"/>
          <w:sz w:val="24"/>
          <w:szCs w:val="20"/>
          <w:lang w:val="zh-TW" w:eastAsia="zh-CN" w:bidi="ar-SA"/>
        </w:rPr>
        <w:t>：</w:t>
      </w:r>
      <w:r>
        <w:rPr>
          <w:rFonts w:hint="default" w:ascii="Times New Roman" w:hAnsi="Times New Roman" w:eastAsia="宋体" w:cs="Times New Roman"/>
          <w:kern w:val="2"/>
          <w:sz w:val="24"/>
          <w:szCs w:val="20"/>
          <w:lang w:val="zh-TW" w:eastAsia="zh-CN" w:bidi="ar-SA"/>
        </w:rPr>
        <w:t>≥</w:t>
      </w:r>
      <w:r>
        <w:rPr>
          <w:rFonts w:hint="eastAsia" w:ascii="Times New Roman" w:hAnsi="Times New Roman" w:eastAsia="宋体" w:cs="Times New Roman"/>
          <w:kern w:val="2"/>
          <w:sz w:val="24"/>
          <w:szCs w:val="20"/>
          <w:lang w:val="en-US" w:eastAsia="zh-CN" w:bidi="ar-SA"/>
        </w:rPr>
        <w:t>0.1G/</w:t>
      </w:r>
      <w:r>
        <w:rPr>
          <w:rFonts w:hint="eastAsia" w:ascii="Times New Roman" w:hAnsi="Times New Roman" w:eastAsia="宋体" w:cs="Times New Roman"/>
          <w:kern w:val="2"/>
          <w:sz w:val="24"/>
          <w:szCs w:val="20"/>
          <w:lang w:val="zh-TW" w:eastAsia="zh-TW" w:bidi="ar-SA"/>
        </w:rPr>
        <w:t>样本</w:t>
      </w:r>
      <w:r>
        <w:rPr>
          <w:rFonts w:hint="eastAsia" w:ascii="Times New Roman" w:hAnsi="Times New Roman" w:eastAsia="宋体" w:cs="Times New Roman"/>
          <w:kern w:val="2"/>
          <w:sz w:val="24"/>
          <w:szCs w:val="20"/>
          <w:lang w:val="zh-TW" w:eastAsia="zh-CN" w:bidi="ar-SA"/>
        </w:rPr>
        <w:t>；</w:t>
      </w:r>
    </w:p>
    <w:p>
      <w:pPr>
        <w:numPr>
          <w:ilvl w:val="0"/>
          <w:numId w:val="4"/>
        </w:numPr>
        <w:spacing w:line="520" w:lineRule="exact"/>
        <w:ind w:left="0" w:leftChars="0" w:firstLine="0" w:firstLineChars="0"/>
        <w:rPr>
          <w:rFonts w:hint="default"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zh-TW" w:eastAsia="zh-TW" w:bidi="ar-SA"/>
        </w:rPr>
        <w:t>样本类型</w:t>
      </w:r>
      <w:r>
        <w:rPr>
          <w:rFonts w:hint="eastAsia" w:ascii="Times New Roman" w:hAnsi="Times New Roman" w:eastAsia="宋体" w:cs="Times New Roman"/>
          <w:kern w:val="2"/>
          <w:sz w:val="24"/>
          <w:szCs w:val="20"/>
          <w:lang w:val="zh-TW" w:eastAsia="zh-CN" w:bidi="ar-SA"/>
        </w:rPr>
        <w:t>：外周血；</w:t>
      </w:r>
    </w:p>
    <w:p>
      <w:pPr>
        <w:numPr>
          <w:ilvl w:val="0"/>
          <w:numId w:val="4"/>
        </w:numPr>
        <w:spacing w:line="520" w:lineRule="exact"/>
        <w:ind w:left="0" w:leftChars="0" w:firstLine="0" w:firstLineChars="0"/>
        <w:rPr>
          <w:rFonts w:hint="default" w:ascii="Times New Roman" w:hAnsi="Times New Roman" w:eastAsia="宋体" w:cs="Times New Roman"/>
          <w:kern w:val="2"/>
          <w:sz w:val="24"/>
          <w:szCs w:val="20"/>
          <w:lang w:val="en-US" w:eastAsia="zh-CN" w:bidi="ar-SA"/>
        </w:rPr>
      </w:pPr>
      <w:r>
        <w:rPr>
          <w:rFonts w:hint="eastAsia" w:ascii="Times New Roman" w:hAnsi="Times New Roman" w:eastAsia="宋体" w:cs="Times New Roman"/>
          <w:kern w:val="2"/>
          <w:sz w:val="24"/>
          <w:szCs w:val="20"/>
          <w:lang w:val="zh-TW" w:eastAsia="zh-CN" w:bidi="ar-SA"/>
        </w:rPr>
        <w:t>报告周期：</w:t>
      </w:r>
      <w:r>
        <w:rPr>
          <w:rFonts w:hint="eastAsia" w:ascii="Times New Roman" w:hAnsi="Times New Roman" w:eastAsia="宋体" w:cs="Times New Roman"/>
          <w:kern w:val="2"/>
          <w:sz w:val="24"/>
          <w:szCs w:val="20"/>
          <w:lang w:val="en-US" w:eastAsia="zh-CN" w:bidi="ar-SA"/>
        </w:rPr>
        <w:t>10个工作日。</w:t>
      </w:r>
    </w:p>
    <w:p>
      <w:pPr>
        <w:spacing w:line="520" w:lineRule="exact"/>
        <w:rPr>
          <w:rFonts w:hint="default" w:ascii="Times New Roman" w:hAnsi="Times New Roman" w:eastAsia="黑体" w:cs="Times New Roman"/>
          <w:sz w:val="28"/>
          <w:szCs w:val="21"/>
        </w:rPr>
      </w:pPr>
      <w:r>
        <w:rPr>
          <w:rFonts w:hint="default" w:ascii="Times New Roman" w:hAnsi="Times New Roman" w:eastAsia="黑体" w:cs="Times New Roman"/>
          <w:sz w:val="28"/>
          <w:szCs w:val="21"/>
        </w:rPr>
        <w:t>四、服务期</w:t>
      </w:r>
    </w:p>
    <w:p>
      <w:pPr>
        <w:spacing w:line="520" w:lineRule="exact"/>
        <w:rPr>
          <w:rFonts w:hint="default" w:ascii="Times New Roman" w:hAnsi="Times New Roman" w:eastAsia="黑体" w:cs="Times New Roman"/>
          <w:sz w:val="28"/>
          <w:szCs w:val="21"/>
          <w:lang w:val="en-US" w:eastAsia="zh-CN"/>
        </w:rPr>
      </w:pPr>
      <w:r>
        <w:rPr>
          <w:rFonts w:hint="eastAsia" w:ascii="Times New Roman" w:hAnsi="Times New Roman" w:eastAsia="黑体" w:cs="Times New Roman"/>
          <w:sz w:val="28"/>
          <w:szCs w:val="21"/>
          <w:lang w:val="en-US" w:eastAsia="zh-CN"/>
        </w:rPr>
        <w:t xml:space="preserve">  </w:t>
      </w:r>
      <w:r>
        <w:rPr>
          <w:rFonts w:hint="eastAsia" w:ascii="Times New Roman" w:hAnsi="Times New Roman" w:eastAsia="宋体" w:cs="Times New Roman"/>
          <w:kern w:val="2"/>
          <w:sz w:val="24"/>
          <w:szCs w:val="20"/>
          <w:lang w:val="en-US" w:eastAsia="zh-CN" w:bidi="ar-SA"/>
        </w:rPr>
        <w:t xml:space="preserve"> 2年。</w:t>
      </w:r>
    </w:p>
    <w:p>
      <w:pPr>
        <w:ind w:firstLine="480" w:firstLineChars="200"/>
        <w:rPr>
          <w:rFonts w:hint="eastAsia" w:ascii="宋体" w:hAnsi="宋体" w:eastAsia="宋体" w:cs="宋体"/>
          <w:color w:val="000000" w:themeColor="text1"/>
          <w:kern w:val="0"/>
          <w:sz w:val="24"/>
          <w:szCs w:val="24"/>
          <w:shd w:val="clear" w:color="auto" w:fill="FFFFFF"/>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418034"/>
    <w:multiLevelType w:val="singleLevel"/>
    <w:tmpl w:val="CC418034"/>
    <w:lvl w:ilvl="0" w:tentative="0">
      <w:start w:val="1"/>
      <w:numFmt w:val="chineseCounting"/>
      <w:suff w:val="nothing"/>
      <w:lvlText w:val="%1、"/>
      <w:lvlJc w:val="left"/>
      <w:rPr>
        <w:rFonts w:hint="eastAsia"/>
      </w:rPr>
    </w:lvl>
  </w:abstractNum>
  <w:abstractNum w:abstractNumId="1">
    <w:nsid w:val="D2E9B478"/>
    <w:multiLevelType w:val="singleLevel"/>
    <w:tmpl w:val="D2E9B478"/>
    <w:lvl w:ilvl="0" w:tentative="0">
      <w:start w:val="3"/>
      <w:numFmt w:val="chineseCounting"/>
      <w:suff w:val="nothing"/>
      <w:lvlText w:val="%1、"/>
      <w:lvlJc w:val="left"/>
      <w:rPr>
        <w:rFonts w:hint="eastAsia"/>
      </w:rPr>
    </w:lvl>
  </w:abstractNum>
  <w:abstractNum w:abstractNumId="2">
    <w:nsid w:val="0AA5063B"/>
    <w:multiLevelType w:val="multilevel"/>
    <w:tmpl w:val="0AA5063B"/>
    <w:lvl w:ilvl="0" w:tentative="0">
      <w:start w:val="1"/>
      <w:numFmt w:val="decimal"/>
      <w:lvlText w:val="%1."/>
      <w:lvlJc w:val="left"/>
      <w:pPr>
        <w:ind w:left="420" w:hanging="420"/>
      </w:pPr>
    </w:lvl>
    <w:lvl w:ilvl="1" w:tentative="0">
      <w:start w:val="1"/>
      <w:numFmt w:val="decimal"/>
      <w:lvlText w:val="%2."/>
      <w:lvlJc w:val="left"/>
      <w:pPr>
        <w:ind w:left="42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0BD85088"/>
    <w:multiLevelType w:val="singleLevel"/>
    <w:tmpl w:val="0BD85088"/>
    <w:lvl w:ilvl="0" w:tentative="0">
      <w:start w:val="1"/>
      <w:numFmt w:val="decimal"/>
      <w:suff w:val="space"/>
      <w:lvlText w:val="%1."/>
      <w:lvlJc w:val="left"/>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0NjRjZDE5M2JmM2M2MzJhNWIxZmRmZjUxOWJmMmMifQ=="/>
  </w:docVars>
  <w:rsids>
    <w:rsidRoot w:val="7EFEF065"/>
    <w:rsid w:val="000037B9"/>
    <w:rsid w:val="001E51D7"/>
    <w:rsid w:val="008C7360"/>
    <w:rsid w:val="00A87951"/>
    <w:rsid w:val="086326AC"/>
    <w:rsid w:val="180E295A"/>
    <w:rsid w:val="1A0C62C1"/>
    <w:rsid w:val="21625F55"/>
    <w:rsid w:val="22573150"/>
    <w:rsid w:val="4EE64F00"/>
    <w:rsid w:val="4FEE5CBA"/>
    <w:rsid w:val="584F425D"/>
    <w:rsid w:val="7A252A8D"/>
    <w:rsid w:val="7EFEF065"/>
    <w:rsid w:val="DABEA0E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after="260" w:line="413" w:lineRule="auto"/>
      <w:outlineLvl w:val="1"/>
    </w:pPr>
    <w:rPr>
      <w:rFonts w:ascii="Arial" w:hAnsi="Arial" w:eastAsia="黑体"/>
      <w:b/>
      <w:sz w:val="32"/>
    </w:rPr>
  </w:style>
  <w:style w:type="paragraph" w:styleId="3">
    <w:name w:val="heading 4"/>
    <w:basedOn w:val="1"/>
    <w:next w:val="1"/>
    <w:link w:val="16"/>
    <w:unhideWhenUsed/>
    <w:qFormat/>
    <w:uiPriority w:val="0"/>
    <w:pPr>
      <w:keepNext/>
      <w:keepLines/>
      <w:spacing w:before="280" w:after="290" w:line="372" w:lineRule="auto"/>
      <w:outlineLvl w:val="3"/>
    </w:pPr>
    <w:rPr>
      <w:rFonts w:ascii="Arial" w:hAnsi="Arial" w:eastAsia="黑体"/>
      <w:b/>
      <w:sz w:val="28"/>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4">
    <w:name w:val="Body Text"/>
    <w:basedOn w:val="1"/>
    <w:link w:val="18"/>
    <w:qFormat/>
    <w:uiPriority w:val="0"/>
    <w:pPr>
      <w:spacing w:after="120"/>
    </w:p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tabs>
        <w:tab w:val="center" w:pos="4153"/>
        <w:tab w:val="right" w:pos="8306"/>
      </w:tabs>
      <w:snapToGrid w:val="0"/>
      <w:jc w:val="center"/>
    </w:pPr>
    <w:rPr>
      <w:sz w:val="18"/>
      <w:szCs w:val="18"/>
    </w:rPr>
  </w:style>
  <w:style w:type="paragraph" w:styleId="7">
    <w:name w:val="toc 2"/>
    <w:basedOn w:val="1"/>
    <w:next w:val="1"/>
    <w:qFormat/>
    <w:uiPriority w:val="39"/>
    <w:pPr>
      <w:tabs>
        <w:tab w:val="right" w:leader="middleDot" w:pos="8296"/>
      </w:tabs>
      <w:ind w:firstLine="403"/>
    </w:pPr>
    <w:rPr>
      <w:rFonts w:cs="Courier New"/>
    </w:rPr>
  </w:style>
  <w:style w:type="table" w:styleId="9">
    <w:name w:val="Table Grid"/>
    <w:basedOn w:val="8"/>
    <w:unhideWhenUsed/>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unhideWhenUsed/>
    <w:qFormat/>
    <w:uiPriority w:val="34"/>
    <w:pPr>
      <w:ind w:firstLine="420" w:firstLineChars="200"/>
    </w:pPr>
  </w:style>
  <w:style w:type="paragraph" w:customStyle="1" w:styleId="12">
    <w:name w:val="WPSOffice手动目录 1"/>
    <w:qFormat/>
    <w:uiPriority w:val="0"/>
    <w:rPr>
      <w:rFonts w:ascii="Times New Roman" w:hAnsi="Times New Roman" w:eastAsia="宋体" w:cs="Times New Roman"/>
      <w:lang w:val="en-US" w:eastAsia="zh-CN" w:bidi="ar-SA"/>
    </w:rPr>
  </w:style>
  <w:style w:type="character" w:customStyle="1" w:styleId="13">
    <w:name w:val="页眉 字符"/>
    <w:basedOn w:val="10"/>
    <w:link w:val="6"/>
    <w:qFormat/>
    <w:uiPriority w:val="0"/>
    <w:rPr>
      <w:rFonts w:asciiTheme="minorHAnsi" w:hAnsiTheme="minorHAnsi" w:eastAsiaTheme="minorEastAsia" w:cstheme="minorBidi"/>
      <w:kern w:val="2"/>
      <w:sz w:val="18"/>
      <w:szCs w:val="18"/>
    </w:rPr>
  </w:style>
  <w:style w:type="character" w:customStyle="1" w:styleId="14">
    <w:name w:val="页脚 字符"/>
    <w:basedOn w:val="10"/>
    <w:link w:val="5"/>
    <w:qFormat/>
    <w:uiPriority w:val="0"/>
    <w:rPr>
      <w:rFonts w:asciiTheme="minorHAnsi" w:hAnsiTheme="minorHAnsi" w:eastAsiaTheme="minorEastAsia" w:cstheme="minorBidi"/>
      <w:kern w:val="2"/>
      <w:sz w:val="18"/>
      <w:szCs w:val="18"/>
    </w:rPr>
  </w:style>
  <w:style w:type="paragraph" w:customStyle="1" w:styleId="15">
    <w:name w:val="acbfdd8b-e11b-4d36-88ff-6049b138f862"/>
    <w:basedOn w:val="4"/>
    <w:link w:val="17"/>
    <w:qFormat/>
    <w:uiPriority w:val="0"/>
    <w:pPr>
      <w:adjustRightInd w:val="0"/>
      <w:spacing w:after="0" w:line="288" w:lineRule="auto"/>
      <w:jc w:val="left"/>
    </w:pPr>
    <w:rPr>
      <w:rFonts w:ascii="微软雅黑" w:hAnsi="微软雅黑" w:eastAsia="微软雅黑"/>
      <w:color w:val="000000"/>
      <w:sz w:val="22"/>
    </w:rPr>
  </w:style>
  <w:style w:type="character" w:customStyle="1" w:styleId="16">
    <w:name w:val="标题 4 字符"/>
    <w:basedOn w:val="10"/>
    <w:link w:val="3"/>
    <w:qFormat/>
    <w:uiPriority w:val="0"/>
    <w:rPr>
      <w:rFonts w:ascii="Arial" w:hAnsi="Arial" w:eastAsia="黑体" w:cstheme="minorBidi"/>
      <w:b/>
      <w:kern w:val="2"/>
      <w:sz w:val="28"/>
      <w:szCs w:val="24"/>
    </w:rPr>
  </w:style>
  <w:style w:type="character" w:customStyle="1" w:styleId="17">
    <w:name w:val="acbfdd8b-e11b-4d36-88ff-6049b138f862 字符"/>
    <w:basedOn w:val="16"/>
    <w:link w:val="15"/>
    <w:qFormat/>
    <w:uiPriority w:val="0"/>
    <w:rPr>
      <w:rFonts w:ascii="微软雅黑" w:hAnsi="微软雅黑" w:eastAsia="微软雅黑" w:cstheme="minorBidi"/>
      <w:b w:val="0"/>
      <w:color w:val="000000"/>
      <w:kern w:val="2"/>
      <w:sz w:val="22"/>
      <w:szCs w:val="24"/>
    </w:rPr>
  </w:style>
  <w:style w:type="character" w:customStyle="1" w:styleId="18">
    <w:name w:val="正文文本 字符"/>
    <w:basedOn w:val="10"/>
    <w:link w:val="4"/>
    <w:qFormat/>
    <w:uiPriority w:val="0"/>
    <w:rPr>
      <w:rFonts w:asciiTheme="minorHAnsi" w:hAnsiTheme="minorHAnsi" w:eastAsiaTheme="minorEastAsia" w:cstheme="minorBidi"/>
      <w:kern w:val="2"/>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1717</Words>
  <Characters>1906</Characters>
  <Lines>16</Lines>
  <Paragraphs>4</Paragraphs>
  <TotalTime>0</TotalTime>
  <ScaleCrop>false</ScaleCrop>
  <LinksUpToDate>false</LinksUpToDate>
  <CharactersWithSpaces>1931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2024-07-20T15:32:00Z</dcterms:created>
  <dc:creator>墨小白</dc:creator>
  <cp:lastModifiedBy>zyys</cp:lastModifiedBy>
  <dcterms:modified xsi:type="dcterms:W3CDTF">2025-04-10T02:41:43Z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FE30947DDE04454AA8D9B8B9FE9114CF_13</vt:lpwstr>
  </property>
</Properties>
</file>