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77F854">
      <w:r>
        <w:rPr>
          <w:b/>
          <w:sz w:val="28"/>
        </w:rPr>
        <w:t>一、项目概况：</w:t>
      </w:r>
    </w:p>
    <w:p w14:paraId="1B6CD695">
      <w:pPr>
        <w:ind w:firstLine="480"/>
      </w:pPr>
    </w:p>
    <w:p w14:paraId="46BEFCB0"/>
    <w:p w14:paraId="62B91A66">
      <w:r>
        <w:t>1.供应商须对本项目以包组为单位的标的物进行整体投标，任何只对其中一部分内容进行的投标都被视为无效投标。</w:t>
      </w:r>
    </w:p>
    <w:p w14:paraId="20732215">
      <w:r>
        <w:t>2.本项目只允许采购非进口产品（进口产品是指通过中国海关报关验放进入中国境内且产自关境外的产品）。</w:t>
      </w:r>
    </w:p>
    <w:p w14:paraId="162283F4">
      <w:r>
        <w:t>3.采购项目名称：广州中医药大学第一附属医院被服布类洗涤服务社会化项目</w:t>
      </w:r>
    </w:p>
    <w:p w14:paraId="0C427D22">
      <w:r>
        <w:t>4.资金性质：财政性资金（非预算指标资金）。</w:t>
      </w:r>
    </w:p>
    <w:p w14:paraId="686574C9">
      <w:pPr>
        <w:jc w:val="left"/>
      </w:pPr>
      <w:r>
        <w:rPr>
          <w:b/>
        </w:rPr>
        <w:t>5.项目预算：本项目预算价为</w:t>
      </w:r>
      <w:r>
        <w:rPr>
          <w:rFonts w:hint="eastAsia"/>
          <w:b/>
        </w:rPr>
        <w:t xml:space="preserve">         </w:t>
      </w:r>
      <w:r>
        <w:rPr>
          <w:b/>
        </w:rPr>
        <w:t>人民币。</w:t>
      </w:r>
    </w:p>
    <w:tbl>
      <w:tblPr>
        <w:tblStyle w:val="21"/>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2907"/>
        <w:gridCol w:w="1669"/>
        <w:gridCol w:w="2160"/>
        <w:gridCol w:w="1562"/>
      </w:tblGrid>
      <w:tr w14:paraId="4931BF1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321" w:hRule="atLeast"/>
        </w:trPr>
        <w:tc>
          <w:tcPr>
            <w:tcW w:w="2907" w:type="dxa"/>
            <w:tcBorders>
              <w:top w:val="single" w:color="000000" w:sz="4" w:space="0"/>
              <w:left w:val="single" w:color="000000" w:sz="4" w:space="0"/>
              <w:bottom w:val="single" w:color="000000" w:sz="4" w:space="0"/>
              <w:right w:val="single" w:color="000000" w:sz="4" w:space="0"/>
            </w:tcBorders>
            <w:vAlign w:val="center"/>
          </w:tcPr>
          <w:p w14:paraId="12A22E3D">
            <w:pPr>
              <w:jc w:val="center"/>
            </w:pPr>
            <w:r>
              <w:t>服务内容</w:t>
            </w:r>
          </w:p>
        </w:tc>
        <w:tc>
          <w:tcPr>
            <w:tcW w:w="1669" w:type="dxa"/>
            <w:tcBorders>
              <w:top w:val="single" w:color="000000" w:sz="4" w:space="0"/>
              <w:left w:val="single" w:color="000000" w:sz="4" w:space="0"/>
              <w:bottom w:val="single" w:color="000000" w:sz="4" w:space="0"/>
              <w:right w:val="single" w:color="000000" w:sz="4" w:space="0"/>
            </w:tcBorders>
            <w:vAlign w:val="center"/>
          </w:tcPr>
          <w:p w14:paraId="3BDCFD7E">
            <w:pPr>
              <w:jc w:val="center"/>
            </w:pPr>
            <w:r>
              <w:t>预算单价</w:t>
            </w:r>
          </w:p>
        </w:tc>
        <w:tc>
          <w:tcPr>
            <w:tcW w:w="2160" w:type="dxa"/>
            <w:tcBorders>
              <w:top w:val="single" w:color="000000" w:sz="4" w:space="0"/>
              <w:left w:val="single" w:color="000000" w:sz="4" w:space="0"/>
              <w:bottom w:val="single" w:color="000000" w:sz="4" w:space="0"/>
              <w:right w:val="single" w:color="000000" w:sz="4" w:space="0"/>
            </w:tcBorders>
            <w:vAlign w:val="center"/>
          </w:tcPr>
          <w:p w14:paraId="683C93A7">
            <w:pPr>
              <w:jc w:val="center"/>
            </w:pPr>
            <w:r>
              <w:t>总预算</w:t>
            </w:r>
          </w:p>
        </w:tc>
        <w:tc>
          <w:tcPr>
            <w:tcW w:w="1562" w:type="dxa"/>
            <w:tcBorders>
              <w:top w:val="single" w:color="000000" w:sz="4" w:space="0"/>
              <w:left w:val="single" w:color="000000" w:sz="4" w:space="0"/>
              <w:bottom w:val="single" w:color="000000" w:sz="4" w:space="0"/>
              <w:right w:val="single" w:color="000000" w:sz="4" w:space="0"/>
            </w:tcBorders>
            <w:vAlign w:val="center"/>
          </w:tcPr>
          <w:p w14:paraId="0FFC96C3">
            <w:pPr>
              <w:jc w:val="center"/>
            </w:pPr>
            <w:r>
              <w:t>服务期限</w:t>
            </w:r>
          </w:p>
        </w:tc>
      </w:tr>
      <w:tr w14:paraId="37CA795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2194" w:hRule="atLeast"/>
        </w:trPr>
        <w:tc>
          <w:tcPr>
            <w:tcW w:w="2907" w:type="dxa"/>
            <w:tcBorders>
              <w:top w:val="nil"/>
              <w:left w:val="single" w:color="000000" w:sz="4" w:space="0"/>
              <w:bottom w:val="single" w:color="000000" w:sz="4" w:space="0"/>
              <w:right w:val="single" w:color="000000" w:sz="4" w:space="0"/>
            </w:tcBorders>
            <w:vAlign w:val="center"/>
          </w:tcPr>
          <w:p w14:paraId="47888FF7">
            <w:pPr>
              <w:ind w:firstLine="420"/>
              <w:jc w:val="center"/>
            </w:pPr>
            <w:bookmarkStart w:id="19" w:name="_GoBack" w:colFirst="1" w:colLast="2"/>
            <w:r>
              <w:t>广州中医药大学第一附属医院全院内部所有片区的被服布类物品、工作人员工作服的洗涤、消毒、烘干、折叠、熨烫、缝补、收送、</w:t>
            </w:r>
            <w:r>
              <w:rPr>
                <w:rFonts w:hint="eastAsia"/>
              </w:rPr>
              <w:t>手术室工作服智能柜管理及医用织物信息化管理</w:t>
            </w:r>
            <w:r>
              <w:t>等服务</w:t>
            </w:r>
          </w:p>
        </w:tc>
        <w:tc>
          <w:tcPr>
            <w:tcW w:w="1669" w:type="dxa"/>
            <w:tcBorders>
              <w:top w:val="nil"/>
              <w:left w:val="single" w:color="000000" w:sz="4" w:space="0"/>
              <w:bottom w:val="single" w:color="000000" w:sz="4" w:space="0"/>
              <w:right w:val="single" w:color="000000" w:sz="4" w:space="0"/>
            </w:tcBorders>
            <w:vAlign w:val="center"/>
          </w:tcPr>
          <w:p w14:paraId="5CE5A501">
            <w:pPr>
              <w:jc w:val="center"/>
            </w:pPr>
            <w:r>
              <w:t>人民币</w:t>
            </w:r>
            <w:r>
              <w:rPr>
                <w:rFonts w:hint="eastAsia"/>
              </w:rPr>
              <w:t xml:space="preserve"> 1.45元/件</w:t>
            </w:r>
          </w:p>
        </w:tc>
        <w:tc>
          <w:tcPr>
            <w:tcW w:w="2160" w:type="dxa"/>
            <w:tcBorders>
              <w:top w:val="nil"/>
              <w:left w:val="single" w:color="000000" w:sz="4" w:space="0"/>
              <w:bottom w:val="single" w:color="000000" w:sz="4" w:space="0"/>
              <w:right w:val="single" w:color="000000" w:sz="4" w:space="0"/>
            </w:tcBorders>
            <w:vAlign w:val="center"/>
          </w:tcPr>
          <w:p w14:paraId="0298A972">
            <w:pPr>
              <w:jc w:val="center"/>
            </w:pPr>
            <w:r>
              <w:t>人民币</w:t>
            </w:r>
            <w:r>
              <w:rPr>
                <w:rFonts w:hint="eastAsia"/>
                <w:lang w:val="en-US" w:eastAsia="zh-CN"/>
              </w:rPr>
              <w:t>1190</w:t>
            </w:r>
            <w:r>
              <w:t>万元</w:t>
            </w:r>
          </w:p>
          <w:p w14:paraId="315B5151">
            <w:pPr>
              <w:jc w:val="center"/>
            </w:pPr>
          </w:p>
        </w:tc>
        <w:tc>
          <w:tcPr>
            <w:tcW w:w="1562" w:type="dxa"/>
            <w:tcBorders>
              <w:top w:val="nil"/>
              <w:left w:val="single" w:color="000000" w:sz="4" w:space="0"/>
              <w:bottom w:val="single" w:color="000000" w:sz="4" w:space="0"/>
              <w:right w:val="single" w:color="000000" w:sz="4" w:space="0"/>
            </w:tcBorders>
            <w:vAlign w:val="center"/>
          </w:tcPr>
          <w:p w14:paraId="12C03FD8">
            <w:pPr>
              <w:jc w:val="center"/>
            </w:pPr>
            <w:r>
              <w:t>合同签订后2年，月考核连续3次不合格（未到达85分或以上），采购人有权终止合同。</w:t>
            </w:r>
          </w:p>
        </w:tc>
      </w:tr>
      <w:bookmarkEnd w:id="19"/>
    </w:tbl>
    <w:p w14:paraId="3A462B28">
      <w:pPr>
        <w:jc w:val="left"/>
      </w:pPr>
      <w:r>
        <w:rPr>
          <w:b/>
        </w:rPr>
        <w:t>如投标报价超过预算金额，则其投标文件作无效投标处理。</w:t>
      </w:r>
    </w:p>
    <w:p w14:paraId="242136AC">
      <w:r>
        <w:t>6.基本情况：</w:t>
      </w:r>
    </w:p>
    <w:p w14:paraId="743AD1FB">
      <w:r>
        <w:t>具体服务要求：对广州中医药大学第一附属医院（广州机场路16号大院）范围内工作人员、住院病人服装以及医疗活动过程中所需被服、布类等提供全包干（包人工、工器具等）洗涤、收送服务。</w:t>
      </w:r>
    </w:p>
    <w:p w14:paraId="495D3FAA">
      <w:r>
        <w:t>7.主要出洗被服布类物品如下：</w:t>
      </w:r>
    </w:p>
    <w:tbl>
      <w:tblPr>
        <w:tblStyle w:val="21"/>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2170"/>
        <w:gridCol w:w="2889"/>
        <w:gridCol w:w="3248"/>
      </w:tblGrid>
      <w:tr w14:paraId="6E5BA44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170" w:type="dxa"/>
            <w:tcBorders>
              <w:top w:val="single" w:color="000000" w:sz="4" w:space="0"/>
              <w:left w:val="single" w:color="000000" w:sz="4" w:space="0"/>
              <w:bottom w:val="single" w:color="000000" w:sz="4" w:space="0"/>
              <w:right w:val="single" w:color="000000" w:sz="4" w:space="0"/>
            </w:tcBorders>
          </w:tcPr>
          <w:p w14:paraId="50235BB5">
            <w:pPr>
              <w:ind w:firstLine="420"/>
            </w:pPr>
            <w:r>
              <w:t>病人被套大</w:t>
            </w:r>
          </w:p>
        </w:tc>
        <w:tc>
          <w:tcPr>
            <w:tcW w:w="2889" w:type="dxa"/>
            <w:tcBorders>
              <w:top w:val="single" w:color="000000" w:sz="4" w:space="0"/>
              <w:left w:val="single" w:color="000000" w:sz="4" w:space="0"/>
              <w:bottom w:val="single" w:color="000000" w:sz="4" w:space="0"/>
              <w:right w:val="single" w:color="000000" w:sz="4" w:space="0"/>
            </w:tcBorders>
          </w:tcPr>
          <w:p w14:paraId="450022F5">
            <w:pPr>
              <w:ind w:firstLine="420"/>
            </w:pPr>
            <w:r>
              <w:t>剖腹单</w:t>
            </w:r>
          </w:p>
        </w:tc>
        <w:tc>
          <w:tcPr>
            <w:tcW w:w="3248" w:type="dxa"/>
            <w:tcBorders>
              <w:top w:val="single" w:color="000000" w:sz="4" w:space="0"/>
              <w:left w:val="single" w:color="000000" w:sz="4" w:space="0"/>
              <w:bottom w:val="single" w:color="000000" w:sz="4" w:space="0"/>
              <w:right w:val="single" w:color="000000" w:sz="4" w:space="0"/>
            </w:tcBorders>
          </w:tcPr>
          <w:p w14:paraId="7F32AE5D">
            <w:pPr>
              <w:ind w:firstLine="420"/>
            </w:pPr>
            <w:r>
              <w:t>供应包布</w:t>
            </w:r>
          </w:p>
        </w:tc>
      </w:tr>
      <w:tr w14:paraId="213B2E9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170" w:type="dxa"/>
            <w:tcBorders>
              <w:top w:val="nil"/>
              <w:left w:val="single" w:color="000000" w:sz="4" w:space="0"/>
              <w:bottom w:val="single" w:color="000000" w:sz="4" w:space="0"/>
              <w:right w:val="single" w:color="000000" w:sz="4" w:space="0"/>
            </w:tcBorders>
          </w:tcPr>
          <w:p w14:paraId="5864AC98">
            <w:pPr>
              <w:ind w:firstLine="420"/>
            </w:pPr>
            <w:r>
              <w:t>病人被套小</w:t>
            </w:r>
          </w:p>
        </w:tc>
        <w:tc>
          <w:tcPr>
            <w:tcW w:w="2889" w:type="dxa"/>
            <w:tcBorders>
              <w:top w:val="nil"/>
              <w:left w:val="single" w:color="000000" w:sz="4" w:space="0"/>
              <w:bottom w:val="single" w:color="000000" w:sz="4" w:space="0"/>
              <w:right w:val="single" w:color="000000" w:sz="4" w:space="0"/>
            </w:tcBorders>
          </w:tcPr>
          <w:p w14:paraId="418E4C80">
            <w:pPr>
              <w:ind w:firstLine="420"/>
            </w:pPr>
            <w:r>
              <w:t>肠胃镜开裤</w:t>
            </w:r>
          </w:p>
        </w:tc>
        <w:tc>
          <w:tcPr>
            <w:tcW w:w="3248" w:type="dxa"/>
            <w:tcBorders>
              <w:top w:val="nil"/>
              <w:left w:val="single" w:color="000000" w:sz="4" w:space="0"/>
              <w:bottom w:val="single" w:color="000000" w:sz="4" w:space="0"/>
              <w:right w:val="single" w:color="000000" w:sz="4" w:space="0"/>
            </w:tcBorders>
          </w:tcPr>
          <w:p w14:paraId="7C350043">
            <w:pPr>
              <w:ind w:firstLine="420"/>
            </w:pPr>
            <w:r>
              <w:t>治疗巾</w:t>
            </w:r>
          </w:p>
        </w:tc>
      </w:tr>
      <w:tr w14:paraId="2D0E0E2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170" w:type="dxa"/>
            <w:tcBorders>
              <w:top w:val="nil"/>
              <w:left w:val="single" w:color="000000" w:sz="4" w:space="0"/>
              <w:bottom w:val="single" w:color="000000" w:sz="4" w:space="0"/>
              <w:right w:val="single" w:color="000000" w:sz="4" w:space="0"/>
            </w:tcBorders>
          </w:tcPr>
          <w:p w14:paraId="5122143E">
            <w:pPr>
              <w:ind w:firstLine="420"/>
            </w:pPr>
            <w:r>
              <w:t>病人床单大</w:t>
            </w:r>
          </w:p>
        </w:tc>
        <w:tc>
          <w:tcPr>
            <w:tcW w:w="2889" w:type="dxa"/>
            <w:tcBorders>
              <w:top w:val="nil"/>
              <w:left w:val="single" w:color="000000" w:sz="4" w:space="0"/>
              <w:bottom w:val="single" w:color="000000" w:sz="4" w:space="0"/>
              <w:right w:val="single" w:color="000000" w:sz="4" w:space="0"/>
            </w:tcBorders>
          </w:tcPr>
          <w:p w14:paraId="5902DBCD">
            <w:pPr>
              <w:ind w:firstLine="420"/>
            </w:pPr>
            <w:r>
              <w:t>消毒袋</w:t>
            </w:r>
          </w:p>
        </w:tc>
        <w:tc>
          <w:tcPr>
            <w:tcW w:w="3248" w:type="dxa"/>
            <w:tcBorders>
              <w:top w:val="nil"/>
              <w:left w:val="single" w:color="000000" w:sz="4" w:space="0"/>
              <w:bottom w:val="single" w:color="000000" w:sz="4" w:space="0"/>
              <w:right w:val="single" w:color="000000" w:sz="4" w:space="0"/>
            </w:tcBorders>
          </w:tcPr>
          <w:p w14:paraId="05BDBB01">
            <w:pPr>
              <w:ind w:firstLine="420"/>
            </w:pPr>
            <w:r>
              <w:t>脚套</w:t>
            </w:r>
          </w:p>
        </w:tc>
      </w:tr>
      <w:tr w14:paraId="61F48F2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170" w:type="dxa"/>
            <w:tcBorders>
              <w:top w:val="nil"/>
              <w:left w:val="single" w:color="000000" w:sz="4" w:space="0"/>
              <w:bottom w:val="single" w:color="000000" w:sz="4" w:space="0"/>
              <w:right w:val="single" w:color="000000" w:sz="4" w:space="0"/>
            </w:tcBorders>
          </w:tcPr>
          <w:p w14:paraId="18297A93">
            <w:pPr>
              <w:ind w:firstLine="420"/>
            </w:pPr>
            <w:r>
              <w:t>值班被套</w:t>
            </w:r>
          </w:p>
        </w:tc>
        <w:tc>
          <w:tcPr>
            <w:tcW w:w="2889" w:type="dxa"/>
            <w:tcBorders>
              <w:top w:val="nil"/>
              <w:left w:val="single" w:color="000000" w:sz="4" w:space="0"/>
              <w:bottom w:val="single" w:color="000000" w:sz="4" w:space="0"/>
              <w:right w:val="single" w:color="000000" w:sz="4" w:space="0"/>
            </w:tcBorders>
          </w:tcPr>
          <w:p w14:paraId="5601BEC4">
            <w:pPr>
              <w:ind w:firstLine="420"/>
            </w:pPr>
            <w:r>
              <w:t>大仪器套</w:t>
            </w:r>
          </w:p>
        </w:tc>
        <w:tc>
          <w:tcPr>
            <w:tcW w:w="3248" w:type="dxa"/>
            <w:tcBorders>
              <w:top w:val="nil"/>
              <w:left w:val="single" w:color="000000" w:sz="4" w:space="0"/>
              <w:bottom w:val="single" w:color="000000" w:sz="4" w:space="0"/>
              <w:right w:val="single" w:color="000000" w:sz="4" w:space="0"/>
            </w:tcBorders>
          </w:tcPr>
          <w:p w14:paraId="4055460D">
            <w:pPr>
              <w:ind w:firstLine="420"/>
            </w:pPr>
            <w:r>
              <w:t>小消毒袋</w:t>
            </w:r>
          </w:p>
        </w:tc>
      </w:tr>
      <w:tr w14:paraId="648D517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170" w:type="dxa"/>
            <w:tcBorders>
              <w:top w:val="nil"/>
              <w:left w:val="single" w:color="000000" w:sz="4" w:space="0"/>
              <w:bottom w:val="single" w:color="000000" w:sz="4" w:space="0"/>
              <w:right w:val="single" w:color="000000" w:sz="4" w:space="0"/>
            </w:tcBorders>
          </w:tcPr>
          <w:p w14:paraId="4270D0DD">
            <w:pPr>
              <w:ind w:firstLine="420"/>
            </w:pPr>
            <w:r>
              <w:t>值班床单</w:t>
            </w:r>
          </w:p>
        </w:tc>
        <w:tc>
          <w:tcPr>
            <w:tcW w:w="2889" w:type="dxa"/>
            <w:tcBorders>
              <w:top w:val="nil"/>
              <w:left w:val="single" w:color="000000" w:sz="4" w:space="0"/>
              <w:bottom w:val="single" w:color="000000" w:sz="4" w:space="0"/>
              <w:right w:val="single" w:color="000000" w:sz="4" w:space="0"/>
            </w:tcBorders>
          </w:tcPr>
          <w:p w14:paraId="5D988357">
            <w:pPr>
              <w:ind w:firstLine="420"/>
            </w:pPr>
            <w:r>
              <w:t>隔离衣</w:t>
            </w:r>
          </w:p>
        </w:tc>
        <w:tc>
          <w:tcPr>
            <w:tcW w:w="3248" w:type="dxa"/>
            <w:tcBorders>
              <w:top w:val="nil"/>
              <w:left w:val="single" w:color="000000" w:sz="4" w:space="0"/>
              <w:bottom w:val="single" w:color="000000" w:sz="4" w:space="0"/>
              <w:right w:val="single" w:color="000000" w:sz="4" w:space="0"/>
            </w:tcBorders>
          </w:tcPr>
          <w:p w14:paraId="0954FAA3">
            <w:pPr>
              <w:ind w:firstLine="420"/>
            </w:pPr>
            <w:r>
              <w:t>小孩衣、裤</w:t>
            </w:r>
          </w:p>
        </w:tc>
      </w:tr>
      <w:tr w14:paraId="13653D9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170" w:type="dxa"/>
            <w:tcBorders>
              <w:top w:val="nil"/>
              <w:left w:val="single" w:color="000000" w:sz="4" w:space="0"/>
              <w:bottom w:val="single" w:color="000000" w:sz="4" w:space="0"/>
              <w:right w:val="single" w:color="000000" w:sz="4" w:space="0"/>
            </w:tcBorders>
          </w:tcPr>
          <w:p w14:paraId="52EAE030">
            <w:pPr>
              <w:ind w:firstLine="420"/>
            </w:pPr>
            <w:r>
              <w:t>值班被（大）</w:t>
            </w:r>
          </w:p>
        </w:tc>
        <w:tc>
          <w:tcPr>
            <w:tcW w:w="2889" w:type="dxa"/>
            <w:tcBorders>
              <w:top w:val="nil"/>
              <w:left w:val="single" w:color="000000" w:sz="4" w:space="0"/>
              <w:bottom w:val="single" w:color="000000" w:sz="4" w:space="0"/>
              <w:right w:val="single" w:color="000000" w:sz="4" w:space="0"/>
            </w:tcBorders>
          </w:tcPr>
          <w:p w14:paraId="49A544AD">
            <w:pPr>
              <w:ind w:firstLine="420"/>
            </w:pPr>
            <w:r>
              <w:t>室内衫</w:t>
            </w:r>
          </w:p>
        </w:tc>
        <w:tc>
          <w:tcPr>
            <w:tcW w:w="3248" w:type="dxa"/>
            <w:tcBorders>
              <w:top w:val="nil"/>
              <w:left w:val="single" w:color="000000" w:sz="4" w:space="0"/>
              <w:bottom w:val="single" w:color="000000" w:sz="4" w:space="0"/>
              <w:right w:val="single" w:color="000000" w:sz="4" w:space="0"/>
            </w:tcBorders>
          </w:tcPr>
          <w:p w14:paraId="57E6749E">
            <w:pPr>
              <w:ind w:firstLine="420"/>
            </w:pPr>
            <w:r>
              <w:t>机套（放射科小）</w:t>
            </w:r>
          </w:p>
        </w:tc>
      </w:tr>
      <w:tr w14:paraId="3225E3A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170" w:type="dxa"/>
            <w:tcBorders>
              <w:top w:val="nil"/>
              <w:left w:val="single" w:color="000000" w:sz="4" w:space="0"/>
              <w:bottom w:val="single" w:color="000000" w:sz="4" w:space="0"/>
              <w:right w:val="single" w:color="000000" w:sz="4" w:space="0"/>
            </w:tcBorders>
          </w:tcPr>
          <w:p w14:paraId="51EC6C3E">
            <w:pPr>
              <w:ind w:firstLine="420"/>
            </w:pPr>
            <w:r>
              <w:t>值班被（小）</w:t>
            </w:r>
          </w:p>
        </w:tc>
        <w:tc>
          <w:tcPr>
            <w:tcW w:w="2889" w:type="dxa"/>
            <w:tcBorders>
              <w:top w:val="nil"/>
              <w:left w:val="single" w:color="000000" w:sz="4" w:space="0"/>
              <w:bottom w:val="single" w:color="000000" w:sz="4" w:space="0"/>
              <w:right w:val="single" w:color="000000" w:sz="4" w:space="0"/>
            </w:tcBorders>
          </w:tcPr>
          <w:p w14:paraId="373A0C48">
            <w:pPr>
              <w:ind w:firstLine="420"/>
            </w:pPr>
            <w:r>
              <w:t>室内裤</w:t>
            </w:r>
          </w:p>
        </w:tc>
        <w:tc>
          <w:tcPr>
            <w:tcW w:w="3248" w:type="dxa"/>
            <w:tcBorders>
              <w:top w:val="nil"/>
              <w:left w:val="single" w:color="000000" w:sz="4" w:space="0"/>
              <w:bottom w:val="single" w:color="000000" w:sz="4" w:space="0"/>
              <w:right w:val="single" w:color="000000" w:sz="4" w:space="0"/>
            </w:tcBorders>
          </w:tcPr>
          <w:p w14:paraId="436850D9">
            <w:pPr>
              <w:ind w:firstLine="420"/>
            </w:pPr>
          </w:p>
        </w:tc>
      </w:tr>
      <w:tr w14:paraId="13EC217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170" w:type="dxa"/>
            <w:tcBorders>
              <w:top w:val="nil"/>
              <w:left w:val="single" w:color="000000" w:sz="4" w:space="0"/>
              <w:bottom w:val="single" w:color="000000" w:sz="4" w:space="0"/>
              <w:right w:val="single" w:color="000000" w:sz="4" w:space="0"/>
            </w:tcBorders>
          </w:tcPr>
          <w:p w14:paraId="403CA15A">
            <w:pPr>
              <w:ind w:firstLine="420"/>
            </w:pPr>
            <w:r>
              <w:t>污衣袋</w:t>
            </w:r>
          </w:p>
        </w:tc>
        <w:tc>
          <w:tcPr>
            <w:tcW w:w="2889" w:type="dxa"/>
            <w:tcBorders>
              <w:top w:val="nil"/>
              <w:left w:val="single" w:color="000000" w:sz="4" w:space="0"/>
              <w:bottom w:val="single" w:color="000000" w:sz="4" w:space="0"/>
              <w:right w:val="single" w:color="000000" w:sz="4" w:space="0"/>
            </w:tcBorders>
          </w:tcPr>
          <w:p w14:paraId="0D39CCC4">
            <w:pPr>
              <w:ind w:firstLine="420"/>
            </w:pPr>
            <w:r>
              <w:t>扁桃腺巾</w:t>
            </w:r>
          </w:p>
        </w:tc>
        <w:tc>
          <w:tcPr>
            <w:tcW w:w="3248" w:type="dxa"/>
            <w:tcBorders>
              <w:top w:val="nil"/>
              <w:left w:val="single" w:color="000000" w:sz="4" w:space="0"/>
              <w:bottom w:val="single" w:color="000000" w:sz="4" w:space="0"/>
              <w:right w:val="single" w:color="000000" w:sz="4" w:space="0"/>
            </w:tcBorders>
          </w:tcPr>
          <w:p w14:paraId="27E59371">
            <w:pPr>
              <w:ind w:firstLine="420"/>
            </w:pPr>
            <w:r>
              <w:t>激光套</w:t>
            </w:r>
          </w:p>
        </w:tc>
      </w:tr>
      <w:tr w14:paraId="0B19CBF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170" w:type="dxa"/>
            <w:tcBorders>
              <w:top w:val="nil"/>
              <w:left w:val="single" w:color="000000" w:sz="4" w:space="0"/>
              <w:bottom w:val="single" w:color="000000" w:sz="4" w:space="0"/>
              <w:right w:val="single" w:color="000000" w:sz="4" w:space="0"/>
            </w:tcBorders>
          </w:tcPr>
          <w:p w14:paraId="437A968E">
            <w:pPr>
              <w:ind w:firstLine="420"/>
            </w:pPr>
            <w:r>
              <w:t>胶单</w:t>
            </w:r>
          </w:p>
        </w:tc>
        <w:tc>
          <w:tcPr>
            <w:tcW w:w="2889" w:type="dxa"/>
            <w:tcBorders>
              <w:top w:val="nil"/>
              <w:left w:val="single" w:color="000000" w:sz="4" w:space="0"/>
              <w:bottom w:val="single" w:color="000000" w:sz="4" w:space="0"/>
              <w:right w:val="single" w:color="000000" w:sz="4" w:space="0"/>
            </w:tcBorders>
          </w:tcPr>
          <w:p w14:paraId="16D8B63D">
            <w:pPr>
              <w:ind w:firstLine="420"/>
            </w:pPr>
            <w:r>
              <w:t>切口巾</w:t>
            </w:r>
          </w:p>
        </w:tc>
        <w:tc>
          <w:tcPr>
            <w:tcW w:w="3248" w:type="dxa"/>
            <w:tcBorders>
              <w:top w:val="nil"/>
              <w:left w:val="single" w:color="000000" w:sz="4" w:space="0"/>
              <w:bottom w:val="single" w:color="000000" w:sz="4" w:space="0"/>
              <w:right w:val="single" w:color="000000" w:sz="4" w:space="0"/>
            </w:tcBorders>
          </w:tcPr>
          <w:p w14:paraId="099532F5">
            <w:pPr>
              <w:ind w:firstLine="420"/>
            </w:pPr>
          </w:p>
        </w:tc>
      </w:tr>
      <w:tr w14:paraId="0D7D280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170" w:type="dxa"/>
            <w:tcBorders>
              <w:top w:val="nil"/>
              <w:left w:val="single" w:color="000000" w:sz="4" w:space="0"/>
              <w:bottom w:val="single" w:color="000000" w:sz="4" w:space="0"/>
              <w:right w:val="single" w:color="000000" w:sz="4" w:space="0"/>
            </w:tcBorders>
          </w:tcPr>
          <w:p w14:paraId="03F5DCF0">
            <w:pPr>
              <w:ind w:firstLine="420"/>
            </w:pPr>
            <w:r>
              <w:t>蚊帐</w:t>
            </w:r>
          </w:p>
        </w:tc>
        <w:tc>
          <w:tcPr>
            <w:tcW w:w="2889" w:type="dxa"/>
            <w:tcBorders>
              <w:top w:val="nil"/>
              <w:left w:val="single" w:color="000000" w:sz="4" w:space="0"/>
              <w:bottom w:val="single" w:color="000000" w:sz="4" w:space="0"/>
              <w:right w:val="single" w:color="000000" w:sz="4" w:space="0"/>
            </w:tcBorders>
          </w:tcPr>
          <w:p w14:paraId="3F1E5618">
            <w:pPr>
              <w:ind w:firstLine="420"/>
            </w:pPr>
            <w:r>
              <w:t>孔巾</w:t>
            </w:r>
          </w:p>
        </w:tc>
        <w:tc>
          <w:tcPr>
            <w:tcW w:w="3248" w:type="dxa"/>
            <w:tcBorders>
              <w:top w:val="nil"/>
              <w:left w:val="single" w:color="000000" w:sz="4" w:space="0"/>
              <w:bottom w:val="single" w:color="000000" w:sz="4" w:space="0"/>
              <w:right w:val="single" w:color="000000" w:sz="4" w:space="0"/>
            </w:tcBorders>
          </w:tcPr>
          <w:p w14:paraId="5BA0E16A">
            <w:pPr>
              <w:ind w:firstLine="420"/>
            </w:pPr>
            <w:r>
              <w:t>腹带</w:t>
            </w:r>
          </w:p>
        </w:tc>
      </w:tr>
      <w:tr w14:paraId="3453C83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170" w:type="dxa"/>
            <w:tcBorders>
              <w:top w:val="nil"/>
              <w:left w:val="single" w:color="000000" w:sz="4" w:space="0"/>
              <w:bottom w:val="single" w:color="000000" w:sz="4" w:space="0"/>
              <w:right w:val="single" w:color="000000" w:sz="4" w:space="0"/>
            </w:tcBorders>
          </w:tcPr>
          <w:p w14:paraId="16AAC2B1">
            <w:pPr>
              <w:ind w:firstLine="420"/>
            </w:pPr>
            <w:r>
              <w:t>工作服</w:t>
            </w:r>
          </w:p>
        </w:tc>
        <w:tc>
          <w:tcPr>
            <w:tcW w:w="2889" w:type="dxa"/>
            <w:tcBorders>
              <w:top w:val="nil"/>
              <w:left w:val="single" w:color="000000" w:sz="4" w:space="0"/>
              <w:bottom w:val="single" w:color="000000" w:sz="4" w:space="0"/>
              <w:right w:val="single" w:color="000000" w:sz="4" w:space="0"/>
            </w:tcBorders>
          </w:tcPr>
          <w:p w14:paraId="28983B50">
            <w:pPr>
              <w:ind w:firstLine="420"/>
            </w:pPr>
            <w:r>
              <w:t>机套（牙科大）</w:t>
            </w:r>
          </w:p>
        </w:tc>
        <w:tc>
          <w:tcPr>
            <w:tcW w:w="3248" w:type="dxa"/>
            <w:tcBorders>
              <w:top w:val="nil"/>
              <w:left w:val="single" w:color="000000" w:sz="4" w:space="0"/>
              <w:bottom w:val="single" w:color="000000" w:sz="4" w:space="0"/>
              <w:right w:val="single" w:color="000000" w:sz="4" w:space="0"/>
            </w:tcBorders>
          </w:tcPr>
          <w:p w14:paraId="280DE07B">
            <w:pPr>
              <w:ind w:firstLine="420"/>
            </w:pPr>
            <w:r>
              <w:t>冰帽</w:t>
            </w:r>
          </w:p>
        </w:tc>
      </w:tr>
      <w:tr w14:paraId="4928767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170" w:type="dxa"/>
            <w:tcBorders>
              <w:top w:val="nil"/>
              <w:left w:val="single" w:color="000000" w:sz="4" w:space="0"/>
              <w:bottom w:val="single" w:color="000000" w:sz="4" w:space="0"/>
              <w:right w:val="single" w:color="000000" w:sz="4" w:space="0"/>
            </w:tcBorders>
          </w:tcPr>
          <w:p w14:paraId="738FAF0B">
            <w:pPr>
              <w:ind w:firstLine="420"/>
            </w:pPr>
            <w:r>
              <w:t>工作裙）</w:t>
            </w:r>
          </w:p>
        </w:tc>
        <w:tc>
          <w:tcPr>
            <w:tcW w:w="2889" w:type="dxa"/>
            <w:tcBorders>
              <w:top w:val="nil"/>
              <w:left w:val="single" w:color="000000" w:sz="4" w:space="0"/>
              <w:bottom w:val="single" w:color="000000" w:sz="4" w:space="0"/>
              <w:right w:val="single" w:color="000000" w:sz="4" w:space="0"/>
            </w:tcBorders>
          </w:tcPr>
          <w:p w14:paraId="64EEC08D">
            <w:pPr>
              <w:ind w:firstLine="420"/>
            </w:pPr>
            <w:r>
              <w:t>中单</w:t>
            </w:r>
          </w:p>
        </w:tc>
        <w:tc>
          <w:tcPr>
            <w:tcW w:w="3248" w:type="dxa"/>
            <w:tcBorders>
              <w:top w:val="nil"/>
              <w:left w:val="single" w:color="000000" w:sz="4" w:space="0"/>
              <w:bottom w:val="single" w:color="000000" w:sz="4" w:space="0"/>
              <w:right w:val="single" w:color="000000" w:sz="4" w:space="0"/>
            </w:tcBorders>
          </w:tcPr>
          <w:p w14:paraId="19A35768">
            <w:pPr>
              <w:ind w:firstLine="420"/>
            </w:pPr>
            <w:r>
              <w:t>手套（1双）</w:t>
            </w:r>
          </w:p>
        </w:tc>
      </w:tr>
      <w:tr w14:paraId="1AFB3DA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170" w:type="dxa"/>
            <w:tcBorders>
              <w:top w:val="nil"/>
              <w:left w:val="single" w:color="000000" w:sz="4" w:space="0"/>
              <w:bottom w:val="single" w:color="000000" w:sz="4" w:space="0"/>
              <w:right w:val="single" w:color="000000" w:sz="4" w:space="0"/>
            </w:tcBorders>
          </w:tcPr>
          <w:p w14:paraId="461319AE">
            <w:pPr>
              <w:ind w:firstLine="420"/>
            </w:pPr>
            <w:r>
              <w:t>病人衣</w:t>
            </w:r>
          </w:p>
        </w:tc>
        <w:tc>
          <w:tcPr>
            <w:tcW w:w="2889" w:type="dxa"/>
            <w:tcBorders>
              <w:top w:val="nil"/>
              <w:left w:val="single" w:color="000000" w:sz="4" w:space="0"/>
              <w:bottom w:val="single" w:color="000000" w:sz="4" w:space="0"/>
              <w:right w:val="single" w:color="000000" w:sz="4" w:space="0"/>
            </w:tcBorders>
          </w:tcPr>
          <w:p w14:paraId="51B01382">
            <w:pPr>
              <w:ind w:firstLine="420"/>
            </w:pPr>
            <w:r>
              <w:t>中孔巾</w:t>
            </w:r>
          </w:p>
        </w:tc>
        <w:tc>
          <w:tcPr>
            <w:tcW w:w="3248" w:type="dxa"/>
            <w:tcBorders>
              <w:top w:val="nil"/>
              <w:left w:val="single" w:color="000000" w:sz="4" w:space="0"/>
              <w:bottom w:val="single" w:color="000000" w:sz="4" w:space="0"/>
              <w:right w:val="single" w:color="000000" w:sz="4" w:space="0"/>
            </w:tcBorders>
          </w:tcPr>
          <w:p w14:paraId="6DE8D9A7">
            <w:pPr>
              <w:ind w:firstLine="420"/>
            </w:pPr>
            <w:r>
              <w:t>棉球套、纱袋</w:t>
            </w:r>
          </w:p>
        </w:tc>
      </w:tr>
      <w:tr w14:paraId="05DBD74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PrEx>
        <w:tc>
          <w:tcPr>
            <w:tcW w:w="2170" w:type="dxa"/>
            <w:tcBorders>
              <w:top w:val="nil"/>
              <w:left w:val="single" w:color="000000" w:sz="4" w:space="0"/>
              <w:bottom w:val="single" w:color="000000" w:sz="4" w:space="0"/>
              <w:right w:val="single" w:color="000000" w:sz="4" w:space="0"/>
            </w:tcBorders>
          </w:tcPr>
          <w:p w14:paraId="5669CF7F">
            <w:pPr>
              <w:ind w:firstLine="420"/>
            </w:pPr>
            <w:r>
              <w:t>病人裤</w:t>
            </w:r>
          </w:p>
        </w:tc>
        <w:tc>
          <w:tcPr>
            <w:tcW w:w="2889" w:type="dxa"/>
            <w:tcBorders>
              <w:top w:val="nil"/>
              <w:left w:val="single" w:color="000000" w:sz="4" w:space="0"/>
              <w:bottom w:val="single" w:color="000000" w:sz="4" w:space="0"/>
              <w:right w:val="single" w:color="000000" w:sz="4" w:space="0"/>
            </w:tcBorders>
          </w:tcPr>
          <w:p w14:paraId="3617C3A5">
            <w:pPr>
              <w:ind w:firstLine="420"/>
            </w:pPr>
            <w:r>
              <w:t>中包布</w:t>
            </w:r>
          </w:p>
        </w:tc>
        <w:tc>
          <w:tcPr>
            <w:tcW w:w="3248" w:type="dxa"/>
            <w:tcBorders>
              <w:top w:val="nil"/>
              <w:left w:val="single" w:color="000000" w:sz="4" w:space="0"/>
              <w:bottom w:val="single" w:color="000000" w:sz="4" w:space="0"/>
              <w:right w:val="single" w:color="000000" w:sz="4" w:space="0"/>
            </w:tcBorders>
          </w:tcPr>
          <w:p w14:paraId="082345E5">
            <w:pPr>
              <w:ind w:firstLine="420"/>
            </w:pPr>
            <w:r>
              <w:t>小枕套（脑电图）</w:t>
            </w:r>
          </w:p>
        </w:tc>
      </w:tr>
      <w:tr w14:paraId="14E4242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170" w:type="dxa"/>
            <w:tcBorders>
              <w:top w:val="nil"/>
              <w:left w:val="single" w:color="000000" w:sz="4" w:space="0"/>
              <w:bottom w:val="single" w:color="000000" w:sz="4" w:space="0"/>
              <w:right w:val="single" w:color="000000" w:sz="4" w:space="0"/>
            </w:tcBorders>
          </w:tcPr>
          <w:p w14:paraId="2F0D951F">
            <w:pPr>
              <w:ind w:firstLine="420"/>
            </w:pPr>
            <w:r>
              <w:t>手术衣</w:t>
            </w:r>
          </w:p>
        </w:tc>
        <w:tc>
          <w:tcPr>
            <w:tcW w:w="2889" w:type="dxa"/>
            <w:tcBorders>
              <w:top w:val="nil"/>
              <w:left w:val="single" w:color="000000" w:sz="4" w:space="0"/>
              <w:bottom w:val="single" w:color="000000" w:sz="4" w:space="0"/>
              <w:right w:val="single" w:color="000000" w:sz="4" w:space="0"/>
            </w:tcBorders>
          </w:tcPr>
          <w:p w14:paraId="67ACDAC5">
            <w:pPr>
              <w:ind w:firstLine="420"/>
            </w:pPr>
            <w:r>
              <w:t>护士短裤</w:t>
            </w:r>
          </w:p>
        </w:tc>
        <w:tc>
          <w:tcPr>
            <w:tcW w:w="3248" w:type="dxa"/>
            <w:tcBorders>
              <w:top w:val="nil"/>
              <w:left w:val="single" w:color="000000" w:sz="4" w:space="0"/>
              <w:bottom w:val="single" w:color="000000" w:sz="4" w:space="0"/>
              <w:right w:val="single" w:color="000000" w:sz="4" w:space="0"/>
            </w:tcBorders>
          </w:tcPr>
          <w:p w14:paraId="48729005">
            <w:pPr>
              <w:ind w:firstLine="420"/>
            </w:pPr>
            <w:r>
              <w:t>脉枕</w:t>
            </w:r>
          </w:p>
        </w:tc>
      </w:tr>
      <w:tr w14:paraId="17C6E0C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170" w:type="dxa"/>
            <w:tcBorders>
              <w:top w:val="nil"/>
              <w:left w:val="single" w:color="000000" w:sz="4" w:space="0"/>
              <w:bottom w:val="single" w:color="000000" w:sz="4" w:space="0"/>
              <w:right w:val="single" w:color="000000" w:sz="4" w:space="0"/>
            </w:tcBorders>
          </w:tcPr>
          <w:p w14:paraId="62911A5D">
            <w:pPr>
              <w:ind w:firstLine="420"/>
            </w:pPr>
            <w:r>
              <w:t>洗手衣</w:t>
            </w:r>
          </w:p>
        </w:tc>
        <w:tc>
          <w:tcPr>
            <w:tcW w:w="2889" w:type="dxa"/>
            <w:tcBorders>
              <w:top w:val="nil"/>
              <w:left w:val="single" w:color="000000" w:sz="4" w:space="0"/>
              <w:bottom w:val="single" w:color="000000" w:sz="4" w:space="0"/>
              <w:right w:val="single" w:color="000000" w:sz="4" w:space="0"/>
            </w:tcBorders>
          </w:tcPr>
          <w:p w14:paraId="45E47AC4">
            <w:pPr>
              <w:ind w:firstLine="420"/>
            </w:pPr>
            <w:r>
              <w:t>人流巾</w:t>
            </w:r>
          </w:p>
        </w:tc>
        <w:tc>
          <w:tcPr>
            <w:tcW w:w="3248" w:type="dxa"/>
            <w:tcBorders>
              <w:top w:val="nil"/>
              <w:left w:val="single" w:color="000000" w:sz="4" w:space="0"/>
              <w:bottom w:val="single" w:color="000000" w:sz="4" w:space="0"/>
              <w:right w:val="single" w:color="000000" w:sz="4" w:space="0"/>
            </w:tcBorders>
          </w:tcPr>
          <w:p w14:paraId="14CC3D32">
            <w:pPr>
              <w:ind w:firstLine="420"/>
            </w:pPr>
            <w:r>
              <w:t>有尾纱</w:t>
            </w:r>
          </w:p>
        </w:tc>
      </w:tr>
      <w:tr w14:paraId="629310E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170" w:type="dxa"/>
            <w:tcBorders>
              <w:top w:val="nil"/>
              <w:left w:val="single" w:color="000000" w:sz="4" w:space="0"/>
              <w:bottom w:val="single" w:color="000000" w:sz="4" w:space="0"/>
              <w:right w:val="single" w:color="000000" w:sz="4" w:space="0"/>
            </w:tcBorders>
          </w:tcPr>
          <w:p w14:paraId="64D4EDEE">
            <w:pPr>
              <w:ind w:firstLine="420"/>
            </w:pPr>
            <w:r>
              <w:t>洗手裤</w:t>
            </w:r>
          </w:p>
        </w:tc>
        <w:tc>
          <w:tcPr>
            <w:tcW w:w="2889" w:type="dxa"/>
            <w:tcBorders>
              <w:top w:val="nil"/>
              <w:left w:val="single" w:color="000000" w:sz="4" w:space="0"/>
              <w:bottom w:val="single" w:color="000000" w:sz="4" w:space="0"/>
              <w:right w:val="single" w:color="000000" w:sz="4" w:space="0"/>
            </w:tcBorders>
          </w:tcPr>
          <w:p w14:paraId="32B13ACC">
            <w:pPr>
              <w:ind w:firstLine="420"/>
            </w:pPr>
            <w:r>
              <w:t>小孔巾</w:t>
            </w:r>
          </w:p>
        </w:tc>
        <w:tc>
          <w:tcPr>
            <w:tcW w:w="3248" w:type="dxa"/>
            <w:tcBorders>
              <w:top w:val="nil"/>
              <w:left w:val="single" w:color="000000" w:sz="4" w:space="0"/>
              <w:bottom w:val="single" w:color="000000" w:sz="4" w:space="0"/>
              <w:right w:val="single" w:color="000000" w:sz="4" w:space="0"/>
            </w:tcBorders>
          </w:tcPr>
          <w:p w14:paraId="54062DBE">
            <w:pPr>
              <w:ind w:firstLine="420"/>
            </w:pPr>
            <w:r>
              <w:t>帽子</w:t>
            </w:r>
          </w:p>
        </w:tc>
      </w:tr>
      <w:tr w14:paraId="61AA8A8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170" w:type="dxa"/>
            <w:tcBorders>
              <w:top w:val="nil"/>
              <w:left w:val="single" w:color="000000" w:sz="4" w:space="0"/>
              <w:bottom w:val="single" w:color="000000" w:sz="4" w:space="0"/>
              <w:right w:val="single" w:color="000000" w:sz="4" w:space="0"/>
            </w:tcBorders>
          </w:tcPr>
          <w:p w14:paraId="1B46FFD2">
            <w:pPr>
              <w:ind w:firstLine="420"/>
            </w:pPr>
            <w:r>
              <w:t>毛毯</w:t>
            </w:r>
          </w:p>
        </w:tc>
        <w:tc>
          <w:tcPr>
            <w:tcW w:w="2889" w:type="dxa"/>
            <w:tcBorders>
              <w:top w:val="nil"/>
              <w:left w:val="single" w:color="000000" w:sz="4" w:space="0"/>
              <w:bottom w:val="single" w:color="000000" w:sz="4" w:space="0"/>
              <w:right w:val="single" w:color="000000" w:sz="4" w:space="0"/>
            </w:tcBorders>
          </w:tcPr>
          <w:p w14:paraId="12B5B83B">
            <w:pPr>
              <w:ind w:firstLine="420"/>
            </w:pPr>
            <w:r>
              <w:t>毛巾</w:t>
            </w:r>
          </w:p>
        </w:tc>
        <w:tc>
          <w:tcPr>
            <w:tcW w:w="3248" w:type="dxa"/>
            <w:tcBorders>
              <w:top w:val="nil"/>
              <w:left w:val="single" w:color="000000" w:sz="4" w:space="0"/>
              <w:bottom w:val="single" w:color="000000" w:sz="4" w:space="0"/>
              <w:right w:val="single" w:color="000000" w:sz="4" w:space="0"/>
            </w:tcBorders>
          </w:tcPr>
          <w:p w14:paraId="1A5E7980">
            <w:pPr>
              <w:ind w:firstLine="420"/>
            </w:pPr>
            <w:r>
              <w:t>剪刀布</w:t>
            </w:r>
          </w:p>
        </w:tc>
      </w:tr>
      <w:tr w14:paraId="6509E61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170" w:type="dxa"/>
            <w:tcBorders>
              <w:top w:val="nil"/>
              <w:left w:val="single" w:color="000000" w:sz="4" w:space="0"/>
              <w:bottom w:val="single" w:color="000000" w:sz="4" w:space="0"/>
              <w:right w:val="single" w:color="000000" w:sz="4" w:space="0"/>
            </w:tcBorders>
          </w:tcPr>
          <w:p w14:paraId="44014A4C">
            <w:pPr>
              <w:ind w:firstLine="420"/>
            </w:pPr>
            <w:r>
              <w:t>大包布</w:t>
            </w:r>
          </w:p>
        </w:tc>
        <w:tc>
          <w:tcPr>
            <w:tcW w:w="2889" w:type="dxa"/>
            <w:tcBorders>
              <w:top w:val="nil"/>
              <w:left w:val="single" w:color="000000" w:sz="4" w:space="0"/>
              <w:bottom w:val="single" w:color="000000" w:sz="4" w:space="0"/>
              <w:right w:val="single" w:color="000000" w:sz="4" w:space="0"/>
            </w:tcBorders>
          </w:tcPr>
          <w:p w14:paraId="42357C27">
            <w:pPr>
              <w:ind w:firstLine="420"/>
            </w:pPr>
            <w:r>
              <w:t>枕套</w:t>
            </w:r>
          </w:p>
        </w:tc>
        <w:tc>
          <w:tcPr>
            <w:tcW w:w="3248" w:type="dxa"/>
            <w:tcBorders>
              <w:top w:val="nil"/>
              <w:left w:val="single" w:color="000000" w:sz="4" w:space="0"/>
              <w:bottom w:val="single" w:color="000000" w:sz="4" w:space="0"/>
              <w:right w:val="single" w:color="000000" w:sz="4" w:space="0"/>
            </w:tcBorders>
          </w:tcPr>
          <w:p w14:paraId="701F9519">
            <w:pPr>
              <w:ind w:firstLine="420"/>
            </w:pPr>
            <w:r>
              <w:t>大窗帘、隔帘</w:t>
            </w:r>
          </w:p>
        </w:tc>
      </w:tr>
      <w:tr w14:paraId="5B96F3E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170" w:type="dxa"/>
            <w:tcBorders>
              <w:top w:val="nil"/>
              <w:left w:val="single" w:color="000000" w:sz="4" w:space="0"/>
              <w:bottom w:val="single" w:color="000000" w:sz="4" w:space="0"/>
              <w:right w:val="single" w:color="000000" w:sz="4" w:space="0"/>
            </w:tcBorders>
          </w:tcPr>
          <w:p w14:paraId="64677621">
            <w:pPr>
              <w:ind w:firstLine="420"/>
            </w:pPr>
            <w:r>
              <w:t>中包布</w:t>
            </w:r>
          </w:p>
        </w:tc>
        <w:tc>
          <w:tcPr>
            <w:tcW w:w="2889" w:type="dxa"/>
            <w:tcBorders>
              <w:top w:val="nil"/>
              <w:left w:val="single" w:color="000000" w:sz="4" w:space="0"/>
              <w:bottom w:val="single" w:color="000000" w:sz="4" w:space="0"/>
              <w:right w:val="single" w:color="000000" w:sz="4" w:space="0"/>
            </w:tcBorders>
          </w:tcPr>
          <w:p w14:paraId="17D96718">
            <w:pPr>
              <w:ind w:firstLine="420"/>
            </w:pPr>
            <w:r>
              <w:t>值班枕套</w:t>
            </w:r>
          </w:p>
        </w:tc>
        <w:tc>
          <w:tcPr>
            <w:tcW w:w="3248" w:type="dxa"/>
            <w:tcBorders>
              <w:top w:val="nil"/>
              <w:left w:val="single" w:color="000000" w:sz="4" w:space="0"/>
              <w:bottom w:val="single" w:color="000000" w:sz="4" w:space="0"/>
              <w:right w:val="single" w:color="000000" w:sz="4" w:space="0"/>
            </w:tcBorders>
          </w:tcPr>
          <w:p w14:paraId="6F5F6761">
            <w:pPr>
              <w:ind w:firstLine="420"/>
            </w:pPr>
          </w:p>
        </w:tc>
      </w:tr>
      <w:tr w14:paraId="2D2D7C7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170" w:type="dxa"/>
            <w:tcBorders>
              <w:top w:val="nil"/>
              <w:left w:val="single" w:color="000000" w:sz="4" w:space="0"/>
              <w:bottom w:val="single" w:color="000000" w:sz="4" w:space="0"/>
              <w:right w:val="single" w:color="000000" w:sz="4" w:space="0"/>
            </w:tcBorders>
          </w:tcPr>
          <w:p w14:paraId="548768F5">
            <w:pPr>
              <w:ind w:firstLine="420"/>
            </w:pPr>
            <w:r>
              <w:t>小包布</w:t>
            </w:r>
          </w:p>
        </w:tc>
        <w:tc>
          <w:tcPr>
            <w:tcW w:w="2889" w:type="dxa"/>
            <w:tcBorders>
              <w:top w:val="nil"/>
              <w:left w:val="single" w:color="000000" w:sz="4" w:space="0"/>
              <w:bottom w:val="single" w:color="000000" w:sz="4" w:space="0"/>
              <w:right w:val="single" w:color="000000" w:sz="4" w:space="0"/>
            </w:tcBorders>
          </w:tcPr>
          <w:p w14:paraId="1357EF53">
            <w:pPr>
              <w:ind w:firstLine="420"/>
            </w:pPr>
            <w:r>
              <w:t>小污衣袋</w:t>
            </w:r>
          </w:p>
        </w:tc>
        <w:tc>
          <w:tcPr>
            <w:tcW w:w="3248" w:type="dxa"/>
            <w:tcBorders>
              <w:top w:val="nil"/>
              <w:left w:val="single" w:color="000000" w:sz="4" w:space="0"/>
              <w:bottom w:val="single" w:color="000000" w:sz="4" w:space="0"/>
              <w:right w:val="single" w:color="000000" w:sz="4" w:space="0"/>
            </w:tcBorders>
          </w:tcPr>
          <w:p w14:paraId="500AEB6F">
            <w:pPr>
              <w:ind w:firstLine="420"/>
            </w:pPr>
          </w:p>
        </w:tc>
      </w:tr>
      <w:tr w14:paraId="3EBE4DA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2170" w:type="dxa"/>
            <w:tcBorders>
              <w:top w:val="nil"/>
              <w:left w:val="single" w:color="000000" w:sz="4" w:space="0"/>
              <w:bottom w:val="single" w:color="000000" w:sz="4" w:space="0"/>
              <w:right w:val="single" w:color="000000" w:sz="4" w:space="0"/>
            </w:tcBorders>
          </w:tcPr>
          <w:p w14:paraId="2CC78417">
            <w:pPr>
              <w:ind w:firstLine="420"/>
            </w:pPr>
            <w:r>
              <w:t>开边裤</w:t>
            </w:r>
          </w:p>
        </w:tc>
        <w:tc>
          <w:tcPr>
            <w:tcW w:w="2889" w:type="dxa"/>
            <w:tcBorders>
              <w:top w:val="nil"/>
              <w:left w:val="single" w:color="000000" w:sz="4" w:space="0"/>
              <w:bottom w:val="single" w:color="000000" w:sz="4" w:space="0"/>
              <w:right w:val="single" w:color="000000" w:sz="4" w:space="0"/>
            </w:tcBorders>
          </w:tcPr>
          <w:p w14:paraId="6DD451BB">
            <w:pPr>
              <w:ind w:firstLine="420"/>
            </w:pPr>
            <w:r>
              <w:t>盆巾</w:t>
            </w:r>
          </w:p>
        </w:tc>
        <w:tc>
          <w:tcPr>
            <w:tcW w:w="3248" w:type="dxa"/>
            <w:tcBorders>
              <w:top w:val="nil"/>
              <w:left w:val="single" w:color="000000" w:sz="4" w:space="0"/>
              <w:bottom w:val="single" w:color="000000" w:sz="4" w:space="0"/>
              <w:right w:val="single" w:color="000000" w:sz="4" w:space="0"/>
            </w:tcBorders>
          </w:tcPr>
          <w:p w14:paraId="487CAF64">
            <w:pPr>
              <w:ind w:firstLine="420"/>
            </w:pPr>
          </w:p>
        </w:tc>
      </w:tr>
    </w:tbl>
    <w:p w14:paraId="79731B1B">
      <w:r>
        <w:t>包烫物品：工作服、值班床单、值班床被套、值班枕套、病人床单、病人被套、病人枕套。</w:t>
      </w:r>
    </w:p>
    <w:p w14:paraId="07618021">
      <w:r>
        <w:rPr>
          <w:rFonts w:hint="eastAsia"/>
        </w:rPr>
        <w:t>植入芯片条形码物品：</w:t>
      </w:r>
      <w:r>
        <w:t>工作服、值班床单、值班床被套、值班枕套、病人床单、病人被套、病人枕套、</w:t>
      </w:r>
      <w:r>
        <w:rPr>
          <w:rFonts w:hint="eastAsia"/>
        </w:rPr>
        <w:t>病号服、洗手衣。</w:t>
      </w:r>
    </w:p>
    <w:p w14:paraId="267AD0C1">
      <w:r>
        <w:rPr>
          <w:rFonts w:hint="eastAsia"/>
        </w:rPr>
        <w:t>加烫热印标签：工作服。</w:t>
      </w:r>
    </w:p>
    <w:p w14:paraId="7AFCB5BD">
      <w:r>
        <w:t>8.按实际洗涤量结算。</w:t>
      </w:r>
    </w:p>
    <w:p w14:paraId="569AE00E">
      <w:r>
        <w:t>9.被服的洗涤服务费中已含所有被服收送服务费用，投标人必须无条件完成采购人的所有被服收送工作。</w:t>
      </w:r>
    </w:p>
    <w:p w14:paraId="700AC263">
      <w:r>
        <w:t>10.服务地点：广州中医药大学第一附属医院（广州机场路16号大院）。</w:t>
      </w:r>
    </w:p>
    <w:p w14:paraId="724C66D2"/>
    <w:p w14:paraId="52D16B3B">
      <w:pPr>
        <w:ind w:firstLine="480"/>
      </w:pPr>
    </w:p>
    <w:p w14:paraId="25203398"/>
    <w:p w14:paraId="36D077E2">
      <w:r>
        <w:t>采购包1（被服布类洗涤服务社会化项目）</w:t>
      </w:r>
      <w:r>
        <w:rPr>
          <w:b/>
        </w:rPr>
        <w:t>1.主要商务要求</w:t>
      </w:r>
    </w:p>
    <w:tbl>
      <w:tblPr>
        <w:tblStyle w:val="2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14:paraId="4A847D7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69C9A88">
            <w:r>
              <w:t>标的提供的时间</w:t>
            </w:r>
          </w:p>
        </w:tc>
        <w:tc>
          <w:tcPr>
            <w:tcW w:w="4153" w:type="dxa"/>
          </w:tcPr>
          <w:p w14:paraId="2CC65DBC"/>
          <w:p w14:paraId="6E297516">
            <w:r>
              <w:t>服务期限：合同签订后2年。月考核连续3次不合格（未到达85分或以上），采购人有权终止合同。(每月考核，详见需求书第三大项“服务质量考核”。）</w:t>
            </w:r>
          </w:p>
        </w:tc>
      </w:tr>
      <w:tr w14:paraId="5C42921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461A2E86">
            <w:r>
              <w:t>标的提供的地点</w:t>
            </w:r>
          </w:p>
        </w:tc>
        <w:tc>
          <w:tcPr>
            <w:tcW w:w="4153" w:type="dxa"/>
          </w:tcPr>
          <w:p w14:paraId="2597C29E"/>
          <w:p w14:paraId="5E453CB7">
            <w:r>
              <w:t>服务地点：广州中医药大学第一附属医院（广州机场路16号大院）。</w:t>
            </w:r>
          </w:p>
        </w:tc>
      </w:tr>
      <w:tr w14:paraId="46C04CC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1A0ED51F">
            <w:r>
              <w:t>付款方式</w:t>
            </w:r>
          </w:p>
        </w:tc>
        <w:tc>
          <w:tcPr>
            <w:tcW w:w="4153" w:type="dxa"/>
          </w:tcPr>
          <w:p w14:paraId="6EF6249C"/>
          <w:p w14:paraId="5B574FF8"/>
          <w:p w14:paraId="1DF98EB2">
            <w:r>
              <w:t>1期：支付比例100%,1、按实际洗涤量及医用织物的洗涤中标单价结算，具体金额以每天双方签名的各科室洗衣洁净单为计数依据。 2、在医疗洗涤服务合同期内，采购人按月向中标人支付洗涤服务费用并扣除处罚费用。中标人于每月5日前向采购人提交上月双方确认的洗涤清单和发票等合格资料，采购人根据中标人履约情况及月服务质量考核情况按照合同相关条款，在收到合格的付款凭证后10个工作日内支付洗涤服务费，遇节、假日顺延。</w:t>
            </w:r>
          </w:p>
        </w:tc>
      </w:tr>
      <w:tr w14:paraId="277534F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03AB16C9">
            <w:r>
              <w:t>验收要求</w:t>
            </w:r>
          </w:p>
        </w:tc>
        <w:tc>
          <w:tcPr>
            <w:tcW w:w="4153" w:type="dxa"/>
          </w:tcPr>
          <w:p w14:paraId="146320F6"/>
          <w:p w14:paraId="7D7EFB90"/>
          <w:p w14:paraId="5754BFA6"/>
          <w:p w14:paraId="784190B4">
            <w:r>
              <w:t>1期：参照《医院医用织物洗涤消毒技术规范（WS/T508-2016）》中的第7点：清洁织物卫生质量要求执行。 (1)采购人每三个月随机抽查，对医用织物进行细菌培养及PH值检测，PH应达到6.5-7.5；检查医用织物洗涤后微生物指标：细菌菌落总数≤200CFU/100cm2，不得检出大肠菌群和金黄色葡萄球菌等致病菌；婴儿用医用织物还应进行沙门氏菌属检测，若未按要求检测或检测不符合要求，在当月服务费中扣罚500元/次，累计次数超过三次的，采购人有权终止合同。 (2)中标人须每季度提供一次由专业第三方检测机构对洗净衣被消毒效果的监测报告，达到相关标准。如采购人有疑问，则由双方共同认可的机构，在双方工作人员在场监督下对医用织物进行抽样检测。额外抽样检测每年不多于五次，检测费用由中标人承担，多于五次的额外抽样结果若达到行业洗涤卫生标准，检测费用由采购人负责；若相关检测报告或者额外抽样检测的结果不符合行业洗涤卫生标准，检测费用由中标人负责支付。中标人每半年对其工作区域的空气质量、工作人员手、物体表面（包括但不限于织物折叠台面、运输车表面等）进行了1次卫生学抽检，符合GB15982Ⅲ类环境规定，并提交抽检报告给采购人，若未按要求检测，在当月服务费中扣罚200元/次，累计次数超过五次的，采购人有权终止合同。 （3）采购人有权不定期到中标人的洗涤现场对工作质量进行监督和指导；若由于中标人工作质量问题或失误给采购人造成利益损害的，中标人应当赔偿由此给采购人造成的损失，采购人并有权解除合同。</w:t>
            </w:r>
          </w:p>
        </w:tc>
      </w:tr>
      <w:tr w14:paraId="00C70F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29863808">
            <w:r>
              <w:t>履约保证金</w:t>
            </w:r>
          </w:p>
        </w:tc>
        <w:tc>
          <w:tcPr>
            <w:tcW w:w="4153" w:type="dxa"/>
          </w:tcPr>
          <w:p w14:paraId="3AF51E7A"/>
          <w:p w14:paraId="7393E001"/>
          <w:p w14:paraId="7BD9EA14">
            <w:r>
              <w:t>不收取</w:t>
            </w:r>
          </w:p>
        </w:tc>
      </w:tr>
      <w:tr w14:paraId="3405B3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14:paraId="6CA218B5">
            <w:r>
              <w:t>其他</w:t>
            </w:r>
          </w:p>
        </w:tc>
        <w:tc>
          <w:tcPr>
            <w:tcW w:w="4153" w:type="dxa"/>
          </w:tcPr>
          <w:p w14:paraId="69ACF595"/>
        </w:tc>
      </w:tr>
    </w:tbl>
    <w:p w14:paraId="0FF80D7E"/>
    <w:p w14:paraId="3040173A">
      <w:r>
        <w:t>其他商务需求</w:t>
      </w:r>
    </w:p>
    <w:p w14:paraId="20DCAF83"/>
    <w:p w14:paraId="60173F3C"/>
    <w:p w14:paraId="26B478BF"/>
    <w:tbl>
      <w:tblPr>
        <w:tblStyle w:val="2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6"/>
        <w:gridCol w:w="2076"/>
        <w:gridCol w:w="2076"/>
        <w:gridCol w:w="2076"/>
      </w:tblGrid>
      <w:tr w14:paraId="6A93EFA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3230A9FE">
            <w:pPr>
              <w:jc w:val="center"/>
            </w:pPr>
            <w:r>
              <w:t>参数性质</w:t>
            </w:r>
          </w:p>
        </w:tc>
        <w:tc>
          <w:tcPr>
            <w:tcW w:w="2076" w:type="dxa"/>
          </w:tcPr>
          <w:p w14:paraId="795EC1EB">
            <w:pPr>
              <w:jc w:val="center"/>
            </w:pPr>
            <w:r>
              <w:t>编号</w:t>
            </w:r>
          </w:p>
        </w:tc>
        <w:tc>
          <w:tcPr>
            <w:tcW w:w="2076" w:type="dxa"/>
          </w:tcPr>
          <w:p w14:paraId="1526EBAC">
            <w:pPr>
              <w:jc w:val="center"/>
            </w:pPr>
            <w:r>
              <w:t>内容明细</w:t>
            </w:r>
          </w:p>
        </w:tc>
        <w:tc>
          <w:tcPr>
            <w:tcW w:w="2076" w:type="dxa"/>
          </w:tcPr>
          <w:p w14:paraId="646E4B12">
            <w:pPr>
              <w:jc w:val="center"/>
            </w:pPr>
            <w:r>
              <w:t>内容说明</w:t>
            </w:r>
          </w:p>
        </w:tc>
      </w:tr>
      <w:tr w14:paraId="7AEA6B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0FD73083">
            <w:pPr>
              <w:jc w:val="center"/>
            </w:pPr>
          </w:p>
        </w:tc>
        <w:tc>
          <w:tcPr>
            <w:tcW w:w="2076" w:type="dxa"/>
          </w:tcPr>
          <w:p w14:paraId="7D512037">
            <w:pPr>
              <w:jc w:val="center"/>
            </w:pPr>
            <w:r>
              <w:t>1</w:t>
            </w:r>
          </w:p>
        </w:tc>
        <w:tc>
          <w:tcPr>
            <w:tcW w:w="2076" w:type="dxa"/>
          </w:tcPr>
          <w:p w14:paraId="049F9708">
            <w:pPr>
              <w:jc w:val="left"/>
            </w:pPr>
            <w:r>
              <w:t>其他</w:t>
            </w:r>
          </w:p>
        </w:tc>
        <w:tc>
          <w:tcPr>
            <w:tcW w:w="2076" w:type="dxa"/>
          </w:tcPr>
          <w:p w14:paraId="1D798958">
            <w:pPr>
              <w:jc w:val="left"/>
            </w:pPr>
            <w:r>
              <w:t>投标人必须提交对招标文件实质性响应的投标文件。</w:t>
            </w:r>
          </w:p>
        </w:tc>
      </w:tr>
      <w:tr w14:paraId="7B6071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0FB58449">
            <w:pPr>
              <w:jc w:val="center"/>
            </w:pPr>
          </w:p>
        </w:tc>
        <w:tc>
          <w:tcPr>
            <w:tcW w:w="2076" w:type="dxa"/>
          </w:tcPr>
          <w:p w14:paraId="147226A8">
            <w:pPr>
              <w:jc w:val="center"/>
            </w:pPr>
            <w:r>
              <w:t>2</w:t>
            </w:r>
          </w:p>
        </w:tc>
        <w:tc>
          <w:tcPr>
            <w:tcW w:w="2076" w:type="dxa"/>
          </w:tcPr>
          <w:p w14:paraId="7E15A537">
            <w:pPr>
              <w:jc w:val="left"/>
            </w:pPr>
            <w:r>
              <w:t>报价要求</w:t>
            </w:r>
          </w:p>
        </w:tc>
        <w:tc>
          <w:tcPr>
            <w:tcW w:w="2076" w:type="dxa"/>
          </w:tcPr>
          <w:p w14:paraId="7C44290B">
            <w:pPr>
              <w:jc w:val="left"/>
            </w:pPr>
            <w:r>
              <w:t>1、投标报价包括：每件被服的收污衣、送净衣、清点、运输、洗涤、烘干、消毒、保管、缝补、折叠、熨烫、统计、配送、检验、</w:t>
            </w:r>
            <w:r>
              <w:rPr>
                <w:rFonts w:hint="eastAsia"/>
              </w:rPr>
              <w:t>手术室工作服智能柜管理及医用织物信息化管理</w:t>
            </w:r>
            <w:r>
              <w:t>所产生的各项税费等完成本项目全部服务内容的单价（全包干形式）。 2、中标人应按照《中华人民共和国劳动法》的相关规定发放工资，服务人员工资不得低于广州市企业职工最低工资标准（工资不含按国家规定供应商必须支付的社会保险及其他应付费用）。</w:t>
            </w:r>
          </w:p>
        </w:tc>
      </w:tr>
      <w:tr w14:paraId="1F072E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67217A2F">
            <w:pPr>
              <w:jc w:val="center"/>
            </w:pPr>
            <w:r>
              <w:t>★</w:t>
            </w:r>
          </w:p>
        </w:tc>
        <w:tc>
          <w:tcPr>
            <w:tcW w:w="2076" w:type="dxa"/>
          </w:tcPr>
          <w:p w14:paraId="001DE0E2">
            <w:pPr>
              <w:jc w:val="center"/>
            </w:pPr>
            <w:r>
              <w:t>3</w:t>
            </w:r>
          </w:p>
        </w:tc>
        <w:tc>
          <w:tcPr>
            <w:tcW w:w="2076" w:type="dxa"/>
          </w:tcPr>
          <w:p w14:paraId="6F7BBE80">
            <w:pPr>
              <w:jc w:val="left"/>
            </w:pPr>
            <w:r>
              <w:t>投标单价</w:t>
            </w:r>
          </w:p>
        </w:tc>
        <w:tc>
          <w:tcPr>
            <w:tcW w:w="2076" w:type="dxa"/>
          </w:tcPr>
          <w:p w14:paraId="0EC39C5E">
            <w:pPr>
              <w:jc w:val="left"/>
            </w:pPr>
            <w:r>
              <w:t>本项目各类医用织物洗涤的投标单价报价不得高于</w:t>
            </w:r>
            <w:r>
              <w:rPr>
                <w:rFonts w:hint="eastAsia"/>
              </w:rPr>
              <w:t xml:space="preserve">    </w:t>
            </w:r>
            <w:r>
              <w:t>元/件。</w:t>
            </w:r>
          </w:p>
        </w:tc>
      </w:tr>
    </w:tbl>
    <w:p w14:paraId="38A50CD0"/>
    <w:tbl>
      <w:tblPr>
        <w:tblStyle w:val="2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769"/>
        <w:gridCol w:w="5538"/>
      </w:tblGrid>
      <w:tr w14:paraId="76D178F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769" w:type="dxa"/>
          </w:tcPr>
          <w:p w14:paraId="38E9242F">
            <w:r>
              <w:t>说明</w:t>
            </w:r>
          </w:p>
        </w:tc>
        <w:tc>
          <w:tcPr>
            <w:tcW w:w="5538" w:type="dxa"/>
          </w:tcPr>
          <w:p w14:paraId="18A9E0CE">
            <w:pPr>
              <w:jc w:val="left"/>
            </w:pPr>
            <w:r>
              <w:t>打“★”号条款为实质性条款，若有任何一条负偏离或不满足则导致投标（响应）无效。</w:t>
            </w:r>
            <w:r>
              <w:br w:type="textWrapping"/>
            </w:r>
            <w:r>
              <w:t>打“▲”号条款为重要参数（如有），若有部分“▲”条款未响应或不满足，将根据评审要求影响其得分，但不作为无效投标（响应）条款。</w:t>
            </w:r>
          </w:p>
        </w:tc>
      </w:tr>
    </w:tbl>
    <w:p w14:paraId="1730E209">
      <w:r>
        <w:rPr>
          <w:b/>
        </w:rPr>
        <w:t>2.技术标准与要求</w:t>
      </w:r>
    </w:p>
    <w:p w14:paraId="165C43F0"/>
    <w:tbl>
      <w:tblPr>
        <w:tblStyle w:val="2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33"/>
        <w:gridCol w:w="933"/>
        <w:gridCol w:w="933"/>
        <w:gridCol w:w="933"/>
        <w:gridCol w:w="933"/>
        <w:gridCol w:w="933"/>
        <w:gridCol w:w="933"/>
        <w:gridCol w:w="840"/>
        <w:gridCol w:w="933"/>
      </w:tblGrid>
      <w:tr w14:paraId="3DD373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3" w:type="dxa"/>
          </w:tcPr>
          <w:p w14:paraId="07B348E2">
            <w:pPr>
              <w:jc w:val="center"/>
            </w:pPr>
            <w:r>
              <w:t>序号</w:t>
            </w:r>
          </w:p>
        </w:tc>
        <w:tc>
          <w:tcPr>
            <w:tcW w:w="933" w:type="dxa"/>
          </w:tcPr>
          <w:p w14:paraId="057ACD10">
            <w:pPr>
              <w:jc w:val="center"/>
            </w:pPr>
            <w:r>
              <w:t>品目名称</w:t>
            </w:r>
          </w:p>
        </w:tc>
        <w:tc>
          <w:tcPr>
            <w:tcW w:w="933" w:type="dxa"/>
          </w:tcPr>
          <w:p w14:paraId="76603059">
            <w:pPr>
              <w:jc w:val="center"/>
            </w:pPr>
            <w:r>
              <w:t>标的名称</w:t>
            </w:r>
          </w:p>
        </w:tc>
        <w:tc>
          <w:tcPr>
            <w:tcW w:w="933" w:type="dxa"/>
          </w:tcPr>
          <w:p w14:paraId="7E9939A2">
            <w:pPr>
              <w:jc w:val="center"/>
            </w:pPr>
            <w:r>
              <w:t>单位</w:t>
            </w:r>
          </w:p>
        </w:tc>
        <w:tc>
          <w:tcPr>
            <w:tcW w:w="933" w:type="dxa"/>
          </w:tcPr>
          <w:p w14:paraId="718FA114">
            <w:pPr>
              <w:jc w:val="center"/>
            </w:pPr>
            <w:r>
              <w:t>数量</w:t>
            </w:r>
          </w:p>
        </w:tc>
        <w:tc>
          <w:tcPr>
            <w:tcW w:w="933" w:type="dxa"/>
          </w:tcPr>
          <w:p w14:paraId="2F1F13F8">
            <w:pPr>
              <w:jc w:val="center"/>
            </w:pPr>
            <w:r>
              <w:t>分项预算单价（元）</w:t>
            </w:r>
          </w:p>
        </w:tc>
        <w:tc>
          <w:tcPr>
            <w:tcW w:w="933" w:type="dxa"/>
          </w:tcPr>
          <w:p w14:paraId="19BE2FDA">
            <w:pPr>
              <w:jc w:val="center"/>
            </w:pPr>
            <w:r>
              <w:t>分项预算总价（元）</w:t>
            </w:r>
          </w:p>
        </w:tc>
        <w:tc>
          <w:tcPr>
            <w:tcW w:w="840" w:type="dxa"/>
          </w:tcPr>
          <w:p w14:paraId="616BFC1E">
            <w:r>
              <w:t>所属行业</w:t>
            </w:r>
          </w:p>
        </w:tc>
        <w:tc>
          <w:tcPr>
            <w:tcW w:w="933" w:type="dxa"/>
          </w:tcPr>
          <w:p w14:paraId="65375090">
            <w:pPr>
              <w:jc w:val="center"/>
            </w:pPr>
            <w:r>
              <w:t>技术要求</w:t>
            </w:r>
          </w:p>
        </w:tc>
      </w:tr>
      <w:tr w14:paraId="243C638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33" w:type="dxa"/>
          </w:tcPr>
          <w:p w14:paraId="5E53F0CD">
            <w:pPr>
              <w:jc w:val="center"/>
            </w:pPr>
            <w:r>
              <w:t>1</w:t>
            </w:r>
          </w:p>
        </w:tc>
        <w:tc>
          <w:tcPr>
            <w:tcW w:w="933" w:type="dxa"/>
          </w:tcPr>
          <w:p w14:paraId="0A29835B">
            <w:pPr>
              <w:jc w:val="left"/>
            </w:pPr>
            <w:r>
              <w:t>其他服务</w:t>
            </w:r>
          </w:p>
        </w:tc>
        <w:tc>
          <w:tcPr>
            <w:tcW w:w="933" w:type="dxa"/>
          </w:tcPr>
          <w:p w14:paraId="0FABFDFC">
            <w:pPr>
              <w:jc w:val="left"/>
            </w:pPr>
            <w:r>
              <w:t>广州中医药大学第一附属医院被服布类洗涤服务社会化项目</w:t>
            </w:r>
          </w:p>
        </w:tc>
        <w:tc>
          <w:tcPr>
            <w:tcW w:w="933" w:type="dxa"/>
          </w:tcPr>
          <w:p w14:paraId="78A7AF8A">
            <w:pPr>
              <w:jc w:val="left"/>
            </w:pPr>
            <w:r>
              <w:t>项</w:t>
            </w:r>
          </w:p>
        </w:tc>
        <w:tc>
          <w:tcPr>
            <w:tcW w:w="933" w:type="dxa"/>
          </w:tcPr>
          <w:p w14:paraId="47017AB7">
            <w:pPr>
              <w:jc w:val="right"/>
            </w:pPr>
            <w:r>
              <w:t>1.00</w:t>
            </w:r>
          </w:p>
        </w:tc>
        <w:tc>
          <w:tcPr>
            <w:tcW w:w="933" w:type="dxa"/>
          </w:tcPr>
          <w:p w14:paraId="217E2031">
            <w:pPr>
              <w:jc w:val="right"/>
            </w:pPr>
          </w:p>
        </w:tc>
        <w:tc>
          <w:tcPr>
            <w:tcW w:w="933" w:type="dxa"/>
          </w:tcPr>
          <w:p w14:paraId="1E2D0319">
            <w:pPr>
              <w:jc w:val="right"/>
            </w:pPr>
          </w:p>
        </w:tc>
        <w:tc>
          <w:tcPr>
            <w:tcW w:w="840" w:type="dxa"/>
          </w:tcPr>
          <w:p w14:paraId="7BF79C61">
            <w:r>
              <w:t>其他未列明行业</w:t>
            </w:r>
          </w:p>
        </w:tc>
        <w:tc>
          <w:tcPr>
            <w:tcW w:w="933" w:type="dxa"/>
          </w:tcPr>
          <w:p w14:paraId="09ED6F45">
            <w:r>
              <w:t>详见附表一</w:t>
            </w:r>
          </w:p>
        </w:tc>
      </w:tr>
    </w:tbl>
    <w:p w14:paraId="651A9C3E"/>
    <w:p w14:paraId="78D2717E">
      <w:r>
        <w:rPr>
          <w:b/>
        </w:rPr>
        <w:t>附表一：广州中医药大学第一附属医院被服布类洗涤服务社会化项目</w:t>
      </w:r>
    </w:p>
    <w:tbl>
      <w:tblPr>
        <w:tblStyle w:val="2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05"/>
        <w:gridCol w:w="429"/>
        <w:gridCol w:w="6788"/>
      </w:tblGrid>
      <w:tr w14:paraId="3F1760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42AE5059">
            <w:r>
              <w:t>参数性质</w:t>
            </w:r>
          </w:p>
        </w:tc>
        <w:tc>
          <w:tcPr>
            <w:tcW w:w="429" w:type="dxa"/>
          </w:tcPr>
          <w:p w14:paraId="09252E11">
            <w:r>
              <w:t>序号</w:t>
            </w:r>
          </w:p>
        </w:tc>
        <w:tc>
          <w:tcPr>
            <w:tcW w:w="5814" w:type="dxa"/>
          </w:tcPr>
          <w:p w14:paraId="28433663">
            <w:r>
              <w:t>具体技术(参数)要求</w:t>
            </w:r>
          </w:p>
        </w:tc>
      </w:tr>
      <w:tr w14:paraId="050D80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0479DD99"/>
        </w:tc>
        <w:tc>
          <w:tcPr>
            <w:tcW w:w="429" w:type="dxa"/>
          </w:tcPr>
          <w:p w14:paraId="64151A05">
            <w:r>
              <w:t>1</w:t>
            </w:r>
          </w:p>
        </w:tc>
        <w:tc>
          <w:tcPr>
            <w:tcW w:w="5814" w:type="dxa"/>
          </w:tcPr>
          <w:p w14:paraId="1DD10593">
            <w:r>
              <w:t>一、服务基本要求：</w:t>
            </w:r>
          </w:p>
          <w:p w14:paraId="02347E14">
            <w:r>
              <w:t>（一）需执行国家相关标准、行业标准、地方标准或者其他标准、规范。</w:t>
            </w:r>
          </w:p>
        </w:tc>
      </w:tr>
      <w:tr w14:paraId="79ED7E2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3AA279D7">
            <w:r>
              <w:t>★</w:t>
            </w:r>
          </w:p>
        </w:tc>
        <w:tc>
          <w:tcPr>
            <w:tcW w:w="429" w:type="dxa"/>
          </w:tcPr>
          <w:p w14:paraId="1C117533">
            <w:r>
              <w:t>2</w:t>
            </w:r>
          </w:p>
        </w:tc>
        <w:tc>
          <w:tcPr>
            <w:tcW w:w="5814" w:type="dxa"/>
          </w:tcPr>
          <w:p w14:paraId="614C5F51">
            <w:r>
              <w:t>一、服务基本要求：</w:t>
            </w:r>
          </w:p>
          <w:p w14:paraId="6806714C">
            <w:r>
              <w:t>（二）采购项目需求：</w:t>
            </w:r>
          </w:p>
          <w:p w14:paraId="3A2E361B">
            <w:r>
              <w:t>1、中标人应根据医院织物的特点，按照《中华人民共和国传染病防治法》、《消毒管理办法》、《医院感染管理办法》等有关规定，严格按照《医院医用织物洗涤消毒技术规范WS/T0508-2016》的要求对医用织物分类收集、运送与储存操作要求；洗涤、消毒的原则与方法；清洁织物卫生质量要求；资料管理与保存要求附录A(规范性附录）医用织物洗涤消毒工作流程及洗涤、消毒、整理过程；附录B(资料性附录）清洁织物采样及相关指标检测；每季度对工作人员手、物体表面进行1次卫生学抽检，符合GB15982Ⅲ类环境规定。</w:t>
            </w:r>
          </w:p>
        </w:tc>
      </w:tr>
      <w:tr w14:paraId="4B2B4D0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22B123F3">
            <w:r>
              <w:rPr>
                <w:sz w:val="20"/>
              </w:rPr>
              <w:t>▲</w:t>
            </w:r>
          </w:p>
        </w:tc>
        <w:tc>
          <w:tcPr>
            <w:tcW w:w="429" w:type="dxa"/>
          </w:tcPr>
          <w:p w14:paraId="2133822E">
            <w:r>
              <w:t>3</w:t>
            </w:r>
          </w:p>
        </w:tc>
        <w:tc>
          <w:tcPr>
            <w:tcW w:w="5814" w:type="dxa"/>
          </w:tcPr>
          <w:p w14:paraId="065FBEF9">
            <w:r>
              <w:t>一、服务基本要求：</w:t>
            </w:r>
          </w:p>
          <w:p w14:paraId="7453570E">
            <w:r>
              <w:t>（二）采购项目需求：</w:t>
            </w:r>
          </w:p>
          <w:p w14:paraId="3B1A562B">
            <w:r>
              <w:t>2、中标人提供并实行医院织物洗涤服务的信息化智能管理（芯片管理），</w:t>
            </w:r>
            <w:r>
              <w:rPr>
                <w:rFonts w:hint="eastAsia"/>
              </w:rPr>
              <w:t>将工作服（工作服需提供热印标签，损坏及更换标签内容由中标人免费负责）、病员服、床品、值班床品、洗手衣裤等产品（手术敷料除外）</w:t>
            </w:r>
            <w:r>
              <w:t>定制唯一编码</w:t>
            </w:r>
            <w:r>
              <w:rPr>
                <w:rFonts w:hint="eastAsia"/>
              </w:rPr>
              <w:t>的芯片</w:t>
            </w:r>
            <w:r>
              <w:t>并缝制于产品上，与</w:t>
            </w:r>
            <w:r>
              <w:rPr>
                <w:rFonts w:hint="eastAsia"/>
              </w:rPr>
              <w:t>织物</w:t>
            </w:r>
            <w:r>
              <w:t>配套，保证</w:t>
            </w:r>
            <w:r>
              <w:rPr>
                <w:rFonts w:hint="eastAsia"/>
              </w:rPr>
              <w:t>相关产品</w:t>
            </w:r>
            <w:r>
              <w:t>芯片覆盖率100%，</w:t>
            </w:r>
            <w:r>
              <w:rPr>
                <w:rFonts w:hint="eastAsia"/>
              </w:rPr>
              <w:t>芯片达到使用寿命及更换由中标人负责，</w:t>
            </w:r>
            <w:r>
              <w:t>以便采购人及时掌握医院织物洗涤数量</w:t>
            </w:r>
            <w:r>
              <w:rPr>
                <w:rFonts w:hint="eastAsia"/>
              </w:rPr>
              <w:t>及报损</w:t>
            </w:r>
            <w:r>
              <w:t>情况，每月与科室盘账，有效实现对洗涤业务的监督、核查及管理，需提供被服信息化智能管理设备及系统相关授权。</w:t>
            </w:r>
          </w:p>
        </w:tc>
      </w:tr>
      <w:tr w14:paraId="4BEBDB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38DA7BED">
            <w:r>
              <w:t>★</w:t>
            </w:r>
          </w:p>
        </w:tc>
        <w:tc>
          <w:tcPr>
            <w:tcW w:w="429" w:type="dxa"/>
          </w:tcPr>
          <w:p w14:paraId="2C151F6B">
            <w:r>
              <w:t>4</w:t>
            </w:r>
          </w:p>
        </w:tc>
        <w:tc>
          <w:tcPr>
            <w:tcW w:w="5814" w:type="dxa"/>
          </w:tcPr>
          <w:p w14:paraId="64B4BB72">
            <w:r>
              <w:t>一、服务基本要求：</w:t>
            </w:r>
          </w:p>
          <w:p w14:paraId="471C8D4D">
            <w:r>
              <w:t>（二）采购项目需求：</w:t>
            </w:r>
          </w:p>
          <w:p w14:paraId="77F32347">
            <w:r>
              <w:t>3、中标人不得以任何形式将本项目转包或分包给第三方。在合同履行期间，采购人对中标人履行合同的情况每年做一次年审，年审时间由采购人根据实际情况另行提前2个月通知，考核不通过，采购人有权单方面终止合同。</w:t>
            </w:r>
          </w:p>
        </w:tc>
      </w:tr>
      <w:tr w14:paraId="3D83FA6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2D878C3F">
            <w:r>
              <w:rPr>
                <w:sz w:val="20"/>
              </w:rPr>
              <w:t>▲</w:t>
            </w:r>
          </w:p>
        </w:tc>
        <w:tc>
          <w:tcPr>
            <w:tcW w:w="429" w:type="dxa"/>
          </w:tcPr>
          <w:p w14:paraId="2BD17939">
            <w:r>
              <w:t>5</w:t>
            </w:r>
          </w:p>
        </w:tc>
        <w:tc>
          <w:tcPr>
            <w:tcW w:w="5814" w:type="dxa"/>
          </w:tcPr>
          <w:p w14:paraId="1D441214">
            <w:r>
              <w:t>一、服务基本要求：</w:t>
            </w:r>
          </w:p>
          <w:p w14:paraId="62C0F6E7">
            <w:r>
              <w:t>（二）采购项目需求：</w:t>
            </w:r>
          </w:p>
          <w:p w14:paraId="5A7DADD2">
            <w:pPr>
              <w:pStyle w:val="27"/>
              <w:jc w:val="both"/>
              <w:rPr>
                <w:rFonts w:hint="default"/>
                <w:sz w:val="21"/>
              </w:rPr>
            </w:pPr>
            <w:r>
              <w:rPr>
                <w:sz w:val="21"/>
              </w:rPr>
              <w:t>4、织物信息化智能管理要求：</w:t>
            </w:r>
          </w:p>
          <w:p w14:paraId="79E37848">
            <w:pPr>
              <w:pStyle w:val="27"/>
              <w:jc w:val="both"/>
              <w:rPr>
                <w:rFonts w:hint="default"/>
              </w:rPr>
            </w:pPr>
            <w:r>
              <w:rPr>
                <w:sz w:val="21"/>
              </w:rPr>
              <w:t>（1）.中标人提供信息化设备对污、净被服实现智能化管理、批量清点、配送等功能流程图。</w:t>
            </w:r>
          </w:p>
          <w:p w14:paraId="50B8A6A6">
            <w:pPr>
              <w:pStyle w:val="27"/>
              <w:jc w:val="both"/>
              <w:rPr>
                <w:rFonts w:hint="default"/>
              </w:rPr>
            </w:pPr>
            <w:r>
              <w:rPr>
                <w:sz w:val="21"/>
              </w:rPr>
              <w:t>（2）.入场后在3个月内（如因采购人场地原因可双方协商）提供手术室一区、手术室二区、日间手术室工作服智能化发放柜及回收柜，其存储量被服满足</w:t>
            </w:r>
            <w:r>
              <w:rPr>
                <w:rFonts w:asciiTheme="minorEastAsia" w:hAnsiTheme="minorEastAsia"/>
                <w:sz w:val="21"/>
              </w:rPr>
              <w:t>≥</w:t>
            </w:r>
            <w:r>
              <w:rPr>
                <w:sz w:val="21"/>
              </w:rPr>
              <w:t>80件工作服装载量，智能柜（含发衣柜、收衣柜）数量按实际需求数量</w:t>
            </w:r>
            <w:r>
              <w:rPr>
                <w:rFonts w:asciiTheme="minorEastAsia" w:hAnsiTheme="minorEastAsia"/>
                <w:sz w:val="21"/>
              </w:rPr>
              <w:t>≥400人次</w:t>
            </w:r>
            <w:r>
              <w:rPr>
                <w:sz w:val="21"/>
              </w:rPr>
              <w:t>配置。</w:t>
            </w:r>
          </w:p>
          <w:p w14:paraId="3F4AA357">
            <w:pPr>
              <w:pStyle w:val="27"/>
              <w:jc w:val="both"/>
              <w:rPr>
                <w:rFonts w:hint="default"/>
              </w:rPr>
            </w:pPr>
            <w:r>
              <w:rPr>
                <w:sz w:val="21"/>
              </w:rPr>
              <w:t>（3）.提供各科室每日的洗涤量实现可视化设备显示数据，以便采购人及时掌握医院织物洗涤数量情况。</w:t>
            </w:r>
          </w:p>
          <w:p w14:paraId="0BEF0945">
            <w:pPr>
              <w:pStyle w:val="27"/>
              <w:jc w:val="both"/>
              <w:rPr>
                <w:rFonts w:hint="default"/>
              </w:rPr>
            </w:pPr>
            <w:r>
              <w:rPr>
                <w:sz w:val="21"/>
              </w:rPr>
              <w:t>（4）.提供织物洗涤次数、各科室月度污物洗涤、净物配送、系统能自动结算洗涤费用等报表，及承诺可以根据后期需要提供个性化数据报表。</w:t>
            </w:r>
          </w:p>
          <w:p w14:paraId="225BC7A6">
            <w:pPr>
              <w:pStyle w:val="27"/>
              <w:jc w:val="both"/>
              <w:rPr>
                <w:rFonts w:hint="default"/>
                <w:sz w:val="21"/>
              </w:rPr>
            </w:pPr>
            <w:r>
              <w:rPr>
                <w:sz w:val="21"/>
              </w:rPr>
              <w:t>（5）入场后在6个月内完成相关品种缝制芯片工作。</w:t>
            </w:r>
          </w:p>
        </w:tc>
      </w:tr>
      <w:tr w14:paraId="5BB9B9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72A7EB06"/>
        </w:tc>
        <w:tc>
          <w:tcPr>
            <w:tcW w:w="429" w:type="dxa"/>
          </w:tcPr>
          <w:p w14:paraId="1744FF7B">
            <w:r>
              <w:t>6</w:t>
            </w:r>
          </w:p>
        </w:tc>
        <w:tc>
          <w:tcPr>
            <w:tcW w:w="5814" w:type="dxa"/>
          </w:tcPr>
          <w:p w14:paraId="09F32F59">
            <w:r>
              <w:t>一、服务基本要求：</w:t>
            </w:r>
          </w:p>
          <w:p w14:paraId="163BFDD1">
            <w:r>
              <w:t>（二）采购项目需求：</w:t>
            </w:r>
          </w:p>
          <w:p w14:paraId="6D7539DB">
            <w:r>
              <w:t>5、中标人必须保证所使用的洗涤原料无毒、环保、不损伤医用织物,符合国家及行业标准。</w:t>
            </w:r>
          </w:p>
        </w:tc>
      </w:tr>
      <w:tr w14:paraId="77AEF14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16E24FB3"/>
        </w:tc>
        <w:tc>
          <w:tcPr>
            <w:tcW w:w="429" w:type="dxa"/>
          </w:tcPr>
          <w:p w14:paraId="0DBB5A58">
            <w:r>
              <w:t>7</w:t>
            </w:r>
          </w:p>
        </w:tc>
        <w:tc>
          <w:tcPr>
            <w:tcW w:w="5814" w:type="dxa"/>
          </w:tcPr>
          <w:p w14:paraId="29831DE6">
            <w:r>
              <w:t>一、服务基本要求：</w:t>
            </w:r>
          </w:p>
          <w:p w14:paraId="01C10B62">
            <w:r>
              <w:t>（二）采购项目需求：</w:t>
            </w:r>
          </w:p>
          <w:p w14:paraId="4734DD20">
            <w:r>
              <w:t>6、中标人必须提供专用运输车辆，保证运送车及运送工具每次使用前进行消毒清洗及紫外光照射消毒，一用一清洗原则，消毒方法参照WS/T 367执行。运送车不可作为它用，并按指定地点放置。</w:t>
            </w:r>
          </w:p>
        </w:tc>
      </w:tr>
      <w:tr w14:paraId="721E326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24ABC252"/>
        </w:tc>
        <w:tc>
          <w:tcPr>
            <w:tcW w:w="429" w:type="dxa"/>
          </w:tcPr>
          <w:p w14:paraId="2773CDAE">
            <w:r>
              <w:t>8</w:t>
            </w:r>
          </w:p>
        </w:tc>
        <w:tc>
          <w:tcPr>
            <w:tcW w:w="5814" w:type="dxa"/>
          </w:tcPr>
          <w:p w14:paraId="3C8C9536">
            <w:r>
              <w:t>一、服务基本要求：</w:t>
            </w:r>
          </w:p>
          <w:p w14:paraId="069D4224">
            <w:r>
              <w:t>（二）采购项目需求：</w:t>
            </w:r>
          </w:p>
          <w:p w14:paraId="12D32AB7">
            <w:r>
              <w:t>7、采购人提供给中标人污衣织物和清洁织物固定的中转场地。清洁织物存放架或柜由采购人提供，污衣织物和清洁衣物暂存间的清洁和消毒（含清洁剂和消毒剂工具）工作由中标人负责。每天收的污衣必须及时全部运走到中标人洗涤中心送洗，如遇特殊情况须报经采购人同意，如有违反，采购人有权进行处罚，罚金500元/次。</w:t>
            </w:r>
          </w:p>
        </w:tc>
      </w:tr>
      <w:tr w14:paraId="3F21D0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2AA26440"/>
        </w:tc>
        <w:tc>
          <w:tcPr>
            <w:tcW w:w="429" w:type="dxa"/>
          </w:tcPr>
          <w:p w14:paraId="41A8DF39">
            <w:r>
              <w:t>9</w:t>
            </w:r>
          </w:p>
        </w:tc>
        <w:tc>
          <w:tcPr>
            <w:tcW w:w="5814" w:type="dxa"/>
          </w:tcPr>
          <w:p w14:paraId="7EEBA592">
            <w:r>
              <w:t>一、服务基本要求：</w:t>
            </w:r>
          </w:p>
          <w:p w14:paraId="191B5228">
            <w:r>
              <w:t>（二）采购项目需求：</w:t>
            </w:r>
          </w:p>
          <w:p w14:paraId="52B87185">
            <w:r>
              <w:t>8、中标人提供污衣和清洁衣物收集袋（用于感染性或重污性的水溶性、黄色、黑色胶袋除外），中标人用污衣收集袋将病人和工作人员、值班被服的污衣物分开打包。病人污衣织物用蓝色布袋、工作人员和值班被服污衣织物用红色布袋。对有色胶袋包装的衣物，需按照感染性织物登记品种和数量，按行业规定作特殊强化洗涤与消毒处理。盛装清洁布类的洁衣袋也由中标人提供，并负责清洗及消毒，不可有破损霉烂，洁衣统一用绿色布袋，印制院区名称。</w:t>
            </w:r>
          </w:p>
        </w:tc>
      </w:tr>
      <w:tr w14:paraId="197B2FA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477AC750"/>
        </w:tc>
        <w:tc>
          <w:tcPr>
            <w:tcW w:w="429" w:type="dxa"/>
          </w:tcPr>
          <w:p w14:paraId="15A340DF">
            <w:r>
              <w:t>10</w:t>
            </w:r>
          </w:p>
        </w:tc>
        <w:tc>
          <w:tcPr>
            <w:tcW w:w="5814" w:type="dxa"/>
          </w:tcPr>
          <w:p w14:paraId="482C5887">
            <w:r>
              <w:t>一、服务基本要求：</w:t>
            </w:r>
          </w:p>
          <w:p w14:paraId="2B8405DA">
            <w:r>
              <w:t>（二）采购项目需求：</w:t>
            </w:r>
          </w:p>
          <w:p w14:paraId="78C85B54">
            <w:r>
              <w:t>9、被服的分类和洗涤消毒要求</w:t>
            </w:r>
          </w:p>
          <w:p w14:paraId="3534261E">
            <w:r>
              <w:t>（1）洗涤医用织物服务内容包括：污衣分类；洗涤、消毒；烘干等。</w:t>
            </w:r>
          </w:p>
          <w:p w14:paraId="76484F69">
            <w:r>
              <w:t>（2）洗涤部门（房）布局按WS/T508-2016《医院医用织物洗涤消毒技术规范》要求：洗涤部门应严格按功能分区，包括污染区（清点、分类、清洗和污车存放处）和清洁区（烘干、熨烫、修补、折叠、储存、发放以及洁车存放处），两区应有实际隔离屏障，应有明显标识。工作流程合理：人流、物流应洁、污分开。物流由洗涤区→烘干熨烫区→清洁衣物存放处，由污到洁，顺行通过，不得逆流（提供洗涤布局设计图和实景图）。（3）医用织物洗涤需符合WS/T508—2016《医院医用织物洗涤消毒技术规范》及以下内容：</w:t>
            </w:r>
          </w:p>
          <w:p w14:paraId="6A0BE2A4">
            <w:pPr>
              <w:pStyle w:val="27"/>
              <w:rPr>
                <w:rFonts w:hint="default"/>
              </w:rPr>
            </w:pPr>
            <w:r>
              <w:t>衣被按类别分类</w:t>
            </w:r>
          </w:p>
          <w:tbl>
            <w:tblPr>
              <w:tblStyle w:val="21"/>
              <w:tblW w:w="0" w:type="auto"/>
              <w:tblInd w:w="105"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681"/>
              <w:gridCol w:w="1108"/>
              <w:gridCol w:w="3780"/>
            </w:tblGrid>
            <w:tr w14:paraId="08D8542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1"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77BBA8E0">
                  <w:pPr>
                    <w:pStyle w:val="27"/>
                    <w:jc w:val="center"/>
                    <w:rPr>
                      <w:rFonts w:hint="default"/>
                    </w:rPr>
                  </w:pPr>
                  <w:r>
                    <w:rPr>
                      <w:sz w:val="18"/>
                    </w:rPr>
                    <w:t>序号</w:t>
                  </w:r>
                </w:p>
              </w:tc>
              <w:tc>
                <w:tcPr>
                  <w:tcW w:w="1108" w:type="dxa"/>
                  <w:tcBorders>
                    <w:top w:val="single" w:color="000000" w:sz="4" w:space="0"/>
                    <w:left w:val="nil"/>
                    <w:bottom w:val="single" w:color="000000" w:sz="4" w:space="0"/>
                    <w:right w:val="single" w:color="000000" w:sz="4" w:space="0"/>
                  </w:tcBorders>
                  <w:tcMar>
                    <w:top w:w="0" w:type="dxa"/>
                    <w:left w:w="0" w:type="dxa"/>
                    <w:bottom w:w="0" w:type="dxa"/>
                    <w:right w:w="0" w:type="dxa"/>
                  </w:tcMar>
                </w:tcPr>
                <w:p w14:paraId="4115B5E0">
                  <w:pPr>
                    <w:pStyle w:val="27"/>
                    <w:jc w:val="center"/>
                    <w:rPr>
                      <w:rFonts w:hint="default"/>
                    </w:rPr>
                  </w:pPr>
                  <w:r>
                    <w:rPr>
                      <w:sz w:val="18"/>
                    </w:rPr>
                    <w:t>类别</w:t>
                  </w:r>
                </w:p>
              </w:tc>
              <w:tc>
                <w:tcPr>
                  <w:tcW w:w="3780" w:type="dxa"/>
                  <w:tcBorders>
                    <w:top w:val="single" w:color="000000" w:sz="4" w:space="0"/>
                    <w:left w:val="nil"/>
                    <w:bottom w:val="single" w:color="000000" w:sz="4" w:space="0"/>
                    <w:right w:val="single" w:color="000000" w:sz="4" w:space="0"/>
                  </w:tcBorders>
                  <w:tcMar>
                    <w:top w:w="0" w:type="dxa"/>
                    <w:left w:w="0" w:type="dxa"/>
                    <w:bottom w:w="0" w:type="dxa"/>
                    <w:right w:w="0" w:type="dxa"/>
                  </w:tcMar>
                </w:tcPr>
                <w:p w14:paraId="735CC2D6">
                  <w:pPr>
                    <w:pStyle w:val="27"/>
                    <w:jc w:val="center"/>
                    <w:rPr>
                      <w:rFonts w:hint="default"/>
                    </w:rPr>
                  </w:pPr>
                  <w:r>
                    <w:rPr>
                      <w:sz w:val="18"/>
                    </w:rPr>
                    <w:t>可同机洗涤的布类分类名称</w:t>
                  </w:r>
                </w:p>
              </w:tc>
            </w:tr>
            <w:tr w14:paraId="40A540B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1" w:type="dxa"/>
                  <w:tcBorders>
                    <w:top w:val="nil"/>
                    <w:left w:val="single" w:color="000000" w:sz="4" w:space="0"/>
                    <w:bottom w:val="single" w:color="000000" w:sz="4" w:space="0"/>
                    <w:right w:val="single" w:color="000000" w:sz="4" w:space="0"/>
                  </w:tcBorders>
                  <w:tcMar>
                    <w:top w:w="0" w:type="dxa"/>
                    <w:left w:w="0" w:type="dxa"/>
                    <w:bottom w:w="0" w:type="dxa"/>
                    <w:right w:w="0" w:type="dxa"/>
                  </w:tcMar>
                </w:tcPr>
                <w:p w14:paraId="694B1616">
                  <w:pPr>
                    <w:pStyle w:val="27"/>
                    <w:jc w:val="center"/>
                    <w:rPr>
                      <w:rFonts w:hint="default"/>
                    </w:rPr>
                  </w:pPr>
                  <w:r>
                    <w:rPr>
                      <w:sz w:val="18"/>
                    </w:rPr>
                    <w:t>1</w:t>
                  </w:r>
                </w:p>
              </w:tc>
              <w:tc>
                <w:tcPr>
                  <w:tcW w:w="1108" w:type="dxa"/>
                  <w:tcBorders>
                    <w:top w:val="nil"/>
                    <w:left w:val="nil"/>
                    <w:bottom w:val="single" w:color="000000" w:sz="4" w:space="0"/>
                    <w:right w:val="single" w:color="000000" w:sz="4" w:space="0"/>
                  </w:tcBorders>
                  <w:tcMar>
                    <w:top w:w="0" w:type="dxa"/>
                    <w:left w:w="0" w:type="dxa"/>
                    <w:bottom w:w="0" w:type="dxa"/>
                    <w:right w:w="0" w:type="dxa"/>
                  </w:tcMar>
                </w:tcPr>
                <w:p w14:paraId="1CD579A3">
                  <w:pPr>
                    <w:pStyle w:val="27"/>
                    <w:jc w:val="center"/>
                    <w:rPr>
                      <w:rFonts w:hint="default"/>
                    </w:rPr>
                  </w:pPr>
                  <w:r>
                    <w:rPr>
                      <w:sz w:val="18"/>
                    </w:rPr>
                    <w:t>病人用品类</w:t>
                  </w:r>
                </w:p>
              </w:tc>
              <w:tc>
                <w:tcPr>
                  <w:tcW w:w="3780" w:type="dxa"/>
                  <w:tcBorders>
                    <w:top w:val="nil"/>
                    <w:left w:val="nil"/>
                    <w:bottom w:val="single" w:color="000000" w:sz="4" w:space="0"/>
                    <w:right w:val="single" w:color="000000" w:sz="4" w:space="0"/>
                  </w:tcBorders>
                  <w:tcMar>
                    <w:top w:w="0" w:type="dxa"/>
                    <w:left w:w="0" w:type="dxa"/>
                    <w:bottom w:w="0" w:type="dxa"/>
                    <w:right w:w="0" w:type="dxa"/>
                  </w:tcMar>
                </w:tcPr>
                <w:p w14:paraId="729F6264">
                  <w:pPr>
                    <w:pStyle w:val="27"/>
                    <w:ind w:left="-210"/>
                    <w:jc w:val="center"/>
                    <w:rPr>
                      <w:rFonts w:hint="default"/>
                    </w:rPr>
                  </w:pPr>
                  <w:r>
                    <w:rPr>
                      <w:sz w:val="18"/>
                    </w:rPr>
                    <w:t>大单、被套、中单、枕套、蚊帐、毛巾、毛巾被</w:t>
                  </w:r>
                </w:p>
                <w:p w14:paraId="4EFEF5FF">
                  <w:pPr>
                    <w:pStyle w:val="27"/>
                    <w:ind w:left="-210"/>
                    <w:jc w:val="center"/>
                    <w:rPr>
                      <w:rFonts w:hint="default"/>
                    </w:rPr>
                  </w:pPr>
                  <w:r>
                    <w:rPr>
                      <w:sz w:val="18"/>
                    </w:rPr>
                    <w:t>尿布、胶单</w:t>
                  </w:r>
                </w:p>
                <w:p w14:paraId="5F361489">
                  <w:pPr>
                    <w:pStyle w:val="27"/>
                    <w:ind w:left="-210"/>
                    <w:jc w:val="center"/>
                    <w:rPr>
                      <w:rFonts w:hint="default"/>
                    </w:rPr>
                  </w:pPr>
                  <w:r>
                    <w:rPr>
                      <w:sz w:val="18"/>
                    </w:rPr>
                    <w:t>衣服类</w:t>
                  </w:r>
                </w:p>
                <w:p w14:paraId="19AB1F37">
                  <w:pPr>
                    <w:pStyle w:val="27"/>
                    <w:ind w:left="-210"/>
                    <w:jc w:val="center"/>
                    <w:rPr>
                      <w:rFonts w:hint="default"/>
                    </w:rPr>
                  </w:pPr>
                  <w:r>
                    <w:rPr>
                      <w:sz w:val="18"/>
                    </w:rPr>
                    <w:t>其它类（含毛毯、窗帘、杂件类、空调被类）</w:t>
                  </w:r>
                </w:p>
                <w:p w14:paraId="0050CE74">
                  <w:pPr>
                    <w:pStyle w:val="27"/>
                    <w:ind w:left="-210"/>
                    <w:jc w:val="center"/>
                    <w:rPr>
                      <w:rFonts w:hint="default"/>
                    </w:rPr>
                  </w:pPr>
                  <w:r>
                    <w:rPr>
                      <w:sz w:val="18"/>
                    </w:rPr>
                    <w:t>被血液等污染的特殊衣被</w:t>
                  </w:r>
                </w:p>
              </w:tc>
            </w:tr>
            <w:tr w14:paraId="76DCEB3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1" w:type="dxa"/>
                  <w:tcBorders>
                    <w:top w:val="nil"/>
                    <w:left w:val="single" w:color="000000" w:sz="4" w:space="0"/>
                    <w:bottom w:val="single" w:color="000000" w:sz="4" w:space="0"/>
                    <w:right w:val="single" w:color="000000" w:sz="4" w:space="0"/>
                  </w:tcBorders>
                  <w:tcMar>
                    <w:top w:w="0" w:type="dxa"/>
                    <w:left w:w="0" w:type="dxa"/>
                    <w:bottom w:w="0" w:type="dxa"/>
                    <w:right w:w="0" w:type="dxa"/>
                  </w:tcMar>
                </w:tcPr>
                <w:p w14:paraId="28612D57">
                  <w:pPr>
                    <w:pStyle w:val="27"/>
                    <w:jc w:val="center"/>
                    <w:rPr>
                      <w:rFonts w:hint="default"/>
                    </w:rPr>
                  </w:pPr>
                  <w:r>
                    <w:rPr>
                      <w:sz w:val="18"/>
                    </w:rPr>
                    <w:t>2</w:t>
                  </w:r>
                </w:p>
              </w:tc>
              <w:tc>
                <w:tcPr>
                  <w:tcW w:w="1108" w:type="dxa"/>
                  <w:tcBorders>
                    <w:top w:val="nil"/>
                    <w:left w:val="nil"/>
                    <w:bottom w:val="single" w:color="000000" w:sz="4" w:space="0"/>
                    <w:right w:val="single" w:color="000000" w:sz="4" w:space="0"/>
                  </w:tcBorders>
                  <w:tcMar>
                    <w:top w:w="0" w:type="dxa"/>
                    <w:left w:w="0" w:type="dxa"/>
                    <w:bottom w:w="0" w:type="dxa"/>
                    <w:right w:w="0" w:type="dxa"/>
                  </w:tcMar>
                </w:tcPr>
                <w:p w14:paraId="4B41A53B">
                  <w:pPr>
                    <w:pStyle w:val="27"/>
                    <w:jc w:val="center"/>
                    <w:rPr>
                      <w:rFonts w:hint="default"/>
                    </w:rPr>
                  </w:pPr>
                  <w:r>
                    <w:rPr>
                      <w:sz w:val="18"/>
                    </w:rPr>
                    <w:t>工作服类</w:t>
                  </w:r>
                </w:p>
              </w:tc>
              <w:tc>
                <w:tcPr>
                  <w:tcW w:w="3780" w:type="dxa"/>
                  <w:tcBorders>
                    <w:top w:val="nil"/>
                    <w:left w:val="nil"/>
                    <w:bottom w:val="single" w:color="000000" w:sz="4" w:space="0"/>
                    <w:right w:val="single" w:color="000000" w:sz="4" w:space="0"/>
                  </w:tcBorders>
                  <w:tcMar>
                    <w:top w:w="0" w:type="dxa"/>
                    <w:left w:w="0" w:type="dxa"/>
                    <w:bottom w:w="0" w:type="dxa"/>
                    <w:right w:w="0" w:type="dxa"/>
                  </w:tcMar>
                </w:tcPr>
                <w:p w14:paraId="72421A7C">
                  <w:pPr>
                    <w:pStyle w:val="27"/>
                    <w:ind w:left="-210"/>
                    <w:jc w:val="center"/>
                    <w:rPr>
                      <w:rFonts w:hint="default"/>
                    </w:rPr>
                  </w:pPr>
                  <w:r>
                    <w:rPr>
                      <w:sz w:val="18"/>
                    </w:rPr>
                    <w:t>棉质类</w:t>
                  </w:r>
                </w:p>
                <w:p w14:paraId="76EDAC6C">
                  <w:pPr>
                    <w:pStyle w:val="27"/>
                    <w:ind w:left="-210"/>
                    <w:jc w:val="center"/>
                    <w:rPr>
                      <w:rFonts w:hint="default"/>
                    </w:rPr>
                  </w:pPr>
                  <w:r>
                    <w:rPr>
                      <w:sz w:val="18"/>
                    </w:rPr>
                    <w:t>化纤类</w:t>
                  </w:r>
                </w:p>
              </w:tc>
            </w:tr>
            <w:tr w14:paraId="60B1836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1" w:type="dxa"/>
                  <w:tcBorders>
                    <w:top w:val="nil"/>
                    <w:left w:val="single" w:color="000000" w:sz="4" w:space="0"/>
                    <w:bottom w:val="single" w:color="000000" w:sz="4" w:space="0"/>
                    <w:right w:val="single" w:color="000000" w:sz="4" w:space="0"/>
                  </w:tcBorders>
                  <w:tcMar>
                    <w:top w:w="0" w:type="dxa"/>
                    <w:left w:w="0" w:type="dxa"/>
                    <w:bottom w:w="0" w:type="dxa"/>
                    <w:right w:w="0" w:type="dxa"/>
                  </w:tcMar>
                </w:tcPr>
                <w:p w14:paraId="5D503BB5">
                  <w:pPr>
                    <w:pStyle w:val="27"/>
                    <w:jc w:val="center"/>
                    <w:rPr>
                      <w:rFonts w:hint="default"/>
                    </w:rPr>
                  </w:pPr>
                  <w:r>
                    <w:rPr>
                      <w:sz w:val="18"/>
                    </w:rPr>
                    <w:t>3</w:t>
                  </w:r>
                </w:p>
              </w:tc>
              <w:tc>
                <w:tcPr>
                  <w:tcW w:w="1108" w:type="dxa"/>
                  <w:tcBorders>
                    <w:top w:val="nil"/>
                    <w:left w:val="nil"/>
                    <w:bottom w:val="single" w:color="000000" w:sz="4" w:space="0"/>
                    <w:right w:val="single" w:color="000000" w:sz="4" w:space="0"/>
                  </w:tcBorders>
                  <w:tcMar>
                    <w:top w:w="0" w:type="dxa"/>
                    <w:left w:w="0" w:type="dxa"/>
                    <w:bottom w:w="0" w:type="dxa"/>
                    <w:right w:w="0" w:type="dxa"/>
                  </w:tcMar>
                </w:tcPr>
                <w:p w14:paraId="7CA9E75C">
                  <w:pPr>
                    <w:pStyle w:val="27"/>
                    <w:jc w:val="center"/>
                    <w:rPr>
                      <w:rFonts w:hint="default"/>
                    </w:rPr>
                  </w:pPr>
                  <w:r>
                    <w:rPr>
                      <w:sz w:val="18"/>
                    </w:rPr>
                    <w:t>值班被服类</w:t>
                  </w:r>
                </w:p>
              </w:tc>
              <w:tc>
                <w:tcPr>
                  <w:tcW w:w="3780" w:type="dxa"/>
                  <w:tcBorders>
                    <w:top w:val="nil"/>
                    <w:left w:val="nil"/>
                    <w:bottom w:val="single" w:color="000000" w:sz="4" w:space="0"/>
                    <w:right w:val="single" w:color="000000" w:sz="4" w:space="0"/>
                  </w:tcBorders>
                  <w:tcMar>
                    <w:top w:w="0" w:type="dxa"/>
                    <w:left w:w="0" w:type="dxa"/>
                    <w:bottom w:w="0" w:type="dxa"/>
                    <w:right w:w="0" w:type="dxa"/>
                  </w:tcMar>
                </w:tcPr>
                <w:p w14:paraId="18182FE2">
                  <w:pPr>
                    <w:pStyle w:val="27"/>
                    <w:jc w:val="center"/>
                    <w:rPr>
                      <w:rFonts w:hint="default"/>
                    </w:rPr>
                  </w:pPr>
                  <w:r>
                    <w:rPr>
                      <w:sz w:val="18"/>
                    </w:rPr>
                    <w:t>/</w:t>
                  </w:r>
                </w:p>
              </w:tc>
            </w:tr>
            <w:tr w14:paraId="661210B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1" w:type="dxa"/>
                  <w:tcBorders>
                    <w:top w:val="nil"/>
                    <w:left w:val="single" w:color="000000" w:sz="4" w:space="0"/>
                    <w:bottom w:val="single" w:color="000000" w:sz="4" w:space="0"/>
                    <w:right w:val="single" w:color="000000" w:sz="4" w:space="0"/>
                  </w:tcBorders>
                  <w:tcMar>
                    <w:top w:w="0" w:type="dxa"/>
                    <w:left w:w="0" w:type="dxa"/>
                    <w:bottom w:w="0" w:type="dxa"/>
                    <w:right w:w="0" w:type="dxa"/>
                  </w:tcMar>
                </w:tcPr>
                <w:p w14:paraId="226C492F">
                  <w:pPr>
                    <w:pStyle w:val="27"/>
                    <w:jc w:val="center"/>
                    <w:rPr>
                      <w:rFonts w:hint="default"/>
                    </w:rPr>
                  </w:pPr>
                  <w:r>
                    <w:rPr>
                      <w:sz w:val="18"/>
                    </w:rPr>
                    <w:t>4</w:t>
                  </w:r>
                </w:p>
              </w:tc>
              <w:tc>
                <w:tcPr>
                  <w:tcW w:w="1108" w:type="dxa"/>
                  <w:tcBorders>
                    <w:top w:val="nil"/>
                    <w:left w:val="nil"/>
                    <w:bottom w:val="single" w:color="000000" w:sz="4" w:space="0"/>
                    <w:right w:val="single" w:color="000000" w:sz="4" w:space="0"/>
                  </w:tcBorders>
                  <w:tcMar>
                    <w:top w:w="0" w:type="dxa"/>
                    <w:left w:w="0" w:type="dxa"/>
                    <w:bottom w:w="0" w:type="dxa"/>
                    <w:right w:w="0" w:type="dxa"/>
                  </w:tcMar>
                </w:tcPr>
                <w:p w14:paraId="1D33DE73">
                  <w:pPr>
                    <w:pStyle w:val="27"/>
                    <w:jc w:val="center"/>
                    <w:rPr>
                      <w:rFonts w:hint="default"/>
                    </w:rPr>
                  </w:pPr>
                  <w:r>
                    <w:rPr>
                      <w:sz w:val="18"/>
                    </w:rPr>
                    <w:t>手术布类</w:t>
                  </w:r>
                </w:p>
              </w:tc>
              <w:tc>
                <w:tcPr>
                  <w:tcW w:w="3780" w:type="dxa"/>
                  <w:tcBorders>
                    <w:top w:val="nil"/>
                    <w:left w:val="nil"/>
                    <w:bottom w:val="single" w:color="000000" w:sz="4" w:space="0"/>
                    <w:right w:val="single" w:color="000000" w:sz="4" w:space="0"/>
                  </w:tcBorders>
                  <w:tcMar>
                    <w:top w:w="0" w:type="dxa"/>
                    <w:left w:w="0" w:type="dxa"/>
                    <w:bottom w:w="0" w:type="dxa"/>
                    <w:right w:w="0" w:type="dxa"/>
                  </w:tcMar>
                </w:tcPr>
                <w:p w14:paraId="0084AB06">
                  <w:pPr>
                    <w:pStyle w:val="27"/>
                    <w:jc w:val="center"/>
                    <w:rPr>
                      <w:rFonts w:hint="default"/>
                    </w:rPr>
                  </w:pPr>
                  <w:r>
                    <w:rPr>
                      <w:sz w:val="18"/>
                    </w:rPr>
                    <w:t>/</w:t>
                  </w:r>
                </w:p>
              </w:tc>
            </w:tr>
          </w:tbl>
          <w:p w14:paraId="250BFA9F">
            <w:r>
              <w:t>衣被分类过程的要求 工衣和病衣、传染病人衣服分开放置，防止交叉感染。 工作服类应检查口袋中是否遗留有物品，若有，将遗留物妥善保管，并交给采购人被服组办公室工作人员，以便归还顾客。 发现遗留在医用织物中的他人财物，交还采购人工作人员，以便归还顾客。 投标人在月底填写“污净衣统计表” 与采购人核对数据，当发现问题需要采取纠正或预防措施。</w:t>
            </w:r>
          </w:p>
          <w:p w14:paraId="32611D15">
            <w:r>
              <w:t>（4）按污衣类别分机洗涤，工作服和病人衣、婴儿衣、传染病人衣服分开洗涤，防止交叉感染。 根据布料质地，医用织物的受污的程度、污物性质的不同选择合适的洗涤程序，温度等以保证洗涤、烘干质量。</w:t>
            </w:r>
          </w:p>
          <w:p w14:paraId="5DD8F51C">
            <w:r>
              <w:rPr>
                <w:rFonts w:hint="eastAsia"/>
              </w:rPr>
              <w:t>（5）</w:t>
            </w:r>
            <w:r>
              <w:t>医用织物的洗涤消毒规范执行中华人民共和国卫生行业标准 WS/T508-2016《医院医用织物洗涤消毒技术规范》中有关织物消毒的要求。洗衣机洗涤程序要参照采购人的《医用织物洗涤程序》执行，如需改变洗涤程序必须经采购人同意才可以修改洗涤程序。医用织物洗涤的质量标准（含菌指标）应严格按政府指定检测机构标准，投标人应</w:t>
            </w:r>
            <w:r>
              <w:rPr>
                <w:rFonts w:hint="eastAsia"/>
              </w:rPr>
              <w:t>每季度</w:t>
            </w:r>
            <w:r>
              <w:t>将检测报告提交给采购人。</w:t>
            </w:r>
          </w:p>
          <w:p w14:paraId="6D994707">
            <w:r>
              <w:rPr>
                <w:rFonts w:hint="eastAsia"/>
              </w:rPr>
              <w:t>（6）</w:t>
            </w:r>
            <w:r>
              <w:t>规范性引用文件 GB15982-2012医院消毒卫生标准 GB/T18883-2022室内空气质量标准 GB/T18204-2013公共场所卫生检验方法 GBZ2-2019工作场所有害因素职业接触限值 WS/T508-2016《医院医用织物洗涤消毒技术规范》。</w:t>
            </w:r>
          </w:p>
          <w:p w14:paraId="65A66C58">
            <w:r>
              <w:rPr>
                <w:rFonts w:hint="eastAsia"/>
              </w:rPr>
              <w:t>（7）</w:t>
            </w:r>
            <w:r>
              <w:t>洗涤、烘烤质量标准及要求：</w:t>
            </w:r>
          </w:p>
          <w:p w14:paraId="62EA4743">
            <w:pPr>
              <w:ind w:firstLine="420" w:firstLineChars="200"/>
            </w:pPr>
            <w:r>
              <w:t>医用织物洁净卫生，消毒效果监测符合卫生部WS/T508—2016《医院医用织物洗涤消毒技术规范》规定，未检出致病菌为合格。洁净度符合国家有关要求。</w:t>
            </w:r>
          </w:p>
          <w:p w14:paraId="690204F7">
            <w:pPr>
              <w:ind w:firstLine="420" w:firstLineChars="200"/>
            </w:pPr>
            <w:r>
              <w:t>按国家卫生标准进行洗涤，洗涤温度和浓度、洗涤时间、PH值控制准确；布类每次洗涤后断裂强度下降幅度符合国家有关要求。</w:t>
            </w:r>
          </w:p>
          <w:p w14:paraId="2AFB9E9D">
            <w:pPr>
              <w:ind w:firstLine="420" w:firstLineChars="200"/>
            </w:pPr>
            <w:r>
              <w:t>医用织物洁净、无皱褶；无明显可以洗脱、去除的污渍；无异味、串色。</w:t>
            </w:r>
          </w:p>
          <w:p w14:paraId="49D505E6">
            <w:pPr>
              <w:ind w:firstLine="420" w:firstLineChars="200"/>
            </w:pPr>
            <w:r>
              <w:t>白度检测：白色布类要求整体面洁白；颜色布类整体面鲜艳，有光泽感，清新透亮。</w:t>
            </w:r>
          </w:p>
          <w:p w14:paraId="1E0678D0">
            <w:pPr>
              <w:ind w:firstLine="420" w:firstLineChars="200"/>
            </w:pPr>
            <w:r>
              <w:t>污垢检测：布类整体无任何常规污垢的残迹，如色素黄斑、油脂等。</w:t>
            </w:r>
          </w:p>
          <w:p w14:paraId="2C5B6CF0">
            <w:pPr>
              <w:ind w:firstLine="420" w:firstLineChars="200"/>
            </w:pPr>
            <w:r>
              <w:rPr>
                <w:rFonts w:hint="eastAsia"/>
              </w:rPr>
              <w:t>气味：</w:t>
            </w:r>
            <w:r>
              <w:t>洗好的布类无残留漂白剂的氯气味、洗衣粉味，</w:t>
            </w:r>
            <w:r>
              <w:rPr>
                <w:rFonts w:hint="eastAsia"/>
              </w:rPr>
              <w:t>无其它异味</w:t>
            </w:r>
            <w:r>
              <w:t>。</w:t>
            </w:r>
          </w:p>
          <w:p w14:paraId="61FFFB5D">
            <w:pPr>
              <w:ind w:firstLine="420" w:firstLineChars="200"/>
            </w:pPr>
            <w:r>
              <w:t>洗涤流程分为分检、洗涤、烘干、熨烫、修补、折叠等六个程序。分检时应依布类的来源不同，分为病人布类和工作人员布类。病人布类包括一般布类、有明显污染的布类和婴儿布类。</w:t>
            </w:r>
          </w:p>
          <w:p w14:paraId="57BE8924">
            <w:pPr>
              <w:ind w:firstLine="420" w:firstLineChars="200"/>
            </w:pPr>
            <w:r>
              <w:t>洗涤要求：婴儿室、产房、手术室等重点科室病人的布类应单机清洗；医务人员布类和病人布类应分机清洗或分批清洗；有明显污染的布类应专机清洗。洗涤周期包括预洗、主洗、漂洗、中和、脱水等五个步骤。（有相关管理制度）</w:t>
            </w:r>
          </w:p>
          <w:p w14:paraId="4383C2CA">
            <w:r>
              <w:t>（8）折叠医用织物服务的范围、方法及要求：</w:t>
            </w:r>
          </w:p>
          <w:p w14:paraId="30AAC0D3">
            <w:pPr>
              <w:ind w:firstLine="420" w:firstLineChars="200"/>
            </w:pPr>
            <w:r>
              <w:t>工作区内地面、墙面和工作台面应平整、不起尘，便于清洁。保持清洁区工作台面细菌菌落总数≤1500cfu/100cm2。应保持良好空气流通，污染区空气不能向从清洁区向流动,其要求参照GBZ2—2019和GB/T18883—2022执行。</w:t>
            </w:r>
          </w:p>
          <w:p w14:paraId="21238B5D">
            <w:pPr>
              <w:ind w:firstLine="420" w:firstLineChars="200"/>
            </w:pPr>
            <w:r>
              <w:t>折叠医用织物服务的范围包括：病房医用织物折叠；手术室布类折叠；工作服熨烫折叠等。</w:t>
            </w:r>
          </w:p>
          <w:p w14:paraId="1EA8C218">
            <w:pPr>
              <w:ind w:firstLine="420" w:firstLineChars="200"/>
            </w:pPr>
            <w:r>
              <w:t>病房医用织物折叠的内容包括：大单、中单、枕套、被套、病人衣、病人裤、胶单、多头带、隔离衣、值班大单、值班被套、值班枕套、空调被、毛毯等。</w:t>
            </w:r>
          </w:p>
          <w:p w14:paraId="05DF758C">
            <w:pPr>
              <w:ind w:firstLine="420" w:firstLineChars="200"/>
            </w:pPr>
            <w:r>
              <w:t>手术布类折叠内容包括：中单、手术衣、治疗巾、盆垫、盆套、电烙袋、洗手衣、洗手裤、大三层、中三层、小三层、小孔巾、眼科孔巾、、脑科袋、脚套、包布、剖腹单、甲状腺单、脑科单、胸单、会阴单等，按采购人的《手术布类折叠方法》执行。</w:t>
            </w:r>
          </w:p>
          <w:p w14:paraId="2CBA6640">
            <w:pPr>
              <w:ind w:firstLine="420" w:firstLineChars="200"/>
            </w:pPr>
            <w:r>
              <w:t>折叠后的所有布类平整、无穿孔、无缺损、无粘附物。</w:t>
            </w:r>
          </w:p>
          <w:p w14:paraId="60B6E722">
            <w:pPr>
              <w:ind w:firstLine="420" w:firstLineChars="200"/>
            </w:pPr>
            <w:r>
              <w:t>根据需求对特殊衣物进行熨烫。经熨烫的医用织物平整，无双重痕迹和不规则熨痕。</w:t>
            </w:r>
          </w:p>
          <w:p w14:paraId="6DE4DDCD">
            <w:pPr>
              <w:ind w:firstLine="420" w:firstLineChars="200"/>
            </w:pPr>
            <w:r>
              <w:t>具有缝补价值的衣物，缝补部位采用合适的缝布、缝针、缝线、钮扣及缝补方式。缝补后的衣物实用、美观，并保持原用途。</w:t>
            </w:r>
          </w:p>
          <w:p w14:paraId="709581B3">
            <w:pPr>
              <w:ind w:firstLine="420" w:firstLineChars="200"/>
            </w:pPr>
            <w:r>
              <w:t>熨烫、修补、折叠过程严防清洗后的医用织物污染。投标人具有专用运输车队，污染医用织物与清洁医用织物不能用同一车辆同时运输。 清洁区工作人员进行烘干、压熨、折叠、发放等过程中，应保持手清洁卫生， 防止医用织物污染。痢疾、伤寒、肺结核、各类肠道传染病及化脓性或渗出性皮肤病患者不应参与直接与医用织物接触的工作。从事洗涤的工作人员，应定期（每年一次）进行健康体检，洗涤消毒服务机构应定期进行卫生知识的培训，考核合格者方可上岗。</w:t>
            </w:r>
          </w:p>
          <w:p w14:paraId="579D0044"/>
        </w:tc>
      </w:tr>
      <w:tr w14:paraId="10D857F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4001A097"/>
        </w:tc>
        <w:tc>
          <w:tcPr>
            <w:tcW w:w="429" w:type="dxa"/>
          </w:tcPr>
          <w:p w14:paraId="405419F4">
            <w:r>
              <w:t>11</w:t>
            </w:r>
          </w:p>
        </w:tc>
        <w:tc>
          <w:tcPr>
            <w:tcW w:w="5814" w:type="dxa"/>
          </w:tcPr>
          <w:p w14:paraId="0C673EEF">
            <w:r>
              <w:t>一、服务基本要求：</w:t>
            </w:r>
          </w:p>
          <w:p w14:paraId="2C3AC1EA">
            <w:r>
              <w:t>（二）采购项目需求：</w:t>
            </w:r>
          </w:p>
          <w:p w14:paraId="2E3B96FE">
            <w:r>
              <w:t>10、为方便被服洗涤的周转，中标人可以向采购人借一定数量的被服及工作服（仅限医生、护士工作服、病房床上用品）供周转使用，需办妥借出手续，以保证每次送洗数量一致。每季度盘点一次，如未补回的衣物按一、服务基本要求（二）采购项目需求第13点约定进行赔偿。</w:t>
            </w:r>
          </w:p>
        </w:tc>
      </w:tr>
      <w:tr w14:paraId="3FF074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3362B963"/>
        </w:tc>
        <w:tc>
          <w:tcPr>
            <w:tcW w:w="429" w:type="dxa"/>
          </w:tcPr>
          <w:p w14:paraId="2EE2F3BF">
            <w:r>
              <w:t>12</w:t>
            </w:r>
          </w:p>
        </w:tc>
        <w:tc>
          <w:tcPr>
            <w:tcW w:w="5814" w:type="dxa"/>
          </w:tcPr>
          <w:p w14:paraId="341E4F66">
            <w:r>
              <w:t>一、服务基本要求：</w:t>
            </w:r>
          </w:p>
          <w:p w14:paraId="192DA749">
            <w:r>
              <w:t>（二）采购项目需求：</w:t>
            </w:r>
          </w:p>
          <w:p w14:paraId="5E6194A9">
            <w:r>
              <w:t>11、清洁衣物必须在中标人洗涤中心按科室分拣</w:t>
            </w:r>
            <w:r>
              <w:rPr>
                <w:rFonts w:hint="eastAsia"/>
              </w:rPr>
              <w:t>打包</w:t>
            </w:r>
            <w:r>
              <w:t>好，并按采购人要求分码捆扎。洗涤消毒烘干后的净衣包装运回</w:t>
            </w:r>
            <w:r>
              <w:rPr>
                <w:rFonts w:hint="eastAsia"/>
              </w:rPr>
              <w:t>利用信息化手持扫描设备</w:t>
            </w:r>
            <w:r>
              <w:t>分发到相对应的科室，每天按时到医院各科室收、送出洗的衣物，按数量送回，不能丢失衣物，做好登记，双方确认，</w:t>
            </w:r>
            <w:r>
              <w:rPr>
                <w:rFonts w:hint="eastAsia"/>
              </w:rPr>
              <w:t>打印确认后的三联单据</w:t>
            </w:r>
            <w:r>
              <w:t>。对不能及时送回的布品应说明情况，并标注下次送回时间，工作服在3天内送回，其他棉织品在4天内送回，对超过7天未送回的物品按丢失处理（由中标人按相关规定进行赔偿）；如未按规定时间(不可抗力因素除外)送洁衣每次扣罚500元。</w:t>
            </w:r>
          </w:p>
        </w:tc>
      </w:tr>
      <w:tr w14:paraId="0D6636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678F5F05">
            <w:r>
              <w:t>▲</w:t>
            </w:r>
          </w:p>
        </w:tc>
        <w:tc>
          <w:tcPr>
            <w:tcW w:w="429" w:type="dxa"/>
          </w:tcPr>
          <w:p w14:paraId="3B4F8C6B">
            <w:r>
              <w:t>13</w:t>
            </w:r>
          </w:p>
        </w:tc>
        <w:tc>
          <w:tcPr>
            <w:tcW w:w="5814" w:type="dxa"/>
          </w:tcPr>
          <w:p w14:paraId="5766EC77">
            <w:r>
              <w:t>一、服务基本要求：</w:t>
            </w:r>
          </w:p>
          <w:p w14:paraId="4B2BDDF7">
            <w:r>
              <w:t>（二）采购项目需求：</w:t>
            </w:r>
          </w:p>
          <w:p w14:paraId="5B266EE2">
            <w:r>
              <w:t>12、中标人负责在</w:t>
            </w:r>
            <w:r>
              <w:rPr>
                <w:rFonts w:hint="eastAsia"/>
              </w:rPr>
              <w:t>利用利用信息化手持扫描设备</w:t>
            </w:r>
            <w:r>
              <w:t>收污衣织物时，</w:t>
            </w:r>
            <w:r>
              <w:rPr>
                <w:rFonts w:hint="eastAsia"/>
              </w:rPr>
              <w:t>数据确认后打印三联单据</w:t>
            </w:r>
            <w:r>
              <w:t>。进修实习人员工作服的回收时间固定为每周一至周六上午7:30-8：30，须在相应洗衣单上登记码数和数量。送衣推车必须按照医用织物分类收集、运送与储存操作要求实行专车专用，加盖密封，不可混用；每次清点必须按品种和数量记录、要求准确无误，中标人不得自行清点或虚报或擅自修改送衣单数量，发现虚报洗涤量、擅自修改送衣单数量、没按品种及数量清点、没在指定位置清点，每次扣罚200元。如发现第二次则双倍扣费。运送通道，必须按采购人在院内规定的洁污专用通道及污物电梯装卸被服，不得交叉通行，如发现一次扣罚200元，如发现第二次则双倍扣费。超过五次的，采购人有权终止合同。造成损失的，中标人须给予相应赔偿。</w:t>
            </w:r>
          </w:p>
        </w:tc>
      </w:tr>
      <w:tr w14:paraId="470DA72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2C358274"/>
        </w:tc>
        <w:tc>
          <w:tcPr>
            <w:tcW w:w="429" w:type="dxa"/>
          </w:tcPr>
          <w:p w14:paraId="11B3910D">
            <w:r>
              <w:t>14</w:t>
            </w:r>
          </w:p>
        </w:tc>
        <w:tc>
          <w:tcPr>
            <w:tcW w:w="5814" w:type="dxa"/>
          </w:tcPr>
          <w:p w14:paraId="7B49427D">
            <w:r>
              <w:t>一、服务基本要求：</w:t>
            </w:r>
          </w:p>
          <w:p w14:paraId="5E46C78A">
            <w:r>
              <w:t>（二）采购项目需求：</w:t>
            </w:r>
          </w:p>
          <w:p w14:paraId="44E90512">
            <w:r>
              <w:t xml:space="preserve">13、丢失、损坏衣物赔偿：经双方查实后属中标人原因，造成采购人被服丢失与损坏或脱色的，中标人按该物品折价（使用1年内不足三个月按物品购价100%，一年内超3个月按85%，2年内按购价50%，3年内按购价30%）向采购人进行赔偿，赔偿款从当月的洗涤费中扣除。  </w:t>
            </w:r>
          </w:p>
        </w:tc>
      </w:tr>
      <w:tr w14:paraId="4F9A552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167A429E"/>
        </w:tc>
        <w:tc>
          <w:tcPr>
            <w:tcW w:w="429" w:type="dxa"/>
          </w:tcPr>
          <w:p w14:paraId="4FB2AE52">
            <w:r>
              <w:t>13</w:t>
            </w:r>
          </w:p>
        </w:tc>
        <w:tc>
          <w:tcPr>
            <w:tcW w:w="5814" w:type="dxa"/>
          </w:tcPr>
          <w:p w14:paraId="394F87A7">
            <w:r>
              <w:t>一、服务基本要求：</w:t>
            </w:r>
          </w:p>
          <w:p w14:paraId="6BF80339">
            <w:r>
              <w:t>（二）采购项目需求：</w:t>
            </w:r>
          </w:p>
          <w:p w14:paraId="2A34CF2C">
            <w:r>
              <w:t>12、中标人每月5号（如遇节假日顺延）之前向采购人提交上个月的洗涤服务量统计数据，包含书面资料和电子版资料，内容包括不限于当月全院各科洗涤污衣织物明细种类及数量，送回洁衣物明细种类及数量，返洗数量，缝补数、报废数量，各科室投诉次数、内容及处理结果，当月结算金额等。采购人收到月洗涤统计资料后进行</w:t>
            </w:r>
            <w:r>
              <w:rPr>
                <w:rFonts w:hint="eastAsia"/>
              </w:rPr>
              <w:t>科室</w:t>
            </w:r>
            <w:r>
              <w:t>核实确认，并根据中标人履约情况及月服务质量考核情况按照合同相关条款结算费用。</w:t>
            </w:r>
          </w:p>
        </w:tc>
      </w:tr>
      <w:tr w14:paraId="2799BFC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0DE9FDDC"/>
        </w:tc>
        <w:tc>
          <w:tcPr>
            <w:tcW w:w="429" w:type="dxa"/>
          </w:tcPr>
          <w:p w14:paraId="1E78F5BE">
            <w:r>
              <w:t>14</w:t>
            </w:r>
          </w:p>
        </w:tc>
        <w:tc>
          <w:tcPr>
            <w:tcW w:w="5814" w:type="dxa"/>
          </w:tcPr>
          <w:p w14:paraId="72446114">
            <w:r>
              <w:t>一、服务基本要求：</w:t>
            </w:r>
          </w:p>
          <w:p w14:paraId="6A569894">
            <w:r>
              <w:t>（二）采购项目需求：</w:t>
            </w:r>
          </w:p>
          <w:p w14:paraId="33AAA79F">
            <w:r>
              <w:t>13、如采购人因用量特殊及临时性紧急需求，如大量病人或流行性疾病发生时，中标人应无条件于收到通知后在三小时内补充足够用量至需求科室。</w:t>
            </w:r>
          </w:p>
        </w:tc>
      </w:tr>
      <w:tr w14:paraId="67E5E52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681C6AB4">
            <w:r>
              <w:t>▲</w:t>
            </w:r>
          </w:p>
        </w:tc>
        <w:tc>
          <w:tcPr>
            <w:tcW w:w="429" w:type="dxa"/>
          </w:tcPr>
          <w:p w14:paraId="3D9C0869">
            <w:r>
              <w:t>15</w:t>
            </w:r>
          </w:p>
        </w:tc>
        <w:tc>
          <w:tcPr>
            <w:tcW w:w="5814" w:type="dxa"/>
          </w:tcPr>
          <w:p w14:paraId="3A555A02">
            <w:r>
              <w:t>一、服务基本要求：</w:t>
            </w:r>
          </w:p>
          <w:p w14:paraId="0327C418">
            <w:r>
              <w:t>（二）采购项目需求：</w:t>
            </w:r>
          </w:p>
          <w:p w14:paraId="7E785CEF">
            <w:r>
              <w:t>14、收送的所有工具和收送人员所有成本均由中标人负责，中标人为采购人提供服务所需的工具、材料、消毒用物等，由中标人自备并自负保管及维修的责任。如发生毁损、遗失、失窃等事情，采购人不负赔偿的责任。</w:t>
            </w:r>
          </w:p>
        </w:tc>
      </w:tr>
      <w:tr w14:paraId="072890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713A2FFA"/>
        </w:tc>
        <w:tc>
          <w:tcPr>
            <w:tcW w:w="429" w:type="dxa"/>
          </w:tcPr>
          <w:p w14:paraId="0934E44C">
            <w:r>
              <w:t>16</w:t>
            </w:r>
          </w:p>
        </w:tc>
        <w:tc>
          <w:tcPr>
            <w:tcW w:w="5814" w:type="dxa"/>
          </w:tcPr>
          <w:p w14:paraId="2CD9E975">
            <w:r>
              <w:t>一、服务基本要求：</w:t>
            </w:r>
          </w:p>
          <w:p w14:paraId="6AC12051">
            <w:r>
              <w:t>（二）采购项目需求：</w:t>
            </w:r>
          </w:p>
          <w:p w14:paraId="3DC534D5">
            <w:r>
              <w:t>15、洗衣单、返洗单、缝补单、衣物报废单、洗涤服务投诉单等一切单据均由中标人提供。所有单据均按采购人要求印制，一式3联，且双方签名确认的单据才视为有效。3联单据存放：医院责任部门第一联、中标人第二联、科室第三联。</w:t>
            </w:r>
          </w:p>
        </w:tc>
      </w:tr>
      <w:tr w14:paraId="19D86F0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1D0CF146">
            <w:r>
              <w:t>★</w:t>
            </w:r>
          </w:p>
        </w:tc>
        <w:tc>
          <w:tcPr>
            <w:tcW w:w="429" w:type="dxa"/>
          </w:tcPr>
          <w:p w14:paraId="3A9778D3">
            <w:r>
              <w:t>17</w:t>
            </w:r>
          </w:p>
        </w:tc>
        <w:tc>
          <w:tcPr>
            <w:tcW w:w="5814" w:type="dxa"/>
          </w:tcPr>
          <w:p w14:paraId="6E022F7C">
            <w:r>
              <w:t>一、服务基本要求：</w:t>
            </w:r>
          </w:p>
          <w:p w14:paraId="4952932B">
            <w:r>
              <w:t>（二）采购项目需求：</w:t>
            </w:r>
          </w:p>
          <w:p w14:paraId="65E2D88F">
            <w:r>
              <w:t>16、被服配送：医院本部要求实行配置专车，每天两收一送；前述要求包含所有节假日，收送具体时间需严格执行采购人相关部门的要求，采购人有权合理调整收送时间及次数，不另追加费用。　</w:t>
            </w:r>
          </w:p>
        </w:tc>
      </w:tr>
      <w:tr w14:paraId="38E5CF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3A34C797"/>
        </w:tc>
        <w:tc>
          <w:tcPr>
            <w:tcW w:w="429" w:type="dxa"/>
          </w:tcPr>
          <w:p w14:paraId="71C89622">
            <w:r>
              <w:t>18</w:t>
            </w:r>
          </w:p>
        </w:tc>
        <w:tc>
          <w:tcPr>
            <w:tcW w:w="5814" w:type="dxa"/>
          </w:tcPr>
          <w:p w14:paraId="365C9544">
            <w:r>
              <w:t>一、服务基本要求：</w:t>
            </w:r>
          </w:p>
          <w:p w14:paraId="0EA82EF4">
            <w:r>
              <w:t>（二）采购项目需求：</w:t>
            </w:r>
          </w:p>
          <w:p w14:paraId="04448638">
            <w:r>
              <w:t>17、中标人在医院本部派驻收送人员，须选定一名具有两年或以上相关工作经验的人，作为本项目的驻场管理人员，每天巡视收送工作质量，处理采购人投诉，并做好登记，全面负责本项目质量监管工作，及时做好相关沟通工作，以保证服务质量。</w:t>
            </w:r>
          </w:p>
        </w:tc>
      </w:tr>
      <w:tr w14:paraId="6ACA9C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079C57A0"/>
        </w:tc>
        <w:tc>
          <w:tcPr>
            <w:tcW w:w="429" w:type="dxa"/>
          </w:tcPr>
          <w:p w14:paraId="1DF369F0">
            <w:r>
              <w:t>19</w:t>
            </w:r>
          </w:p>
        </w:tc>
        <w:tc>
          <w:tcPr>
            <w:tcW w:w="5814" w:type="dxa"/>
          </w:tcPr>
          <w:p w14:paraId="50DA9603">
            <w:r>
              <w:t>一、服务基本要求：</w:t>
            </w:r>
          </w:p>
          <w:p w14:paraId="1E2934D9">
            <w:r>
              <w:t>（二）采购项目需求：</w:t>
            </w:r>
          </w:p>
          <w:p w14:paraId="1E19B3CE">
            <w:r>
              <w:t>18、中标人须在医院本部配置</w:t>
            </w:r>
            <w:r>
              <w:rPr>
                <w:rFonts w:hint="eastAsia" w:asciiTheme="minorEastAsia" w:hAnsiTheme="minorEastAsia"/>
              </w:rPr>
              <w:t>≥</w:t>
            </w:r>
            <w:r>
              <w:t>8</w:t>
            </w:r>
            <w:r>
              <w:rPr>
                <w:rFonts w:hint="eastAsia"/>
              </w:rPr>
              <w:t>名</w:t>
            </w:r>
            <w:r>
              <w:t>专职人员进行驻点以保证收送工作能够按时完成，满足采购人在本项目实施过程中的业务管理需求。</w:t>
            </w:r>
          </w:p>
        </w:tc>
      </w:tr>
      <w:tr w14:paraId="5B1A9DA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306C97B8"/>
        </w:tc>
        <w:tc>
          <w:tcPr>
            <w:tcW w:w="429" w:type="dxa"/>
          </w:tcPr>
          <w:p w14:paraId="582ADF5A">
            <w:r>
              <w:t>20</w:t>
            </w:r>
          </w:p>
        </w:tc>
        <w:tc>
          <w:tcPr>
            <w:tcW w:w="5814" w:type="dxa"/>
          </w:tcPr>
          <w:p w14:paraId="18A36C23">
            <w:r>
              <w:t>一、服务基本要求：</w:t>
            </w:r>
          </w:p>
          <w:p w14:paraId="7DE05E85">
            <w:r>
              <w:t>（二）采购项目需求：</w:t>
            </w:r>
          </w:p>
          <w:p w14:paraId="3FF3656F">
            <w:r>
              <w:t xml:space="preserve"> 19、</w:t>
            </w:r>
            <w:r>
              <w:rPr>
                <w:rFonts w:hint="eastAsia"/>
              </w:rPr>
              <w:t>专职人员需将工作服运送到工作服智能柜进行收发工作，每天对智能工作柜进行卫生消毒。</w:t>
            </w:r>
          </w:p>
        </w:tc>
      </w:tr>
      <w:tr w14:paraId="7BC6F73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4512CDEC"/>
        </w:tc>
        <w:tc>
          <w:tcPr>
            <w:tcW w:w="429" w:type="dxa"/>
          </w:tcPr>
          <w:p w14:paraId="03F3B0D3">
            <w:r>
              <w:t>21</w:t>
            </w:r>
          </w:p>
        </w:tc>
        <w:tc>
          <w:tcPr>
            <w:tcW w:w="5814" w:type="dxa"/>
          </w:tcPr>
          <w:p w14:paraId="5CD622F4">
            <w:r>
              <w:t>一、服务基本要求：</w:t>
            </w:r>
          </w:p>
          <w:p w14:paraId="77BAE389">
            <w:r>
              <w:t>（二）采购项目需求：</w:t>
            </w:r>
          </w:p>
          <w:p w14:paraId="0A75E85B">
            <w:r>
              <w:t>20、因中标人原因，导致发生院感事件的，由中标人负全部责任。</w:t>
            </w:r>
          </w:p>
        </w:tc>
      </w:tr>
      <w:tr w14:paraId="69D4C38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5A225C66"/>
        </w:tc>
        <w:tc>
          <w:tcPr>
            <w:tcW w:w="429" w:type="dxa"/>
          </w:tcPr>
          <w:p w14:paraId="1752DEA1">
            <w:r>
              <w:t>22</w:t>
            </w:r>
          </w:p>
        </w:tc>
        <w:tc>
          <w:tcPr>
            <w:tcW w:w="5814" w:type="dxa"/>
          </w:tcPr>
          <w:p w14:paraId="38821BD9">
            <w:pPr>
              <w:widowControl/>
              <w:rPr>
                <w:kern w:val="0"/>
                <w:sz w:val="20"/>
                <w:szCs w:val="20"/>
              </w:rPr>
            </w:pPr>
            <w:r>
              <w:rPr>
                <w:rFonts w:hint="eastAsia"/>
                <w:kern w:val="0"/>
                <w:szCs w:val="20"/>
              </w:rPr>
              <w:t>二、</w:t>
            </w:r>
            <w:r>
              <w:rPr>
                <w:kern w:val="0"/>
                <w:szCs w:val="20"/>
              </w:rPr>
              <w:t>被服信息化智能管理软件、硬件技术要求</w:t>
            </w:r>
          </w:p>
          <w:tbl>
            <w:tblPr>
              <w:tblStyle w:val="21"/>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6551"/>
              <w:gridCol w:w="16"/>
            </w:tblGrid>
            <w:tr w14:paraId="48445AF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5798" w:type="dxa"/>
                  <w:tcBorders>
                    <w:top w:val="nil"/>
                    <w:left w:val="single" w:color="000000" w:sz="4" w:space="0"/>
                    <w:bottom w:val="single" w:color="000000" w:sz="4" w:space="0"/>
                    <w:right w:val="single" w:color="000000" w:sz="4" w:space="0"/>
                  </w:tcBorders>
                  <w:tcMar>
                    <w:top w:w="0" w:type="dxa"/>
                    <w:left w:w="0" w:type="dxa"/>
                    <w:bottom w:w="0" w:type="dxa"/>
                    <w:right w:w="0" w:type="dxa"/>
                  </w:tcMar>
                </w:tcPr>
                <w:p w14:paraId="2045FCB9">
                  <w:pPr>
                    <w:keepNext/>
                    <w:keepLines/>
                    <w:spacing w:before="340" w:after="330" w:line="276" w:lineRule="auto"/>
                    <w:outlineLvl w:val="0"/>
                    <w:rPr>
                      <w:rFonts w:cs="Times New Roman" w:asciiTheme="minorEastAsia" w:hAnsiTheme="minorEastAsia"/>
                      <w:b/>
                      <w:bCs/>
                      <w:kern w:val="44"/>
                      <w:szCs w:val="21"/>
                      <w:lang w:val="zh-CN"/>
                    </w:rPr>
                  </w:pPr>
                  <w:r>
                    <w:rPr>
                      <w:rFonts w:hint="eastAsia" w:cs="Times New Roman" w:asciiTheme="minorEastAsia" w:hAnsiTheme="minorEastAsia"/>
                      <w:b/>
                      <w:bCs/>
                      <w:kern w:val="44"/>
                      <w:szCs w:val="21"/>
                      <w:lang w:val="zh-CN"/>
                    </w:rPr>
                    <w:t>智能化部分配置清单</w:t>
                  </w:r>
                </w:p>
                <w:p w14:paraId="3B51B310">
                  <w:pPr>
                    <w:spacing w:afterLines="50" w:line="276" w:lineRule="auto"/>
                    <w:rPr>
                      <w:rFonts w:cs="Times New Roman" w:asciiTheme="minorEastAsia" w:hAnsiTheme="minorEastAsia"/>
                      <w:szCs w:val="21"/>
                    </w:rPr>
                  </w:pPr>
                  <w:r>
                    <w:rPr>
                      <w:rFonts w:hint="eastAsia" w:cs="Times New Roman" w:asciiTheme="minorEastAsia" w:hAnsiTheme="minorEastAsia"/>
                      <w:szCs w:val="21"/>
                    </w:rPr>
                    <w:t>采购设备及数量如下：</w:t>
                  </w:r>
                </w:p>
                <w:tbl>
                  <w:tblPr>
                    <w:tblStyle w:val="2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76"/>
                    <w:gridCol w:w="2049"/>
                    <w:gridCol w:w="2477"/>
                    <w:gridCol w:w="1429"/>
                  </w:tblGrid>
                  <w:tr w14:paraId="245178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tcPr>
                      <w:p w14:paraId="7A34D261">
                        <w:pPr>
                          <w:spacing w:line="276" w:lineRule="auto"/>
                          <w:jc w:val="center"/>
                          <w:rPr>
                            <w:rFonts w:cs="Times New Roman" w:asciiTheme="minorEastAsia" w:hAnsiTheme="minorEastAsia"/>
                            <w:szCs w:val="21"/>
                          </w:rPr>
                        </w:pPr>
                        <w:r>
                          <w:rPr>
                            <w:rFonts w:cs="Times New Roman" w:asciiTheme="minorEastAsia" w:hAnsiTheme="minorEastAsia"/>
                            <w:szCs w:val="21"/>
                          </w:rPr>
                          <w:t>序号</w:t>
                        </w:r>
                      </w:p>
                    </w:tc>
                    <w:tc>
                      <w:tcPr>
                        <w:tcW w:w="2977" w:type="dxa"/>
                      </w:tcPr>
                      <w:p w14:paraId="2521CA4E">
                        <w:pPr>
                          <w:spacing w:line="276" w:lineRule="auto"/>
                          <w:jc w:val="center"/>
                          <w:rPr>
                            <w:rFonts w:cs="Times New Roman" w:asciiTheme="minorEastAsia" w:hAnsiTheme="minorEastAsia"/>
                            <w:szCs w:val="21"/>
                          </w:rPr>
                        </w:pPr>
                        <w:r>
                          <w:rPr>
                            <w:rFonts w:cs="Times New Roman" w:asciiTheme="minorEastAsia" w:hAnsiTheme="minorEastAsia"/>
                            <w:szCs w:val="21"/>
                          </w:rPr>
                          <w:t>名称</w:t>
                        </w:r>
                      </w:p>
                    </w:tc>
                    <w:tc>
                      <w:tcPr>
                        <w:tcW w:w="3686" w:type="dxa"/>
                      </w:tcPr>
                      <w:p w14:paraId="0CC40228">
                        <w:pPr>
                          <w:spacing w:line="276" w:lineRule="auto"/>
                          <w:jc w:val="center"/>
                          <w:rPr>
                            <w:rFonts w:cs="Times New Roman" w:asciiTheme="minorEastAsia" w:hAnsiTheme="minorEastAsia"/>
                            <w:szCs w:val="21"/>
                          </w:rPr>
                        </w:pPr>
                        <w:r>
                          <w:rPr>
                            <w:rFonts w:cs="Times New Roman" w:asciiTheme="minorEastAsia" w:hAnsiTheme="minorEastAsia"/>
                            <w:szCs w:val="21"/>
                          </w:rPr>
                          <w:t>配置描述</w:t>
                        </w:r>
                      </w:p>
                    </w:tc>
                    <w:tc>
                      <w:tcPr>
                        <w:tcW w:w="1948" w:type="dxa"/>
                      </w:tcPr>
                      <w:p w14:paraId="6E67986A">
                        <w:pPr>
                          <w:spacing w:line="276" w:lineRule="auto"/>
                          <w:jc w:val="center"/>
                          <w:rPr>
                            <w:rFonts w:cs="Times New Roman" w:asciiTheme="minorEastAsia" w:hAnsiTheme="minorEastAsia"/>
                            <w:szCs w:val="21"/>
                          </w:rPr>
                        </w:pPr>
                        <w:r>
                          <w:rPr>
                            <w:rFonts w:cs="Times New Roman" w:asciiTheme="minorEastAsia" w:hAnsiTheme="minorEastAsia"/>
                            <w:szCs w:val="21"/>
                          </w:rPr>
                          <w:t>数量</w:t>
                        </w:r>
                      </w:p>
                    </w:tc>
                  </w:tr>
                  <w:tr w14:paraId="1DA827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tcPr>
                      <w:p w14:paraId="0FE57397">
                        <w:pPr>
                          <w:spacing w:line="276" w:lineRule="auto"/>
                          <w:jc w:val="center"/>
                          <w:rPr>
                            <w:rFonts w:cs="Times New Roman" w:asciiTheme="minorEastAsia" w:hAnsiTheme="minorEastAsia"/>
                            <w:szCs w:val="21"/>
                          </w:rPr>
                        </w:pPr>
                        <w:r>
                          <w:rPr>
                            <w:rFonts w:hint="eastAsia" w:cs="Times New Roman" w:asciiTheme="minorEastAsia" w:hAnsiTheme="minorEastAsia"/>
                            <w:szCs w:val="21"/>
                          </w:rPr>
                          <w:t>1</w:t>
                        </w:r>
                      </w:p>
                    </w:tc>
                    <w:tc>
                      <w:tcPr>
                        <w:tcW w:w="2977" w:type="dxa"/>
                        <w:vAlign w:val="center"/>
                      </w:tcPr>
                      <w:p w14:paraId="4B42F970">
                        <w:pPr>
                          <w:spacing w:line="276" w:lineRule="auto"/>
                          <w:rPr>
                            <w:rFonts w:cs="Times New Roman" w:asciiTheme="minorEastAsia" w:hAnsiTheme="minorEastAsia"/>
                            <w:szCs w:val="21"/>
                          </w:rPr>
                        </w:pPr>
                        <w:r>
                          <w:rPr>
                            <w:rFonts w:cs="Times New Roman" w:asciiTheme="minorEastAsia" w:hAnsiTheme="minorEastAsia"/>
                            <w:szCs w:val="21"/>
                          </w:rPr>
                          <w:t>智慧屏75寸专用显示屏</w:t>
                        </w:r>
                      </w:p>
                    </w:tc>
                    <w:tc>
                      <w:tcPr>
                        <w:tcW w:w="3686" w:type="dxa"/>
                      </w:tcPr>
                      <w:p w14:paraId="3761B31D">
                        <w:pPr>
                          <w:spacing w:line="276" w:lineRule="auto"/>
                          <w:rPr>
                            <w:rFonts w:cs="Times New Roman" w:asciiTheme="minorEastAsia" w:hAnsiTheme="minorEastAsia"/>
                            <w:szCs w:val="21"/>
                            <w:lang w:val="zh-CN"/>
                          </w:rPr>
                        </w:pPr>
                        <w:r>
                          <w:rPr>
                            <w:rFonts w:cs="Times New Roman" w:asciiTheme="minorEastAsia" w:hAnsiTheme="minorEastAsia"/>
                            <w:szCs w:val="21"/>
                          </w:rPr>
                          <w:t>详见配置</w:t>
                        </w:r>
                        <w:r>
                          <w:fldChar w:fldCharType="begin"/>
                        </w:r>
                        <w:r>
                          <w:instrText xml:space="preserve"> REF _Ref176190428 \r \h  \* MERGEFORMAT </w:instrText>
                        </w:r>
                        <w:r>
                          <w:fldChar w:fldCharType="separate"/>
                        </w:r>
                        <w:r>
                          <w:rPr>
                            <w:rFonts w:cs="Times New Roman" w:asciiTheme="minorEastAsia" w:hAnsiTheme="minorEastAsia"/>
                            <w:szCs w:val="21"/>
                          </w:rPr>
                          <w:t xml:space="preserve">3.1 </w:t>
                        </w:r>
                        <w:r>
                          <w:rPr>
                            <w:rFonts w:cs="Times New Roman" w:asciiTheme="minorEastAsia" w:hAnsiTheme="minorEastAsia"/>
                            <w:szCs w:val="21"/>
                          </w:rPr>
                          <w:fldChar w:fldCharType="end"/>
                        </w:r>
                        <w:r>
                          <w:fldChar w:fldCharType="begin"/>
                        </w:r>
                        <w:r>
                          <w:instrText xml:space="preserve"> REF _Ref176190428 \h  \* MERGEFORMAT </w:instrText>
                        </w:r>
                        <w:r>
                          <w:fldChar w:fldCharType="separate"/>
                        </w:r>
                        <w:r>
                          <w:rPr>
                            <w:rFonts w:cs="Times New Roman" w:asciiTheme="minorEastAsia" w:hAnsiTheme="minorEastAsia"/>
                            <w:szCs w:val="21"/>
                          </w:rPr>
                          <w:t>智慧屏75寸专用显示屏</w:t>
                        </w:r>
                        <w:r>
                          <w:rPr>
                            <w:rFonts w:cs="Times New Roman" w:asciiTheme="minorEastAsia" w:hAnsiTheme="minorEastAsia"/>
                            <w:szCs w:val="21"/>
                          </w:rPr>
                          <w:fldChar w:fldCharType="end"/>
                        </w:r>
                      </w:p>
                    </w:tc>
                    <w:tc>
                      <w:tcPr>
                        <w:tcW w:w="1948" w:type="dxa"/>
                        <w:vAlign w:val="bottom"/>
                      </w:tcPr>
                      <w:p w14:paraId="7413EA5A">
                        <w:pPr>
                          <w:spacing w:line="276" w:lineRule="auto"/>
                          <w:jc w:val="center"/>
                          <w:rPr>
                            <w:rFonts w:cs="Times New Roman" w:asciiTheme="minorEastAsia" w:hAnsiTheme="minorEastAsia"/>
                            <w:szCs w:val="21"/>
                          </w:rPr>
                        </w:pPr>
                        <w:r>
                          <w:rPr>
                            <w:rFonts w:hint="eastAsia" w:cs="Times New Roman" w:asciiTheme="minorEastAsia" w:hAnsiTheme="minorEastAsia"/>
                            <w:szCs w:val="21"/>
                          </w:rPr>
                          <w:t>满足使用要求</w:t>
                        </w:r>
                      </w:p>
                    </w:tc>
                  </w:tr>
                  <w:tr w14:paraId="0BD5E6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tcPr>
                      <w:p w14:paraId="1905AA0E">
                        <w:pPr>
                          <w:spacing w:line="276" w:lineRule="auto"/>
                          <w:jc w:val="center"/>
                          <w:rPr>
                            <w:rFonts w:cs="Times New Roman" w:asciiTheme="minorEastAsia" w:hAnsiTheme="minorEastAsia"/>
                            <w:szCs w:val="21"/>
                          </w:rPr>
                        </w:pPr>
                        <w:r>
                          <w:rPr>
                            <w:rFonts w:hint="eastAsia" w:cs="Times New Roman" w:asciiTheme="minorEastAsia" w:hAnsiTheme="minorEastAsia"/>
                            <w:szCs w:val="21"/>
                          </w:rPr>
                          <w:t>2</w:t>
                        </w:r>
                      </w:p>
                    </w:tc>
                    <w:tc>
                      <w:tcPr>
                        <w:tcW w:w="2977" w:type="dxa"/>
                        <w:vAlign w:val="center"/>
                      </w:tcPr>
                      <w:p w14:paraId="56A1D3A3">
                        <w:pPr>
                          <w:spacing w:line="276" w:lineRule="auto"/>
                          <w:rPr>
                            <w:rFonts w:cs="Times New Roman" w:asciiTheme="minorEastAsia" w:hAnsiTheme="minorEastAsia"/>
                            <w:szCs w:val="21"/>
                          </w:rPr>
                        </w:pPr>
                        <w:r>
                          <w:rPr>
                            <w:rFonts w:hint="eastAsia" w:cs="Times New Roman" w:asciiTheme="minorEastAsia" w:hAnsiTheme="minorEastAsia"/>
                            <w:szCs w:val="21"/>
                          </w:rPr>
                          <w:t>工服柜</w:t>
                        </w:r>
                        <w:r>
                          <w:rPr>
                            <w:rFonts w:cs="Times New Roman" w:asciiTheme="minorEastAsia" w:hAnsiTheme="minorEastAsia"/>
                            <w:szCs w:val="21"/>
                          </w:rPr>
                          <w:t>主柜</w:t>
                        </w:r>
                      </w:p>
                    </w:tc>
                    <w:tc>
                      <w:tcPr>
                        <w:tcW w:w="3686" w:type="dxa"/>
                      </w:tcPr>
                      <w:p w14:paraId="1E9E12D4">
                        <w:pPr>
                          <w:spacing w:line="276" w:lineRule="auto"/>
                          <w:rPr>
                            <w:rFonts w:cs="Times New Roman" w:asciiTheme="minorEastAsia" w:hAnsiTheme="minorEastAsia"/>
                            <w:szCs w:val="21"/>
                          </w:rPr>
                        </w:pPr>
                        <w:r>
                          <w:rPr>
                            <w:rFonts w:cs="Times New Roman" w:asciiTheme="minorEastAsia" w:hAnsiTheme="minorEastAsia"/>
                            <w:szCs w:val="21"/>
                          </w:rPr>
                          <w:t>详见配置</w:t>
                        </w:r>
                        <w:r>
                          <w:fldChar w:fldCharType="begin"/>
                        </w:r>
                        <w:r>
                          <w:instrText xml:space="preserve"> REF _Ref176190460 \w \h  \* MERGEFORMAT </w:instrText>
                        </w:r>
                        <w:r>
                          <w:fldChar w:fldCharType="separate"/>
                        </w:r>
                        <w:r>
                          <w:rPr>
                            <w:rFonts w:cs="Times New Roman" w:asciiTheme="minorEastAsia" w:hAnsiTheme="minorEastAsia"/>
                            <w:szCs w:val="21"/>
                          </w:rPr>
                          <w:t xml:space="preserve">3.2 </w:t>
                        </w:r>
                        <w:r>
                          <w:rPr>
                            <w:rFonts w:cs="Times New Roman" w:asciiTheme="minorEastAsia" w:hAnsiTheme="minorEastAsia"/>
                            <w:szCs w:val="21"/>
                          </w:rPr>
                          <w:fldChar w:fldCharType="end"/>
                        </w:r>
                        <w:r>
                          <w:fldChar w:fldCharType="begin"/>
                        </w:r>
                        <w:r>
                          <w:instrText xml:space="preserve"> REF _Ref176190460 \h  \* MERGEFORMAT </w:instrText>
                        </w:r>
                        <w:r>
                          <w:fldChar w:fldCharType="separate"/>
                        </w:r>
                        <w:r>
                          <w:rPr>
                            <w:rFonts w:hint="eastAsia" w:cs="Times New Roman" w:asciiTheme="minorEastAsia" w:hAnsiTheme="minorEastAsia"/>
                            <w:szCs w:val="21"/>
                          </w:rPr>
                          <w:t>工服柜主柜</w:t>
                        </w:r>
                        <w:r>
                          <w:rPr>
                            <w:rFonts w:hint="eastAsia" w:cs="Times New Roman" w:asciiTheme="minorEastAsia" w:hAnsiTheme="minorEastAsia"/>
                            <w:szCs w:val="21"/>
                          </w:rPr>
                          <w:fldChar w:fldCharType="end"/>
                        </w:r>
                      </w:p>
                    </w:tc>
                    <w:tc>
                      <w:tcPr>
                        <w:tcW w:w="1948" w:type="dxa"/>
                        <w:vAlign w:val="bottom"/>
                      </w:tcPr>
                      <w:p w14:paraId="045EEA2D">
                        <w:pPr>
                          <w:spacing w:line="276" w:lineRule="auto"/>
                          <w:rPr>
                            <w:rFonts w:cs="Times New Roman" w:asciiTheme="minorEastAsia" w:hAnsiTheme="minorEastAsia"/>
                            <w:szCs w:val="21"/>
                          </w:rPr>
                        </w:pPr>
                        <w:r>
                          <w:rPr>
                            <w:rFonts w:hint="eastAsia" w:cs="Times New Roman" w:asciiTheme="minorEastAsia" w:hAnsiTheme="minorEastAsia"/>
                            <w:szCs w:val="21"/>
                          </w:rPr>
                          <w:t>满足使用要求，不低于3台</w:t>
                        </w:r>
                      </w:p>
                    </w:tc>
                  </w:tr>
                  <w:tr w14:paraId="74EB1F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tcPr>
                      <w:p w14:paraId="0DB1FFB0">
                        <w:pPr>
                          <w:spacing w:line="276" w:lineRule="auto"/>
                          <w:jc w:val="center"/>
                          <w:rPr>
                            <w:rFonts w:cs="Times New Roman" w:asciiTheme="minorEastAsia" w:hAnsiTheme="minorEastAsia"/>
                            <w:szCs w:val="21"/>
                          </w:rPr>
                        </w:pPr>
                        <w:r>
                          <w:rPr>
                            <w:rFonts w:hint="eastAsia" w:cs="Times New Roman" w:asciiTheme="minorEastAsia" w:hAnsiTheme="minorEastAsia"/>
                            <w:szCs w:val="21"/>
                          </w:rPr>
                          <w:t>3</w:t>
                        </w:r>
                      </w:p>
                    </w:tc>
                    <w:tc>
                      <w:tcPr>
                        <w:tcW w:w="2977" w:type="dxa"/>
                        <w:vAlign w:val="center"/>
                      </w:tcPr>
                      <w:p w14:paraId="5C6019F7">
                        <w:pPr>
                          <w:spacing w:line="276" w:lineRule="auto"/>
                          <w:rPr>
                            <w:rFonts w:cs="Times New Roman" w:asciiTheme="minorEastAsia" w:hAnsiTheme="minorEastAsia"/>
                            <w:szCs w:val="21"/>
                          </w:rPr>
                        </w:pPr>
                        <w:r>
                          <w:rPr>
                            <w:rFonts w:hint="eastAsia" w:cs="Times New Roman" w:asciiTheme="minorEastAsia" w:hAnsiTheme="minorEastAsia"/>
                            <w:szCs w:val="21"/>
                          </w:rPr>
                          <w:t>工服柜副柜</w:t>
                        </w:r>
                      </w:p>
                    </w:tc>
                    <w:tc>
                      <w:tcPr>
                        <w:tcW w:w="3686" w:type="dxa"/>
                      </w:tcPr>
                      <w:p w14:paraId="7092C33C">
                        <w:pPr>
                          <w:spacing w:line="276" w:lineRule="auto"/>
                          <w:rPr>
                            <w:rFonts w:cs="Times New Roman" w:asciiTheme="minorEastAsia" w:hAnsiTheme="minorEastAsia"/>
                            <w:szCs w:val="21"/>
                          </w:rPr>
                        </w:pPr>
                        <w:r>
                          <w:rPr>
                            <w:rFonts w:cs="Times New Roman" w:asciiTheme="minorEastAsia" w:hAnsiTheme="minorEastAsia"/>
                            <w:szCs w:val="21"/>
                          </w:rPr>
                          <w:t>详见配置</w:t>
                        </w:r>
                        <w:r>
                          <w:fldChar w:fldCharType="begin"/>
                        </w:r>
                        <w:r>
                          <w:instrText xml:space="preserve"> REF _Ref176190460 \w \h  \* MERGEFORMAT </w:instrText>
                        </w:r>
                        <w:r>
                          <w:fldChar w:fldCharType="separate"/>
                        </w:r>
                        <w:r>
                          <w:rPr>
                            <w:rFonts w:hint="eastAsia" w:cs="Times New Roman" w:asciiTheme="minorEastAsia" w:hAnsiTheme="minorEastAsia"/>
                            <w:szCs w:val="21"/>
                          </w:rPr>
                          <w:t>3.3</w:t>
                        </w:r>
                        <w:r>
                          <w:rPr>
                            <w:rFonts w:cs="Times New Roman" w:asciiTheme="minorEastAsia" w:hAnsiTheme="minorEastAsia"/>
                            <w:szCs w:val="21"/>
                          </w:rPr>
                          <w:t xml:space="preserve"> </w:t>
                        </w:r>
                        <w:r>
                          <w:rPr>
                            <w:rFonts w:cs="Times New Roman" w:asciiTheme="minorEastAsia" w:hAnsiTheme="minorEastAsia"/>
                            <w:szCs w:val="21"/>
                          </w:rPr>
                          <w:fldChar w:fldCharType="end"/>
                        </w:r>
                        <w:r>
                          <w:fldChar w:fldCharType="begin"/>
                        </w:r>
                        <w:r>
                          <w:instrText xml:space="preserve"> REF _Ref176190460 \h  \* MERGEFORMAT </w:instrText>
                        </w:r>
                        <w:r>
                          <w:fldChar w:fldCharType="separate"/>
                        </w:r>
                        <w:r>
                          <w:rPr>
                            <w:rFonts w:cs="Times New Roman" w:asciiTheme="minorEastAsia" w:hAnsiTheme="minorEastAsia"/>
                            <w:szCs w:val="21"/>
                          </w:rPr>
                          <w:t>工服</w:t>
                        </w:r>
                        <w:r>
                          <w:rPr>
                            <w:rFonts w:hint="eastAsia" w:cs="Times New Roman" w:asciiTheme="minorEastAsia" w:hAnsiTheme="minorEastAsia"/>
                            <w:szCs w:val="21"/>
                          </w:rPr>
                          <w:t>柜副</w:t>
                        </w:r>
                        <w:r>
                          <w:rPr>
                            <w:rFonts w:cs="Times New Roman" w:asciiTheme="minorEastAsia" w:hAnsiTheme="minorEastAsia"/>
                            <w:szCs w:val="21"/>
                          </w:rPr>
                          <w:t>柜</w:t>
                        </w:r>
                        <w:r>
                          <w:rPr>
                            <w:rFonts w:cs="Times New Roman" w:asciiTheme="minorEastAsia" w:hAnsiTheme="minorEastAsia"/>
                            <w:szCs w:val="21"/>
                          </w:rPr>
                          <w:fldChar w:fldCharType="end"/>
                        </w:r>
                      </w:p>
                    </w:tc>
                    <w:tc>
                      <w:tcPr>
                        <w:tcW w:w="1948" w:type="dxa"/>
                        <w:vAlign w:val="bottom"/>
                      </w:tcPr>
                      <w:p w14:paraId="50D71963">
                        <w:pPr>
                          <w:spacing w:line="276" w:lineRule="auto"/>
                          <w:rPr>
                            <w:rFonts w:cs="Times New Roman" w:asciiTheme="minorEastAsia" w:hAnsiTheme="minorEastAsia"/>
                            <w:szCs w:val="21"/>
                          </w:rPr>
                        </w:pPr>
                        <w:r>
                          <w:rPr>
                            <w:rFonts w:hint="eastAsia" w:cs="Times New Roman" w:asciiTheme="minorEastAsia" w:hAnsiTheme="minorEastAsia"/>
                            <w:szCs w:val="21"/>
                          </w:rPr>
                          <w:t>满足使用要求，不低于9台</w:t>
                        </w:r>
                      </w:p>
                    </w:tc>
                  </w:tr>
                  <w:tr w14:paraId="3FC6B2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tcPr>
                      <w:p w14:paraId="5ECCCFC3">
                        <w:pPr>
                          <w:spacing w:line="276" w:lineRule="auto"/>
                          <w:jc w:val="center"/>
                          <w:rPr>
                            <w:rFonts w:cs="Times New Roman" w:asciiTheme="minorEastAsia" w:hAnsiTheme="minorEastAsia"/>
                            <w:szCs w:val="21"/>
                          </w:rPr>
                        </w:pPr>
                        <w:r>
                          <w:rPr>
                            <w:rFonts w:hint="eastAsia" w:cs="Times New Roman" w:asciiTheme="minorEastAsia" w:hAnsiTheme="minorEastAsia"/>
                            <w:szCs w:val="21"/>
                          </w:rPr>
                          <w:t>4</w:t>
                        </w:r>
                      </w:p>
                    </w:tc>
                    <w:tc>
                      <w:tcPr>
                        <w:tcW w:w="2977" w:type="dxa"/>
                        <w:vAlign w:val="center"/>
                      </w:tcPr>
                      <w:p w14:paraId="48DBE775">
                        <w:pPr>
                          <w:spacing w:line="276" w:lineRule="auto"/>
                          <w:rPr>
                            <w:rFonts w:cs="Times New Roman" w:asciiTheme="minorEastAsia" w:hAnsiTheme="minorEastAsia"/>
                            <w:szCs w:val="21"/>
                          </w:rPr>
                        </w:pPr>
                        <w:r>
                          <w:rPr>
                            <w:rFonts w:cs="Times New Roman" w:asciiTheme="minorEastAsia" w:hAnsiTheme="minorEastAsia"/>
                            <w:szCs w:val="21"/>
                          </w:rPr>
                          <w:t>回收柜</w:t>
                        </w:r>
                      </w:p>
                    </w:tc>
                    <w:tc>
                      <w:tcPr>
                        <w:tcW w:w="3686" w:type="dxa"/>
                      </w:tcPr>
                      <w:p w14:paraId="36759518">
                        <w:pPr>
                          <w:spacing w:line="276" w:lineRule="auto"/>
                          <w:rPr>
                            <w:rFonts w:cs="Times New Roman" w:asciiTheme="minorEastAsia" w:hAnsiTheme="minorEastAsia"/>
                            <w:szCs w:val="21"/>
                          </w:rPr>
                        </w:pPr>
                        <w:r>
                          <w:rPr>
                            <w:rFonts w:cs="Times New Roman" w:asciiTheme="minorEastAsia" w:hAnsiTheme="minorEastAsia"/>
                            <w:szCs w:val="21"/>
                          </w:rPr>
                          <w:t>详见配置</w:t>
                        </w:r>
                        <w:r>
                          <w:fldChar w:fldCharType="begin"/>
                        </w:r>
                        <w:r>
                          <w:instrText xml:space="preserve"> REF _Ref176277245 \r \h  \* MERGEFORMAT </w:instrText>
                        </w:r>
                        <w:r>
                          <w:fldChar w:fldCharType="separate"/>
                        </w:r>
                        <w:r>
                          <w:rPr>
                            <w:rFonts w:cs="Times New Roman" w:asciiTheme="minorEastAsia" w:hAnsiTheme="minorEastAsia"/>
                            <w:szCs w:val="21"/>
                          </w:rPr>
                          <w:t>3.</w:t>
                        </w:r>
                        <w:r>
                          <w:rPr>
                            <w:rFonts w:hint="eastAsia" w:cs="Times New Roman" w:asciiTheme="minorEastAsia" w:hAnsiTheme="minorEastAsia"/>
                            <w:szCs w:val="21"/>
                          </w:rPr>
                          <w:t>4</w:t>
                        </w:r>
                        <w:r>
                          <w:rPr>
                            <w:rFonts w:cs="Times New Roman" w:asciiTheme="minorEastAsia" w:hAnsiTheme="minorEastAsia"/>
                            <w:szCs w:val="21"/>
                          </w:rPr>
                          <w:t xml:space="preserve"> </w:t>
                        </w:r>
                        <w:r>
                          <w:rPr>
                            <w:rFonts w:cs="Times New Roman" w:asciiTheme="minorEastAsia" w:hAnsiTheme="minorEastAsia"/>
                            <w:szCs w:val="21"/>
                          </w:rPr>
                          <w:fldChar w:fldCharType="end"/>
                        </w:r>
                        <w:r>
                          <w:fldChar w:fldCharType="begin"/>
                        </w:r>
                        <w:r>
                          <w:instrText xml:space="preserve"> REF _Ref176277245 \h  \* MERGEFORMAT </w:instrText>
                        </w:r>
                        <w:r>
                          <w:fldChar w:fldCharType="separate"/>
                        </w:r>
                        <w:r>
                          <w:rPr>
                            <w:rFonts w:hint="eastAsia" w:cs="Times New Roman" w:asciiTheme="minorEastAsia" w:hAnsiTheme="minorEastAsia"/>
                            <w:szCs w:val="21"/>
                          </w:rPr>
                          <w:t>被服回收柜</w:t>
                        </w:r>
                        <w:r>
                          <w:rPr>
                            <w:rFonts w:hint="eastAsia" w:cs="Times New Roman" w:asciiTheme="minorEastAsia" w:hAnsiTheme="minorEastAsia"/>
                            <w:szCs w:val="21"/>
                          </w:rPr>
                          <w:fldChar w:fldCharType="end"/>
                        </w:r>
                      </w:p>
                    </w:tc>
                    <w:tc>
                      <w:tcPr>
                        <w:tcW w:w="1948" w:type="dxa"/>
                        <w:vAlign w:val="bottom"/>
                      </w:tcPr>
                      <w:p w14:paraId="58FA42E1">
                        <w:pPr>
                          <w:spacing w:line="276" w:lineRule="auto"/>
                          <w:rPr>
                            <w:rFonts w:cs="Times New Roman" w:asciiTheme="minorEastAsia" w:hAnsiTheme="minorEastAsia"/>
                            <w:szCs w:val="21"/>
                          </w:rPr>
                        </w:pPr>
                        <w:r>
                          <w:rPr>
                            <w:rFonts w:hint="eastAsia" w:cs="Times New Roman" w:asciiTheme="minorEastAsia" w:hAnsiTheme="minorEastAsia"/>
                            <w:szCs w:val="21"/>
                          </w:rPr>
                          <w:t>满足使用要求，不低于2台</w:t>
                        </w:r>
                      </w:p>
                    </w:tc>
                  </w:tr>
                  <w:tr w14:paraId="0ABAA5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tcPr>
                      <w:p w14:paraId="31476946">
                        <w:pPr>
                          <w:spacing w:line="276" w:lineRule="auto"/>
                          <w:jc w:val="center"/>
                          <w:rPr>
                            <w:rFonts w:cs="Times New Roman" w:asciiTheme="minorEastAsia" w:hAnsiTheme="minorEastAsia"/>
                            <w:szCs w:val="21"/>
                          </w:rPr>
                        </w:pPr>
                        <w:r>
                          <w:rPr>
                            <w:rFonts w:hint="eastAsia" w:cs="Times New Roman" w:asciiTheme="minorEastAsia" w:hAnsiTheme="minorEastAsia"/>
                            <w:szCs w:val="21"/>
                          </w:rPr>
                          <w:t>5</w:t>
                        </w:r>
                      </w:p>
                    </w:tc>
                    <w:tc>
                      <w:tcPr>
                        <w:tcW w:w="2977" w:type="dxa"/>
                        <w:vAlign w:val="center"/>
                      </w:tcPr>
                      <w:p w14:paraId="3C165319">
                        <w:pPr>
                          <w:spacing w:line="276" w:lineRule="auto"/>
                          <w:jc w:val="left"/>
                          <w:rPr>
                            <w:rFonts w:cs="Times New Roman" w:asciiTheme="minorEastAsia" w:hAnsiTheme="minorEastAsia"/>
                            <w:szCs w:val="21"/>
                          </w:rPr>
                        </w:pPr>
                        <w:r>
                          <w:rPr>
                            <w:rFonts w:cs="Times New Roman" w:asciiTheme="minorEastAsia" w:hAnsiTheme="minorEastAsia"/>
                            <w:szCs w:val="21"/>
                          </w:rPr>
                          <w:t>RFID</w:t>
                        </w:r>
                        <w:r>
                          <w:rPr>
                            <w:rFonts w:hint="eastAsia" w:cs="Times New Roman" w:asciiTheme="minorEastAsia" w:hAnsiTheme="minorEastAsia"/>
                            <w:szCs w:val="21"/>
                          </w:rPr>
                          <w:t>洗衣标签</w:t>
                        </w:r>
                      </w:p>
                    </w:tc>
                    <w:tc>
                      <w:tcPr>
                        <w:tcW w:w="3686" w:type="dxa"/>
                      </w:tcPr>
                      <w:p w14:paraId="57301C13">
                        <w:pPr>
                          <w:spacing w:line="276" w:lineRule="auto"/>
                          <w:rPr>
                            <w:rFonts w:cs="Times New Roman" w:asciiTheme="minorEastAsia" w:hAnsiTheme="minorEastAsia"/>
                            <w:szCs w:val="21"/>
                          </w:rPr>
                        </w:pPr>
                        <w:r>
                          <w:rPr>
                            <w:rFonts w:cs="Times New Roman" w:asciiTheme="minorEastAsia" w:hAnsiTheme="minorEastAsia"/>
                            <w:szCs w:val="21"/>
                          </w:rPr>
                          <w:t xml:space="preserve">详见配置 </w:t>
                        </w:r>
                        <w:r>
                          <w:fldChar w:fldCharType="begin"/>
                        </w:r>
                        <w:r>
                          <w:instrText xml:space="preserve"> REF _Ref176277292 \r \h  \* MERGEFORMAT </w:instrText>
                        </w:r>
                        <w:r>
                          <w:fldChar w:fldCharType="separate"/>
                        </w:r>
                        <w:r>
                          <w:rPr>
                            <w:rFonts w:cs="Times New Roman" w:asciiTheme="minorEastAsia" w:hAnsiTheme="minorEastAsia"/>
                            <w:szCs w:val="21"/>
                          </w:rPr>
                          <w:t xml:space="preserve">3.5 </w:t>
                        </w:r>
                        <w:r>
                          <w:rPr>
                            <w:rFonts w:cs="Times New Roman" w:asciiTheme="minorEastAsia" w:hAnsiTheme="minorEastAsia"/>
                            <w:szCs w:val="21"/>
                          </w:rPr>
                          <w:fldChar w:fldCharType="end"/>
                        </w:r>
                        <w:r>
                          <w:fldChar w:fldCharType="begin"/>
                        </w:r>
                        <w:r>
                          <w:instrText xml:space="preserve"> REF _Ref176277292 \h  \* MERGEFORMAT </w:instrText>
                        </w:r>
                        <w:r>
                          <w:fldChar w:fldCharType="separate"/>
                        </w:r>
                        <w:r>
                          <w:rPr>
                            <w:rFonts w:hint="eastAsia" w:cs="Times New Roman" w:asciiTheme="minorEastAsia" w:hAnsiTheme="minorEastAsia"/>
                            <w:szCs w:val="21"/>
                          </w:rPr>
                          <w:t>RFID</w:t>
                        </w:r>
                        <w:r>
                          <w:rPr>
                            <w:rFonts w:hint="eastAsia" w:cs="Times New Roman" w:asciiTheme="minorEastAsia" w:hAnsiTheme="minorEastAsia"/>
                            <w:szCs w:val="21"/>
                          </w:rPr>
                          <w:fldChar w:fldCharType="end"/>
                        </w:r>
                        <w:r>
                          <w:rPr>
                            <w:rFonts w:hint="eastAsia" w:cs="Times New Roman" w:asciiTheme="minorEastAsia" w:hAnsiTheme="minorEastAsia"/>
                            <w:szCs w:val="21"/>
                          </w:rPr>
                          <w:t>洗衣标签</w:t>
                        </w:r>
                      </w:p>
                    </w:tc>
                    <w:tc>
                      <w:tcPr>
                        <w:tcW w:w="1948" w:type="dxa"/>
                        <w:vAlign w:val="bottom"/>
                      </w:tcPr>
                      <w:p w14:paraId="65F21B0A">
                        <w:pPr>
                          <w:spacing w:line="276" w:lineRule="auto"/>
                          <w:rPr>
                            <w:rFonts w:cs="Times New Roman" w:asciiTheme="minorEastAsia" w:hAnsiTheme="minorEastAsia"/>
                            <w:szCs w:val="21"/>
                          </w:rPr>
                        </w:pPr>
                        <w:r>
                          <w:rPr>
                            <w:rFonts w:cs="Times New Roman" w:asciiTheme="minorEastAsia" w:hAnsiTheme="minorEastAsia"/>
                            <w:szCs w:val="21"/>
                          </w:rPr>
                          <w:t>满足需求量</w:t>
                        </w:r>
                      </w:p>
                    </w:tc>
                  </w:tr>
                  <w:tr w14:paraId="3A59F2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tcPr>
                      <w:p w14:paraId="54F7BD1C">
                        <w:pPr>
                          <w:spacing w:line="276" w:lineRule="auto"/>
                          <w:jc w:val="center"/>
                          <w:rPr>
                            <w:rFonts w:cs="Times New Roman" w:asciiTheme="minorEastAsia" w:hAnsiTheme="minorEastAsia"/>
                            <w:szCs w:val="21"/>
                          </w:rPr>
                        </w:pPr>
                        <w:r>
                          <w:rPr>
                            <w:rFonts w:hint="eastAsia" w:cs="Times New Roman" w:asciiTheme="minorEastAsia" w:hAnsiTheme="minorEastAsia"/>
                            <w:szCs w:val="21"/>
                          </w:rPr>
                          <w:t>6</w:t>
                        </w:r>
                      </w:p>
                    </w:tc>
                    <w:tc>
                      <w:tcPr>
                        <w:tcW w:w="2977" w:type="dxa"/>
                      </w:tcPr>
                      <w:p w14:paraId="242D6F50">
                        <w:pPr>
                          <w:spacing w:line="276" w:lineRule="auto"/>
                          <w:rPr>
                            <w:rFonts w:cs="Times New Roman" w:asciiTheme="minorEastAsia" w:hAnsiTheme="minorEastAsia"/>
                            <w:szCs w:val="21"/>
                          </w:rPr>
                        </w:pPr>
                        <w:r>
                          <w:rPr>
                            <w:rFonts w:hint="eastAsia" w:cs="Times New Roman" w:asciiTheme="minorEastAsia" w:hAnsiTheme="minorEastAsia"/>
                            <w:szCs w:val="21"/>
                          </w:rPr>
                          <w:t>RFID桌面机</w:t>
                        </w:r>
                      </w:p>
                    </w:tc>
                    <w:tc>
                      <w:tcPr>
                        <w:tcW w:w="3686" w:type="dxa"/>
                      </w:tcPr>
                      <w:p w14:paraId="7C49F9FA">
                        <w:pPr>
                          <w:spacing w:line="276" w:lineRule="auto"/>
                          <w:rPr>
                            <w:rFonts w:cs="Times New Roman" w:asciiTheme="minorEastAsia" w:hAnsiTheme="minorEastAsia"/>
                            <w:szCs w:val="21"/>
                          </w:rPr>
                        </w:pPr>
                        <w:bookmarkStart w:id="0" w:name="OLE_LINK4"/>
                        <w:r>
                          <w:rPr>
                            <w:rFonts w:cs="Times New Roman" w:asciiTheme="minorEastAsia" w:hAnsiTheme="minorEastAsia"/>
                            <w:szCs w:val="21"/>
                          </w:rPr>
                          <w:t>详见配置</w:t>
                        </w:r>
                        <w:bookmarkEnd w:id="0"/>
                        <w:r>
                          <w:rPr>
                            <w:rFonts w:cs="Times New Roman" w:asciiTheme="minorEastAsia" w:hAnsiTheme="minorEastAsia"/>
                            <w:szCs w:val="21"/>
                          </w:rPr>
                          <w:fldChar w:fldCharType="begin"/>
                        </w:r>
                        <w:r>
                          <w:rPr>
                            <w:rFonts w:cs="Times New Roman" w:asciiTheme="minorEastAsia" w:hAnsiTheme="minorEastAsia"/>
                            <w:szCs w:val="21"/>
                          </w:rPr>
                          <w:instrText xml:space="preserve"> REF _Ref176277629 \r \h  \* MERGEFORMAT </w:instrText>
                        </w:r>
                        <w:r>
                          <w:rPr>
                            <w:rFonts w:cs="Times New Roman" w:asciiTheme="minorEastAsia" w:hAnsiTheme="minorEastAsia"/>
                            <w:szCs w:val="21"/>
                          </w:rPr>
                          <w:fldChar w:fldCharType="separate"/>
                        </w:r>
                        <w:r>
                          <w:rPr>
                            <w:rFonts w:cs="Times New Roman" w:asciiTheme="minorEastAsia" w:hAnsiTheme="minorEastAsia"/>
                            <w:szCs w:val="21"/>
                          </w:rPr>
                          <w:t xml:space="preserve">3.6 </w:t>
                        </w:r>
                        <w:r>
                          <w:rPr>
                            <w:rFonts w:cs="Times New Roman" w:asciiTheme="minorEastAsia" w:hAnsiTheme="minorEastAsia"/>
                            <w:szCs w:val="21"/>
                          </w:rPr>
                          <w:fldChar w:fldCharType="end"/>
                        </w:r>
                        <w:r>
                          <w:fldChar w:fldCharType="begin"/>
                        </w:r>
                        <w:r>
                          <w:instrText xml:space="preserve"> REF _Ref176277629 \h  \* MERGEFORMAT </w:instrText>
                        </w:r>
                        <w:r>
                          <w:fldChar w:fldCharType="separate"/>
                        </w:r>
                        <w:r>
                          <w:rPr>
                            <w:rFonts w:hint="eastAsia" w:cs="Times New Roman" w:asciiTheme="minorEastAsia" w:hAnsiTheme="minorEastAsia"/>
                            <w:szCs w:val="21"/>
                          </w:rPr>
                          <w:t>RFID桌面机</w:t>
                        </w:r>
                        <w:r>
                          <w:rPr>
                            <w:rFonts w:hint="eastAsia" w:cs="Times New Roman" w:asciiTheme="minorEastAsia" w:hAnsiTheme="minorEastAsia"/>
                            <w:szCs w:val="21"/>
                          </w:rPr>
                          <w:fldChar w:fldCharType="end"/>
                        </w:r>
                      </w:p>
                    </w:tc>
                    <w:tc>
                      <w:tcPr>
                        <w:tcW w:w="1948" w:type="dxa"/>
                      </w:tcPr>
                      <w:p w14:paraId="04594CE9">
                        <w:pPr>
                          <w:spacing w:line="276" w:lineRule="auto"/>
                          <w:jc w:val="center"/>
                          <w:rPr>
                            <w:rFonts w:cs="Times New Roman" w:asciiTheme="minorEastAsia" w:hAnsiTheme="minorEastAsia"/>
                            <w:szCs w:val="21"/>
                          </w:rPr>
                        </w:pPr>
                        <w:r>
                          <w:rPr>
                            <w:rFonts w:hint="eastAsia" w:cs="Times New Roman" w:asciiTheme="minorEastAsia" w:hAnsiTheme="minorEastAsia"/>
                            <w:szCs w:val="21"/>
                          </w:rPr>
                          <w:t>满足使用要求</w:t>
                        </w:r>
                      </w:p>
                    </w:tc>
                  </w:tr>
                  <w:tr w14:paraId="74FE1F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tcPr>
                      <w:p w14:paraId="6C9911F5">
                        <w:pPr>
                          <w:spacing w:line="276" w:lineRule="auto"/>
                          <w:jc w:val="center"/>
                          <w:rPr>
                            <w:rFonts w:cs="Times New Roman" w:asciiTheme="minorEastAsia" w:hAnsiTheme="minorEastAsia"/>
                            <w:szCs w:val="21"/>
                          </w:rPr>
                        </w:pPr>
                        <w:r>
                          <w:rPr>
                            <w:rFonts w:hint="eastAsia" w:cs="Times New Roman" w:asciiTheme="minorEastAsia" w:hAnsiTheme="minorEastAsia"/>
                            <w:szCs w:val="21"/>
                          </w:rPr>
                          <w:t>7</w:t>
                        </w:r>
                      </w:p>
                    </w:tc>
                    <w:tc>
                      <w:tcPr>
                        <w:tcW w:w="2977" w:type="dxa"/>
                        <w:vAlign w:val="center"/>
                      </w:tcPr>
                      <w:p w14:paraId="09643463">
                        <w:pPr>
                          <w:spacing w:line="276" w:lineRule="auto"/>
                          <w:rPr>
                            <w:rFonts w:cs="Times New Roman" w:asciiTheme="minorEastAsia" w:hAnsiTheme="minorEastAsia"/>
                            <w:szCs w:val="21"/>
                          </w:rPr>
                        </w:pPr>
                        <w:r>
                          <w:rPr>
                            <w:rFonts w:hint="eastAsia" w:cs="Times New Roman" w:asciiTheme="minorEastAsia" w:hAnsiTheme="minorEastAsia"/>
                            <w:szCs w:val="21"/>
                          </w:rPr>
                          <w:t>PC一体机</w:t>
                        </w:r>
                      </w:p>
                    </w:tc>
                    <w:tc>
                      <w:tcPr>
                        <w:tcW w:w="3686" w:type="dxa"/>
                      </w:tcPr>
                      <w:p w14:paraId="77038978">
                        <w:pPr>
                          <w:spacing w:line="276" w:lineRule="auto"/>
                          <w:rPr>
                            <w:rFonts w:cs="Times New Roman" w:asciiTheme="minorEastAsia" w:hAnsiTheme="minorEastAsia"/>
                            <w:szCs w:val="21"/>
                          </w:rPr>
                        </w:pPr>
                        <w:r>
                          <w:rPr>
                            <w:rFonts w:cs="Times New Roman" w:asciiTheme="minorEastAsia" w:hAnsiTheme="minorEastAsia"/>
                            <w:szCs w:val="21"/>
                          </w:rPr>
                          <w:t>详见配置</w:t>
                        </w:r>
                        <w:r>
                          <w:fldChar w:fldCharType="begin"/>
                        </w:r>
                        <w:r>
                          <w:instrText xml:space="preserve"> REF _Ref176277678 \r \h  \* MERGEFORMAT </w:instrText>
                        </w:r>
                        <w:r>
                          <w:fldChar w:fldCharType="separate"/>
                        </w:r>
                        <w:r>
                          <w:rPr>
                            <w:rFonts w:cs="Times New Roman" w:asciiTheme="minorEastAsia" w:hAnsiTheme="minorEastAsia"/>
                            <w:szCs w:val="21"/>
                          </w:rPr>
                          <w:t xml:space="preserve">3.7 </w:t>
                        </w:r>
                        <w:r>
                          <w:rPr>
                            <w:rFonts w:cs="Times New Roman" w:asciiTheme="minorEastAsia" w:hAnsiTheme="minorEastAsia"/>
                            <w:szCs w:val="21"/>
                          </w:rPr>
                          <w:fldChar w:fldCharType="end"/>
                        </w:r>
                        <w:r>
                          <w:fldChar w:fldCharType="begin"/>
                        </w:r>
                        <w:r>
                          <w:instrText xml:space="preserve"> REF _Ref176277678 \h  \* MERGEFORMAT </w:instrText>
                        </w:r>
                        <w:r>
                          <w:fldChar w:fldCharType="separate"/>
                        </w:r>
                        <w:r>
                          <w:rPr>
                            <w:rFonts w:hint="eastAsia" w:cs="Times New Roman" w:asciiTheme="minorEastAsia" w:hAnsiTheme="minorEastAsia"/>
                            <w:szCs w:val="21"/>
                          </w:rPr>
                          <w:t>PC一体机</w:t>
                        </w:r>
                        <w:r>
                          <w:rPr>
                            <w:rFonts w:hint="eastAsia" w:cs="Times New Roman" w:asciiTheme="minorEastAsia" w:hAnsiTheme="minorEastAsia"/>
                            <w:szCs w:val="21"/>
                          </w:rPr>
                          <w:fldChar w:fldCharType="end"/>
                        </w:r>
                      </w:p>
                    </w:tc>
                    <w:tc>
                      <w:tcPr>
                        <w:tcW w:w="1948" w:type="dxa"/>
                      </w:tcPr>
                      <w:p w14:paraId="49BC2B85">
                        <w:pPr>
                          <w:spacing w:line="276" w:lineRule="auto"/>
                          <w:jc w:val="center"/>
                          <w:rPr>
                            <w:rFonts w:cs="Times New Roman" w:asciiTheme="minorEastAsia" w:hAnsiTheme="minorEastAsia"/>
                            <w:szCs w:val="21"/>
                          </w:rPr>
                        </w:pPr>
                        <w:r>
                          <w:rPr>
                            <w:rFonts w:hint="eastAsia" w:cs="Times New Roman" w:asciiTheme="minorEastAsia" w:hAnsiTheme="minorEastAsia"/>
                            <w:szCs w:val="21"/>
                          </w:rPr>
                          <w:t>满足使用要求</w:t>
                        </w:r>
                      </w:p>
                    </w:tc>
                  </w:tr>
                  <w:tr w14:paraId="408726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tcPr>
                      <w:p w14:paraId="40935514">
                        <w:pPr>
                          <w:spacing w:line="276" w:lineRule="auto"/>
                          <w:jc w:val="center"/>
                          <w:rPr>
                            <w:rFonts w:cs="Times New Roman" w:asciiTheme="minorEastAsia" w:hAnsiTheme="minorEastAsia"/>
                            <w:szCs w:val="21"/>
                          </w:rPr>
                        </w:pPr>
                        <w:r>
                          <w:rPr>
                            <w:rFonts w:hint="eastAsia" w:cs="Times New Roman" w:asciiTheme="minorEastAsia" w:hAnsiTheme="minorEastAsia"/>
                            <w:szCs w:val="21"/>
                          </w:rPr>
                          <w:t>8</w:t>
                        </w:r>
                      </w:p>
                    </w:tc>
                    <w:tc>
                      <w:tcPr>
                        <w:tcW w:w="2977" w:type="dxa"/>
                      </w:tcPr>
                      <w:p w14:paraId="60180752">
                        <w:pPr>
                          <w:spacing w:line="276" w:lineRule="auto"/>
                          <w:rPr>
                            <w:rFonts w:cs="Times New Roman" w:asciiTheme="minorEastAsia" w:hAnsiTheme="minorEastAsia"/>
                            <w:szCs w:val="21"/>
                          </w:rPr>
                        </w:pPr>
                        <w:r>
                          <w:rPr>
                            <w:rFonts w:cs="Times New Roman" w:asciiTheme="minorEastAsia" w:hAnsiTheme="minorEastAsia"/>
                            <w:szCs w:val="21"/>
                          </w:rPr>
                          <w:t>RFID智能工作台</w:t>
                        </w:r>
                      </w:p>
                    </w:tc>
                    <w:tc>
                      <w:tcPr>
                        <w:tcW w:w="3686" w:type="dxa"/>
                      </w:tcPr>
                      <w:p w14:paraId="265A9033">
                        <w:pPr>
                          <w:spacing w:line="276" w:lineRule="auto"/>
                          <w:rPr>
                            <w:rFonts w:cs="Times New Roman" w:asciiTheme="minorEastAsia" w:hAnsiTheme="minorEastAsia"/>
                            <w:szCs w:val="21"/>
                          </w:rPr>
                        </w:pPr>
                        <w:r>
                          <w:rPr>
                            <w:rFonts w:cs="Times New Roman" w:asciiTheme="minorEastAsia" w:hAnsiTheme="minorEastAsia"/>
                            <w:szCs w:val="21"/>
                          </w:rPr>
                          <w:t>详见配置</w:t>
                        </w:r>
                        <w:r>
                          <w:fldChar w:fldCharType="begin"/>
                        </w:r>
                        <w:r>
                          <w:instrText xml:space="preserve"> REF _Ref181285581 \r \h  \* MERGEFORMAT </w:instrText>
                        </w:r>
                        <w:r>
                          <w:fldChar w:fldCharType="separate"/>
                        </w:r>
                        <w:r>
                          <w:rPr>
                            <w:rFonts w:cs="Times New Roman" w:asciiTheme="minorEastAsia" w:hAnsiTheme="minorEastAsia"/>
                            <w:szCs w:val="21"/>
                          </w:rPr>
                          <w:t xml:space="preserve">3.8 </w:t>
                        </w:r>
                        <w:r>
                          <w:rPr>
                            <w:rFonts w:cs="Times New Roman" w:asciiTheme="minorEastAsia" w:hAnsiTheme="minorEastAsia"/>
                            <w:szCs w:val="21"/>
                          </w:rPr>
                          <w:fldChar w:fldCharType="end"/>
                        </w:r>
                        <w:r>
                          <w:fldChar w:fldCharType="begin"/>
                        </w:r>
                        <w:r>
                          <w:instrText xml:space="preserve"> REF _Ref181285581 \h  \* MERGEFORMAT </w:instrText>
                        </w:r>
                        <w:r>
                          <w:fldChar w:fldCharType="separate"/>
                        </w:r>
                        <w:r>
                          <w:rPr>
                            <w:rFonts w:hint="eastAsia" w:cs="Times New Roman" w:asciiTheme="minorEastAsia" w:hAnsiTheme="minorEastAsia"/>
                            <w:szCs w:val="21"/>
                          </w:rPr>
                          <w:t>RFID智能工作台</w:t>
                        </w:r>
                        <w:r>
                          <w:rPr>
                            <w:rFonts w:hint="eastAsia" w:cs="Times New Roman" w:asciiTheme="minorEastAsia" w:hAnsiTheme="minorEastAsia"/>
                            <w:szCs w:val="21"/>
                          </w:rPr>
                          <w:fldChar w:fldCharType="end"/>
                        </w:r>
                      </w:p>
                    </w:tc>
                    <w:tc>
                      <w:tcPr>
                        <w:tcW w:w="1948" w:type="dxa"/>
                      </w:tcPr>
                      <w:p w14:paraId="359E7ACC">
                        <w:pPr>
                          <w:spacing w:line="276" w:lineRule="auto"/>
                          <w:jc w:val="center"/>
                          <w:rPr>
                            <w:rFonts w:cs="Times New Roman" w:asciiTheme="minorEastAsia" w:hAnsiTheme="minorEastAsia"/>
                            <w:szCs w:val="21"/>
                          </w:rPr>
                        </w:pPr>
                        <w:r>
                          <w:rPr>
                            <w:rFonts w:hint="eastAsia" w:cs="Times New Roman" w:asciiTheme="minorEastAsia" w:hAnsiTheme="minorEastAsia"/>
                            <w:szCs w:val="21"/>
                          </w:rPr>
                          <w:t>满足使用要求</w:t>
                        </w:r>
                      </w:p>
                    </w:tc>
                  </w:tr>
                  <w:tr w14:paraId="420638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tcPr>
                      <w:p w14:paraId="719FACAB">
                        <w:pPr>
                          <w:spacing w:line="276" w:lineRule="auto"/>
                          <w:jc w:val="center"/>
                          <w:rPr>
                            <w:rFonts w:cs="Times New Roman" w:asciiTheme="minorEastAsia" w:hAnsiTheme="minorEastAsia"/>
                            <w:szCs w:val="21"/>
                          </w:rPr>
                        </w:pPr>
                        <w:r>
                          <w:rPr>
                            <w:rFonts w:hint="eastAsia" w:cs="Times New Roman" w:asciiTheme="minorEastAsia" w:hAnsiTheme="minorEastAsia"/>
                            <w:szCs w:val="21"/>
                          </w:rPr>
                          <w:t>9</w:t>
                        </w:r>
                      </w:p>
                    </w:tc>
                    <w:tc>
                      <w:tcPr>
                        <w:tcW w:w="2977" w:type="dxa"/>
                      </w:tcPr>
                      <w:p w14:paraId="06908711">
                        <w:pPr>
                          <w:spacing w:line="276" w:lineRule="auto"/>
                          <w:rPr>
                            <w:rFonts w:cs="Times New Roman" w:asciiTheme="minorEastAsia" w:hAnsiTheme="minorEastAsia"/>
                            <w:szCs w:val="21"/>
                          </w:rPr>
                        </w:pPr>
                        <w:r>
                          <w:rPr>
                            <w:rFonts w:hint="eastAsia" w:cs="Times New Roman" w:asciiTheme="minorEastAsia" w:hAnsiTheme="minorEastAsia"/>
                            <w:szCs w:val="21"/>
                          </w:rPr>
                          <w:t>热压机</w:t>
                        </w:r>
                      </w:p>
                    </w:tc>
                    <w:tc>
                      <w:tcPr>
                        <w:tcW w:w="3686" w:type="dxa"/>
                      </w:tcPr>
                      <w:p w14:paraId="60973362">
                        <w:pPr>
                          <w:spacing w:line="276" w:lineRule="auto"/>
                          <w:rPr>
                            <w:rFonts w:cs="Times New Roman" w:asciiTheme="minorEastAsia" w:hAnsiTheme="minorEastAsia"/>
                            <w:szCs w:val="21"/>
                          </w:rPr>
                        </w:pPr>
                        <w:r>
                          <w:rPr>
                            <w:rFonts w:hint="eastAsia" w:cs="Times New Roman" w:asciiTheme="minorEastAsia" w:hAnsiTheme="minorEastAsia"/>
                            <w:szCs w:val="21"/>
                          </w:rPr>
                          <w:t>详见配置3.9 热压机</w:t>
                        </w:r>
                      </w:p>
                    </w:tc>
                    <w:tc>
                      <w:tcPr>
                        <w:tcW w:w="1948" w:type="dxa"/>
                      </w:tcPr>
                      <w:p w14:paraId="7C4415B5">
                        <w:pPr>
                          <w:spacing w:line="276" w:lineRule="auto"/>
                          <w:jc w:val="center"/>
                          <w:rPr>
                            <w:rFonts w:cs="Times New Roman" w:asciiTheme="minorEastAsia" w:hAnsiTheme="minorEastAsia"/>
                            <w:szCs w:val="21"/>
                          </w:rPr>
                        </w:pPr>
                        <w:r>
                          <w:rPr>
                            <w:rFonts w:hint="eastAsia" w:cs="Times New Roman" w:asciiTheme="minorEastAsia" w:hAnsiTheme="minorEastAsia"/>
                            <w:szCs w:val="21"/>
                          </w:rPr>
                          <w:t>满足使用要求</w:t>
                        </w:r>
                      </w:p>
                    </w:tc>
                  </w:tr>
                  <w:tr w14:paraId="534518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tcPr>
                      <w:p w14:paraId="4F23CB42">
                        <w:pPr>
                          <w:spacing w:line="276" w:lineRule="auto"/>
                          <w:jc w:val="center"/>
                          <w:rPr>
                            <w:rFonts w:cs="Times New Roman" w:asciiTheme="minorEastAsia" w:hAnsiTheme="minorEastAsia"/>
                            <w:szCs w:val="21"/>
                          </w:rPr>
                        </w:pPr>
                        <w:r>
                          <w:rPr>
                            <w:rFonts w:hint="eastAsia" w:cs="Times New Roman" w:asciiTheme="minorEastAsia" w:hAnsiTheme="minorEastAsia"/>
                            <w:szCs w:val="21"/>
                          </w:rPr>
                          <w:t>10</w:t>
                        </w:r>
                      </w:p>
                    </w:tc>
                    <w:tc>
                      <w:tcPr>
                        <w:tcW w:w="2977" w:type="dxa"/>
                      </w:tcPr>
                      <w:p w14:paraId="044BE1F0">
                        <w:pPr>
                          <w:spacing w:line="276" w:lineRule="auto"/>
                          <w:rPr>
                            <w:rFonts w:cs="Times New Roman" w:asciiTheme="minorEastAsia" w:hAnsiTheme="minorEastAsia"/>
                            <w:szCs w:val="21"/>
                          </w:rPr>
                        </w:pPr>
                        <w:r>
                          <w:rPr>
                            <w:rFonts w:hint="eastAsia" w:cs="Times New Roman" w:asciiTheme="minorEastAsia" w:hAnsiTheme="minorEastAsia"/>
                            <w:szCs w:val="21"/>
                          </w:rPr>
                          <w:t>热塑标签打印机</w:t>
                        </w:r>
                      </w:p>
                    </w:tc>
                    <w:tc>
                      <w:tcPr>
                        <w:tcW w:w="3686" w:type="dxa"/>
                      </w:tcPr>
                      <w:p w14:paraId="73D68C55">
                        <w:pPr>
                          <w:spacing w:line="276" w:lineRule="auto"/>
                          <w:rPr>
                            <w:rFonts w:cs="Times New Roman" w:asciiTheme="minorEastAsia" w:hAnsiTheme="minorEastAsia"/>
                            <w:szCs w:val="21"/>
                          </w:rPr>
                        </w:pPr>
                        <w:r>
                          <w:rPr>
                            <w:rFonts w:hint="eastAsia" w:cs="Times New Roman" w:asciiTheme="minorEastAsia" w:hAnsiTheme="minorEastAsia"/>
                            <w:szCs w:val="21"/>
                          </w:rPr>
                          <w:t>详见配置3.10 热塑标签打印机</w:t>
                        </w:r>
                      </w:p>
                    </w:tc>
                    <w:tc>
                      <w:tcPr>
                        <w:tcW w:w="1948" w:type="dxa"/>
                      </w:tcPr>
                      <w:p w14:paraId="2B41CD05">
                        <w:pPr>
                          <w:spacing w:line="276" w:lineRule="auto"/>
                          <w:jc w:val="center"/>
                          <w:rPr>
                            <w:rFonts w:cs="Times New Roman" w:asciiTheme="minorEastAsia" w:hAnsiTheme="minorEastAsia"/>
                            <w:szCs w:val="21"/>
                          </w:rPr>
                        </w:pPr>
                        <w:r>
                          <w:rPr>
                            <w:rFonts w:hint="eastAsia" w:cs="Times New Roman" w:asciiTheme="minorEastAsia" w:hAnsiTheme="minorEastAsia"/>
                            <w:szCs w:val="21"/>
                          </w:rPr>
                          <w:t>满足使用要求</w:t>
                        </w:r>
                      </w:p>
                    </w:tc>
                  </w:tr>
                  <w:tr w14:paraId="07C5D7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tcPr>
                      <w:p w14:paraId="263EF75F">
                        <w:pPr>
                          <w:spacing w:line="276" w:lineRule="auto"/>
                          <w:jc w:val="center"/>
                          <w:rPr>
                            <w:rFonts w:cs="Times New Roman" w:asciiTheme="minorEastAsia" w:hAnsiTheme="minorEastAsia"/>
                            <w:szCs w:val="21"/>
                          </w:rPr>
                        </w:pPr>
                        <w:r>
                          <w:rPr>
                            <w:rFonts w:hint="eastAsia" w:cs="Times New Roman" w:asciiTheme="minorEastAsia" w:hAnsiTheme="minorEastAsia"/>
                            <w:szCs w:val="21"/>
                          </w:rPr>
                          <w:t>11</w:t>
                        </w:r>
                      </w:p>
                    </w:tc>
                    <w:tc>
                      <w:tcPr>
                        <w:tcW w:w="2977" w:type="dxa"/>
                      </w:tcPr>
                      <w:p w14:paraId="02DD434D">
                        <w:pPr>
                          <w:spacing w:line="276" w:lineRule="auto"/>
                          <w:rPr>
                            <w:rFonts w:cs="Times New Roman" w:asciiTheme="minorEastAsia" w:hAnsiTheme="minorEastAsia"/>
                            <w:szCs w:val="21"/>
                          </w:rPr>
                        </w:pPr>
                        <w:r>
                          <w:rPr>
                            <w:rFonts w:hint="eastAsia" w:cs="Times New Roman" w:asciiTheme="minorEastAsia" w:hAnsiTheme="minorEastAsia"/>
                            <w:szCs w:val="21"/>
                          </w:rPr>
                          <w:t>热塑标签</w:t>
                        </w:r>
                      </w:p>
                    </w:tc>
                    <w:tc>
                      <w:tcPr>
                        <w:tcW w:w="3686" w:type="dxa"/>
                      </w:tcPr>
                      <w:p w14:paraId="16E35833">
                        <w:pPr>
                          <w:spacing w:line="276" w:lineRule="auto"/>
                          <w:rPr>
                            <w:rFonts w:cs="Times New Roman" w:asciiTheme="minorEastAsia" w:hAnsiTheme="minorEastAsia"/>
                            <w:szCs w:val="21"/>
                          </w:rPr>
                        </w:pPr>
                        <w:r>
                          <w:rPr>
                            <w:rFonts w:hint="eastAsia" w:cs="Times New Roman" w:asciiTheme="minorEastAsia" w:hAnsiTheme="minorEastAsia"/>
                            <w:szCs w:val="21"/>
                          </w:rPr>
                          <w:t>详见配置3.11 热塑标签</w:t>
                        </w:r>
                      </w:p>
                    </w:tc>
                    <w:tc>
                      <w:tcPr>
                        <w:tcW w:w="1948" w:type="dxa"/>
                      </w:tcPr>
                      <w:p w14:paraId="2FE863A2">
                        <w:pPr>
                          <w:spacing w:line="276" w:lineRule="auto"/>
                          <w:jc w:val="center"/>
                          <w:rPr>
                            <w:rFonts w:cs="Times New Roman" w:asciiTheme="minorEastAsia" w:hAnsiTheme="minorEastAsia"/>
                            <w:szCs w:val="21"/>
                          </w:rPr>
                        </w:pPr>
                        <w:r>
                          <w:rPr>
                            <w:rFonts w:hint="eastAsia" w:cs="Times New Roman" w:asciiTheme="minorEastAsia" w:hAnsiTheme="minorEastAsia"/>
                            <w:szCs w:val="21"/>
                          </w:rPr>
                          <w:t>满足使用要求</w:t>
                        </w:r>
                      </w:p>
                    </w:tc>
                  </w:tr>
                  <w:tr w14:paraId="7AF26C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tcPr>
                      <w:p w14:paraId="0B2C2C50">
                        <w:pPr>
                          <w:spacing w:line="276" w:lineRule="auto"/>
                          <w:jc w:val="center"/>
                          <w:rPr>
                            <w:rFonts w:cs="Times New Roman" w:asciiTheme="minorEastAsia" w:hAnsiTheme="minorEastAsia"/>
                            <w:szCs w:val="21"/>
                          </w:rPr>
                        </w:pPr>
                        <w:r>
                          <w:rPr>
                            <w:rFonts w:hint="eastAsia" w:cs="Times New Roman" w:asciiTheme="minorEastAsia" w:hAnsiTheme="minorEastAsia"/>
                            <w:szCs w:val="21"/>
                          </w:rPr>
                          <w:t>12</w:t>
                        </w:r>
                      </w:p>
                    </w:tc>
                    <w:tc>
                      <w:tcPr>
                        <w:tcW w:w="2977" w:type="dxa"/>
                      </w:tcPr>
                      <w:p w14:paraId="08792978">
                        <w:pPr>
                          <w:spacing w:line="276" w:lineRule="auto"/>
                          <w:rPr>
                            <w:rFonts w:cs="Times New Roman" w:asciiTheme="minorEastAsia" w:hAnsiTheme="minorEastAsia"/>
                            <w:szCs w:val="21"/>
                          </w:rPr>
                        </w:pPr>
                        <w:r>
                          <w:rPr>
                            <w:rFonts w:hint="eastAsia" w:cs="Times New Roman" w:asciiTheme="minorEastAsia" w:hAnsiTheme="minorEastAsia"/>
                            <w:szCs w:val="21"/>
                          </w:rPr>
                          <w:t>RFID扫描柜</w:t>
                        </w:r>
                      </w:p>
                    </w:tc>
                    <w:tc>
                      <w:tcPr>
                        <w:tcW w:w="3686" w:type="dxa"/>
                      </w:tcPr>
                      <w:p w14:paraId="5A845FDD">
                        <w:pPr>
                          <w:spacing w:line="276" w:lineRule="auto"/>
                          <w:rPr>
                            <w:rFonts w:cs="Times New Roman" w:asciiTheme="minorEastAsia" w:hAnsiTheme="minorEastAsia"/>
                            <w:szCs w:val="21"/>
                          </w:rPr>
                        </w:pPr>
                        <w:r>
                          <w:rPr>
                            <w:rFonts w:hint="eastAsia" w:cs="Times New Roman" w:asciiTheme="minorEastAsia" w:hAnsiTheme="minorEastAsia"/>
                            <w:szCs w:val="21"/>
                          </w:rPr>
                          <w:t>详见配置3.12 RFID扫描柜</w:t>
                        </w:r>
                      </w:p>
                    </w:tc>
                    <w:tc>
                      <w:tcPr>
                        <w:tcW w:w="1948" w:type="dxa"/>
                      </w:tcPr>
                      <w:p w14:paraId="1A4805E2">
                        <w:pPr>
                          <w:spacing w:line="276" w:lineRule="auto"/>
                          <w:jc w:val="center"/>
                          <w:rPr>
                            <w:rFonts w:cs="Times New Roman" w:asciiTheme="minorEastAsia" w:hAnsiTheme="minorEastAsia"/>
                            <w:szCs w:val="21"/>
                          </w:rPr>
                        </w:pPr>
                        <w:r>
                          <w:rPr>
                            <w:rFonts w:hint="eastAsia" w:cs="Times New Roman" w:asciiTheme="minorEastAsia" w:hAnsiTheme="minorEastAsia"/>
                            <w:szCs w:val="21"/>
                          </w:rPr>
                          <w:t>满足使用要求</w:t>
                        </w:r>
                      </w:p>
                    </w:tc>
                  </w:tr>
                  <w:tr w14:paraId="6BD971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tcPr>
                      <w:p w14:paraId="50168FA7">
                        <w:pPr>
                          <w:spacing w:line="276" w:lineRule="auto"/>
                          <w:jc w:val="center"/>
                          <w:rPr>
                            <w:rFonts w:cs="Times New Roman" w:asciiTheme="minorEastAsia" w:hAnsiTheme="minorEastAsia"/>
                            <w:szCs w:val="21"/>
                          </w:rPr>
                        </w:pPr>
                        <w:r>
                          <w:rPr>
                            <w:rFonts w:hint="eastAsia" w:cs="Times New Roman" w:asciiTheme="minorEastAsia" w:hAnsiTheme="minorEastAsia"/>
                            <w:szCs w:val="21"/>
                          </w:rPr>
                          <w:t>13</w:t>
                        </w:r>
                      </w:p>
                    </w:tc>
                    <w:tc>
                      <w:tcPr>
                        <w:tcW w:w="2977" w:type="dxa"/>
                      </w:tcPr>
                      <w:p w14:paraId="7971BF73">
                        <w:pPr>
                          <w:spacing w:line="276" w:lineRule="auto"/>
                          <w:rPr>
                            <w:rFonts w:cs="Times New Roman" w:asciiTheme="minorEastAsia" w:hAnsiTheme="minorEastAsia"/>
                            <w:szCs w:val="21"/>
                          </w:rPr>
                        </w:pPr>
                        <w:r>
                          <w:rPr>
                            <w:rFonts w:hint="eastAsia" w:cs="Times New Roman" w:asciiTheme="minorEastAsia" w:hAnsiTheme="minorEastAsia"/>
                            <w:szCs w:val="21"/>
                          </w:rPr>
                          <w:t>RFID移动扫描器（套件）</w:t>
                        </w:r>
                      </w:p>
                    </w:tc>
                    <w:tc>
                      <w:tcPr>
                        <w:tcW w:w="3686" w:type="dxa"/>
                      </w:tcPr>
                      <w:p w14:paraId="61CA3C2C">
                        <w:pPr>
                          <w:spacing w:line="276" w:lineRule="auto"/>
                          <w:rPr>
                            <w:rFonts w:cs="Times New Roman" w:asciiTheme="minorEastAsia" w:hAnsiTheme="minorEastAsia"/>
                            <w:szCs w:val="21"/>
                          </w:rPr>
                        </w:pPr>
                        <w:r>
                          <w:rPr>
                            <w:rFonts w:hint="eastAsia" w:cs="Times New Roman" w:asciiTheme="minorEastAsia" w:hAnsiTheme="minorEastAsia"/>
                            <w:szCs w:val="21"/>
                          </w:rPr>
                          <w:t>详见配置3.13 RFID移动扫描器（套件）</w:t>
                        </w:r>
                      </w:p>
                    </w:tc>
                    <w:tc>
                      <w:tcPr>
                        <w:tcW w:w="1948" w:type="dxa"/>
                      </w:tcPr>
                      <w:p w14:paraId="6996360B">
                        <w:pPr>
                          <w:spacing w:line="276" w:lineRule="auto"/>
                          <w:jc w:val="center"/>
                          <w:rPr>
                            <w:rFonts w:cs="Times New Roman" w:asciiTheme="minorEastAsia" w:hAnsiTheme="minorEastAsia"/>
                            <w:szCs w:val="21"/>
                          </w:rPr>
                        </w:pPr>
                        <w:r>
                          <w:rPr>
                            <w:rFonts w:hint="eastAsia" w:cs="Times New Roman" w:asciiTheme="minorEastAsia" w:hAnsiTheme="minorEastAsia"/>
                            <w:szCs w:val="21"/>
                          </w:rPr>
                          <w:t>满足使用要求</w:t>
                        </w:r>
                      </w:p>
                    </w:tc>
                  </w:tr>
                  <w:tr w14:paraId="6261D8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5" w:type="dxa"/>
                      </w:tcPr>
                      <w:p w14:paraId="68EE03E2">
                        <w:pPr>
                          <w:spacing w:line="276" w:lineRule="auto"/>
                          <w:jc w:val="center"/>
                          <w:rPr>
                            <w:rFonts w:cs="Times New Roman" w:asciiTheme="minorEastAsia" w:hAnsiTheme="minorEastAsia"/>
                            <w:szCs w:val="21"/>
                          </w:rPr>
                        </w:pPr>
                        <w:r>
                          <w:rPr>
                            <w:rFonts w:hint="eastAsia" w:cs="Times New Roman" w:asciiTheme="minorEastAsia" w:hAnsiTheme="minorEastAsia"/>
                            <w:szCs w:val="21"/>
                          </w:rPr>
                          <w:t>14</w:t>
                        </w:r>
                      </w:p>
                    </w:tc>
                    <w:tc>
                      <w:tcPr>
                        <w:tcW w:w="2977" w:type="dxa"/>
                        <w:vAlign w:val="center"/>
                      </w:tcPr>
                      <w:p w14:paraId="1E1066E2">
                        <w:pPr>
                          <w:spacing w:line="276" w:lineRule="auto"/>
                          <w:rPr>
                            <w:rFonts w:cs="Times New Roman" w:asciiTheme="minorEastAsia" w:hAnsiTheme="minorEastAsia"/>
                            <w:szCs w:val="21"/>
                          </w:rPr>
                        </w:pPr>
                        <w:r>
                          <w:rPr>
                            <w:rFonts w:cs="Times New Roman" w:asciiTheme="minorEastAsia" w:hAnsiTheme="minorEastAsia"/>
                            <w:szCs w:val="21"/>
                          </w:rPr>
                          <w:t>医用织物/工服管理系统</w:t>
                        </w:r>
                      </w:p>
                    </w:tc>
                    <w:tc>
                      <w:tcPr>
                        <w:tcW w:w="3686" w:type="dxa"/>
                      </w:tcPr>
                      <w:p w14:paraId="1FE89F84">
                        <w:pPr>
                          <w:spacing w:line="276" w:lineRule="auto"/>
                          <w:rPr>
                            <w:rFonts w:cs="Times New Roman" w:asciiTheme="minorEastAsia" w:hAnsiTheme="minorEastAsia"/>
                            <w:szCs w:val="21"/>
                          </w:rPr>
                        </w:pPr>
                        <w:r>
                          <w:rPr>
                            <w:rFonts w:cs="Times New Roman" w:asciiTheme="minorEastAsia" w:hAnsiTheme="minorEastAsia"/>
                            <w:szCs w:val="21"/>
                          </w:rPr>
                          <w:t>详见</w:t>
                        </w:r>
                        <w:r>
                          <w:rPr>
                            <w:rFonts w:hint="eastAsia" w:cs="Times New Roman" w:asciiTheme="minorEastAsia" w:hAnsiTheme="minorEastAsia"/>
                            <w:szCs w:val="21"/>
                          </w:rPr>
                          <w:t>配置3.14 医用织物/工服管理系统</w:t>
                        </w:r>
                      </w:p>
                    </w:tc>
                    <w:tc>
                      <w:tcPr>
                        <w:tcW w:w="1948" w:type="dxa"/>
                      </w:tcPr>
                      <w:p w14:paraId="51E19280">
                        <w:pPr>
                          <w:spacing w:line="276" w:lineRule="auto"/>
                          <w:jc w:val="center"/>
                          <w:rPr>
                            <w:rFonts w:cs="Times New Roman" w:asciiTheme="minorEastAsia" w:hAnsiTheme="minorEastAsia"/>
                            <w:szCs w:val="21"/>
                          </w:rPr>
                        </w:pPr>
                        <w:r>
                          <w:rPr>
                            <w:rFonts w:hint="eastAsia" w:cs="Times New Roman" w:asciiTheme="minorEastAsia" w:hAnsiTheme="minorEastAsia"/>
                            <w:szCs w:val="21"/>
                          </w:rPr>
                          <w:t>满足使用要求</w:t>
                        </w:r>
                      </w:p>
                    </w:tc>
                  </w:tr>
                </w:tbl>
                <w:p w14:paraId="7F5A4390">
                  <w:pPr>
                    <w:keepNext/>
                    <w:keepLines/>
                    <w:numPr>
                      <w:ilvl w:val="0"/>
                      <w:numId w:val="1"/>
                    </w:numPr>
                    <w:spacing w:before="340" w:after="330" w:line="276" w:lineRule="auto"/>
                    <w:outlineLvl w:val="0"/>
                    <w:rPr>
                      <w:rFonts w:cs="Times New Roman" w:asciiTheme="minorEastAsia" w:hAnsiTheme="minorEastAsia"/>
                      <w:b/>
                      <w:bCs/>
                      <w:vanish/>
                      <w:kern w:val="44"/>
                      <w:szCs w:val="21"/>
                      <w:lang w:val="zh-CN"/>
                    </w:rPr>
                  </w:pPr>
                </w:p>
                <w:p w14:paraId="12552D41">
                  <w:pPr>
                    <w:keepNext/>
                    <w:keepLines/>
                    <w:numPr>
                      <w:ilvl w:val="0"/>
                      <w:numId w:val="1"/>
                    </w:numPr>
                    <w:spacing w:before="340" w:after="330" w:line="276" w:lineRule="auto"/>
                    <w:outlineLvl w:val="0"/>
                    <w:rPr>
                      <w:rFonts w:cs="Times New Roman" w:asciiTheme="minorEastAsia" w:hAnsiTheme="minorEastAsia"/>
                      <w:b/>
                      <w:bCs/>
                      <w:vanish/>
                      <w:kern w:val="44"/>
                      <w:szCs w:val="21"/>
                      <w:lang w:val="zh-CN"/>
                    </w:rPr>
                  </w:pPr>
                </w:p>
                <w:p w14:paraId="7D65B335">
                  <w:pPr>
                    <w:keepNext/>
                    <w:keepLines/>
                    <w:numPr>
                      <w:ilvl w:val="0"/>
                      <w:numId w:val="1"/>
                    </w:numPr>
                    <w:spacing w:before="340" w:after="330" w:line="276" w:lineRule="auto"/>
                    <w:outlineLvl w:val="0"/>
                    <w:rPr>
                      <w:rFonts w:cs="Times New Roman" w:asciiTheme="minorEastAsia" w:hAnsiTheme="minorEastAsia"/>
                      <w:b/>
                      <w:bCs/>
                      <w:vanish/>
                      <w:kern w:val="44"/>
                      <w:szCs w:val="21"/>
                      <w:lang w:val="zh-CN"/>
                    </w:rPr>
                  </w:pPr>
                </w:p>
                <w:p w14:paraId="0435278C">
                  <w:pPr>
                    <w:keepNext/>
                    <w:keepLines/>
                    <w:numPr>
                      <w:ilvl w:val="1"/>
                      <w:numId w:val="1"/>
                    </w:numPr>
                    <w:spacing w:before="340" w:after="330" w:line="276" w:lineRule="auto"/>
                    <w:outlineLvl w:val="0"/>
                    <w:rPr>
                      <w:rFonts w:cs="Times New Roman" w:asciiTheme="minorEastAsia" w:hAnsiTheme="minorEastAsia"/>
                      <w:b/>
                      <w:bCs/>
                      <w:vanish/>
                      <w:kern w:val="44"/>
                      <w:szCs w:val="21"/>
                      <w:lang w:val="zh-CN"/>
                    </w:rPr>
                  </w:pPr>
                </w:p>
                <w:p w14:paraId="5CA87E15">
                  <w:pPr>
                    <w:keepNext/>
                    <w:keepLines/>
                    <w:spacing w:before="340" w:after="330" w:line="276" w:lineRule="auto"/>
                    <w:ind w:left="432"/>
                    <w:outlineLvl w:val="0"/>
                    <w:rPr>
                      <w:rFonts w:cs="Times New Roman" w:asciiTheme="minorEastAsia" w:hAnsiTheme="minorEastAsia"/>
                      <w:b/>
                      <w:bCs/>
                      <w:kern w:val="44"/>
                      <w:szCs w:val="21"/>
                      <w:lang w:val="zh-CN"/>
                    </w:rPr>
                  </w:pPr>
                  <w:r>
                    <w:rPr>
                      <w:rFonts w:hint="eastAsia" w:cs="Times New Roman" w:asciiTheme="minorEastAsia" w:hAnsiTheme="minorEastAsia"/>
                      <w:b/>
                      <w:bCs/>
                      <w:kern w:val="44"/>
                      <w:szCs w:val="21"/>
                      <w:lang w:val="zh-CN"/>
                    </w:rPr>
                    <w:t>（一）详细配置参数</w:t>
                  </w:r>
                </w:p>
                <w:p w14:paraId="7463772A">
                  <w:pPr>
                    <w:keepNext/>
                    <w:keepLines/>
                    <w:numPr>
                      <w:ilvl w:val="0"/>
                      <w:numId w:val="2"/>
                    </w:numPr>
                    <w:spacing w:before="260" w:after="260" w:line="276" w:lineRule="auto"/>
                    <w:jc w:val="left"/>
                    <w:outlineLvl w:val="1"/>
                    <w:rPr>
                      <w:rFonts w:cs="Times New Roman" w:asciiTheme="minorEastAsia" w:hAnsiTheme="minorEastAsia"/>
                      <w:b/>
                      <w:vanish/>
                      <w:szCs w:val="21"/>
                      <w:lang w:val="zh-CN"/>
                    </w:rPr>
                  </w:pPr>
                  <w:bookmarkStart w:id="1" w:name="_6.1.1、大数据服务器"/>
                  <w:bookmarkEnd w:id="1"/>
                </w:p>
                <w:p w14:paraId="3ABDBD73">
                  <w:pPr>
                    <w:keepNext/>
                    <w:keepLines/>
                    <w:numPr>
                      <w:ilvl w:val="0"/>
                      <w:numId w:val="2"/>
                    </w:numPr>
                    <w:spacing w:before="260" w:after="260" w:line="276" w:lineRule="auto"/>
                    <w:jc w:val="left"/>
                    <w:outlineLvl w:val="1"/>
                    <w:rPr>
                      <w:rFonts w:cs="Times New Roman" w:asciiTheme="minorEastAsia" w:hAnsiTheme="minorEastAsia"/>
                      <w:b/>
                      <w:vanish/>
                      <w:szCs w:val="21"/>
                      <w:lang w:val="zh-CN"/>
                    </w:rPr>
                  </w:pPr>
                </w:p>
                <w:p w14:paraId="2C21D7A5">
                  <w:pPr>
                    <w:keepNext/>
                    <w:keepLines/>
                    <w:numPr>
                      <w:ilvl w:val="0"/>
                      <w:numId w:val="2"/>
                    </w:numPr>
                    <w:spacing w:before="260" w:after="260" w:line="276" w:lineRule="auto"/>
                    <w:jc w:val="left"/>
                    <w:outlineLvl w:val="1"/>
                    <w:rPr>
                      <w:rFonts w:cs="Times New Roman" w:asciiTheme="minorEastAsia" w:hAnsiTheme="minorEastAsia"/>
                      <w:b/>
                      <w:vanish/>
                      <w:szCs w:val="21"/>
                      <w:lang w:val="zh-CN"/>
                    </w:rPr>
                  </w:pPr>
                </w:p>
                <w:p w14:paraId="65EF3AD2">
                  <w:pPr>
                    <w:keepNext/>
                    <w:keepLines/>
                    <w:numPr>
                      <w:ilvl w:val="1"/>
                      <w:numId w:val="0"/>
                    </w:numPr>
                    <w:spacing w:before="260" w:after="260" w:line="276" w:lineRule="auto"/>
                    <w:ind w:left="1214" w:hanging="794"/>
                    <w:jc w:val="left"/>
                    <w:outlineLvl w:val="1"/>
                    <w:rPr>
                      <w:rFonts w:cs="Times New Roman" w:asciiTheme="minorEastAsia" w:hAnsiTheme="minorEastAsia"/>
                      <w:b/>
                      <w:szCs w:val="21"/>
                      <w:lang w:val="zh-CN"/>
                    </w:rPr>
                  </w:pPr>
                  <w:bookmarkStart w:id="2" w:name="_Ref176190428"/>
                  <w:r>
                    <w:rPr>
                      <w:rFonts w:hint="eastAsia" w:cs="Times New Roman" w:asciiTheme="minorEastAsia" w:hAnsiTheme="minorEastAsia"/>
                      <w:b/>
                      <w:szCs w:val="21"/>
                      <w:lang w:val="zh-CN"/>
                    </w:rPr>
                    <w:t>智慧屏75寸专用显示屏</w:t>
                  </w:r>
                  <w:bookmarkEnd w:id="2"/>
                </w:p>
                <w:p w14:paraId="29E23A58">
                  <w:pPr>
                    <w:spacing w:line="276" w:lineRule="auto"/>
                    <w:rPr>
                      <w:rFonts w:cs="Times New Roman" w:asciiTheme="minorEastAsia" w:hAnsiTheme="minorEastAsia"/>
                      <w:szCs w:val="21"/>
                      <w:lang w:val="zh-CN"/>
                    </w:rPr>
                  </w:pPr>
                </w:p>
                <w:tbl>
                  <w:tblPr>
                    <w:tblStyle w:val="21"/>
                    <w:tblW w:w="5000" w:type="pct"/>
                    <w:tblInd w:w="113" w:type="dxa"/>
                    <w:tblLayout w:type="autofit"/>
                    <w:tblCellMar>
                      <w:top w:w="0" w:type="dxa"/>
                      <w:left w:w="108" w:type="dxa"/>
                      <w:bottom w:w="0" w:type="dxa"/>
                      <w:right w:w="108" w:type="dxa"/>
                    </w:tblCellMar>
                  </w:tblPr>
                  <w:tblGrid>
                    <w:gridCol w:w="735"/>
                    <w:gridCol w:w="1039"/>
                    <w:gridCol w:w="4767"/>
                  </w:tblGrid>
                  <w:tr w14:paraId="5B57FDCE">
                    <w:tblPrEx>
                      <w:tblCellMar>
                        <w:top w:w="0" w:type="dxa"/>
                        <w:left w:w="108" w:type="dxa"/>
                        <w:bottom w:w="0" w:type="dxa"/>
                        <w:right w:w="108" w:type="dxa"/>
                      </w:tblCellMar>
                    </w:tblPrEx>
                    <w:trPr>
                      <w:trHeight w:val="320" w:hRule="atLeast"/>
                    </w:trPr>
                    <w:tc>
                      <w:tcPr>
                        <w:tcW w:w="562" w:type="pct"/>
                        <w:tcBorders>
                          <w:top w:val="single" w:color="auto" w:sz="4" w:space="0"/>
                          <w:left w:val="single" w:color="auto" w:sz="4" w:space="0"/>
                          <w:bottom w:val="single" w:color="auto" w:sz="4" w:space="0"/>
                          <w:right w:val="single" w:color="auto" w:sz="4" w:space="0"/>
                        </w:tcBorders>
                        <w:vAlign w:val="center"/>
                      </w:tcPr>
                      <w:p w14:paraId="7E4437A7">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序号</w:t>
                        </w:r>
                      </w:p>
                    </w:tc>
                    <w:tc>
                      <w:tcPr>
                        <w:tcW w:w="794" w:type="pct"/>
                        <w:tcBorders>
                          <w:top w:val="single" w:color="auto" w:sz="4" w:space="0"/>
                          <w:left w:val="nil"/>
                          <w:bottom w:val="single" w:color="auto" w:sz="4" w:space="0"/>
                          <w:right w:val="single" w:color="auto" w:sz="4" w:space="0"/>
                        </w:tcBorders>
                        <w:vAlign w:val="center"/>
                      </w:tcPr>
                      <w:p w14:paraId="29BBC573">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指标项</w:t>
                        </w:r>
                      </w:p>
                    </w:tc>
                    <w:tc>
                      <w:tcPr>
                        <w:tcW w:w="3644" w:type="pct"/>
                        <w:tcBorders>
                          <w:top w:val="single" w:color="auto" w:sz="4" w:space="0"/>
                          <w:left w:val="nil"/>
                          <w:bottom w:val="single" w:color="auto" w:sz="4" w:space="0"/>
                          <w:right w:val="single" w:color="auto" w:sz="4" w:space="0"/>
                        </w:tcBorders>
                        <w:vAlign w:val="center"/>
                      </w:tcPr>
                      <w:p w14:paraId="3F0F8ABC">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指标要求</w:t>
                        </w:r>
                      </w:p>
                    </w:tc>
                  </w:tr>
                  <w:tr w14:paraId="213F0DE8">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19732D6C">
                        <w:pPr>
                          <w:widowControl/>
                          <w:spacing w:line="276" w:lineRule="auto"/>
                          <w:jc w:val="center"/>
                          <w:rPr>
                            <w:rFonts w:cs="宋体" w:asciiTheme="minorEastAsia" w:hAnsiTheme="minorEastAsia"/>
                            <w:szCs w:val="21"/>
                          </w:rPr>
                        </w:pPr>
                        <w:r>
                          <w:rPr>
                            <w:rFonts w:hint="eastAsia" w:cs="宋体" w:asciiTheme="minorEastAsia" w:hAnsiTheme="minorEastAsia"/>
                            <w:szCs w:val="21"/>
                          </w:rPr>
                          <w:t>1</w:t>
                        </w:r>
                      </w:p>
                    </w:tc>
                    <w:tc>
                      <w:tcPr>
                        <w:tcW w:w="794" w:type="pct"/>
                        <w:tcBorders>
                          <w:top w:val="nil"/>
                          <w:left w:val="nil"/>
                          <w:bottom w:val="single" w:color="auto" w:sz="4" w:space="0"/>
                          <w:right w:val="single" w:color="auto" w:sz="4" w:space="0"/>
                        </w:tcBorders>
                      </w:tcPr>
                      <w:p w14:paraId="4DC57E93">
                        <w:pPr>
                          <w:spacing w:line="276" w:lineRule="auto"/>
                          <w:jc w:val="left"/>
                          <w:rPr>
                            <w:rFonts w:cs="Times New Roman" w:asciiTheme="minorEastAsia" w:hAnsiTheme="minorEastAsia"/>
                            <w:szCs w:val="21"/>
                            <w:lang w:val="zh-CN"/>
                          </w:rPr>
                        </w:pPr>
                        <w:r>
                          <w:rPr>
                            <w:rFonts w:cs="Times New Roman" w:asciiTheme="minorEastAsia" w:hAnsiTheme="minorEastAsia"/>
                            <w:szCs w:val="21"/>
                            <w:lang w:val="zh-CN"/>
                          </w:rPr>
                          <w:t>系统</w:t>
                        </w:r>
                      </w:p>
                    </w:tc>
                    <w:tc>
                      <w:tcPr>
                        <w:tcW w:w="3644" w:type="pct"/>
                        <w:tcBorders>
                          <w:top w:val="nil"/>
                          <w:left w:val="nil"/>
                          <w:bottom w:val="single" w:color="auto" w:sz="4" w:space="0"/>
                          <w:right w:val="single" w:color="auto" w:sz="4" w:space="0"/>
                        </w:tcBorders>
                      </w:tcPr>
                      <w:p w14:paraId="59025E29">
                        <w:pPr>
                          <w:spacing w:line="276" w:lineRule="auto"/>
                          <w:jc w:val="left"/>
                          <w:rPr>
                            <w:rFonts w:cs="Times New Roman" w:asciiTheme="minorEastAsia" w:hAnsiTheme="minorEastAsia"/>
                            <w:szCs w:val="21"/>
                            <w:lang w:val="zh-CN"/>
                          </w:rPr>
                        </w:pPr>
                        <w:r>
                          <w:rPr>
                            <w:rFonts w:cs="Times New Roman" w:asciiTheme="minorEastAsia" w:hAnsiTheme="minorEastAsia"/>
                            <w:szCs w:val="21"/>
                            <w:lang w:val="zh-CN"/>
                          </w:rPr>
                          <w:t>Android</w:t>
                        </w:r>
                      </w:p>
                    </w:tc>
                  </w:tr>
                  <w:tr w14:paraId="48A89882">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59927983">
                        <w:pPr>
                          <w:widowControl/>
                          <w:spacing w:line="276" w:lineRule="auto"/>
                          <w:jc w:val="center"/>
                          <w:rPr>
                            <w:rFonts w:cs="宋体" w:asciiTheme="minorEastAsia" w:hAnsiTheme="minorEastAsia"/>
                            <w:szCs w:val="21"/>
                          </w:rPr>
                        </w:pPr>
                        <w:r>
                          <w:rPr>
                            <w:rFonts w:cs="宋体" w:asciiTheme="minorEastAsia" w:hAnsiTheme="minorEastAsia"/>
                            <w:szCs w:val="21"/>
                          </w:rPr>
                          <w:t>2</w:t>
                        </w:r>
                      </w:p>
                    </w:tc>
                    <w:tc>
                      <w:tcPr>
                        <w:tcW w:w="794" w:type="pct"/>
                        <w:tcBorders>
                          <w:top w:val="nil"/>
                          <w:left w:val="nil"/>
                          <w:bottom w:val="single" w:color="auto" w:sz="4" w:space="0"/>
                          <w:right w:val="single" w:color="auto" w:sz="4" w:space="0"/>
                        </w:tcBorders>
                      </w:tcPr>
                      <w:p w14:paraId="10F854E4">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CPU架构</w:t>
                        </w:r>
                      </w:p>
                    </w:tc>
                    <w:tc>
                      <w:tcPr>
                        <w:tcW w:w="3644" w:type="pct"/>
                        <w:tcBorders>
                          <w:top w:val="nil"/>
                          <w:left w:val="nil"/>
                          <w:bottom w:val="single" w:color="auto" w:sz="4" w:space="0"/>
                          <w:right w:val="single" w:color="auto" w:sz="4" w:space="0"/>
                        </w:tcBorders>
                      </w:tcPr>
                      <w:p w14:paraId="5C7FF08F">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≥四核</w:t>
                        </w:r>
                      </w:p>
                    </w:tc>
                  </w:tr>
                  <w:tr w14:paraId="3B96243F">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0E8BF0F8">
                        <w:pPr>
                          <w:widowControl/>
                          <w:spacing w:line="276" w:lineRule="auto"/>
                          <w:jc w:val="center"/>
                          <w:rPr>
                            <w:rFonts w:cs="宋体" w:asciiTheme="minorEastAsia" w:hAnsiTheme="minorEastAsia"/>
                            <w:szCs w:val="21"/>
                          </w:rPr>
                        </w:pPr>
                        <w:r>
                          <w:rPr>
                            <w:rFonts w:cs="宋体" w:asciiTheme="minorEastAsia" w:hAnsiTheme="minorEastAsia"/>
                            <w:szCs w:val="21"/>
                          </w:rPr>
                          <w:t>3</w:t>
                        </w:r>
                      </w:p>
                    </w:tc>
                    <w:tc>
                      <w:tcPr>
                        <w:tcW w:w="794" w:type="pct"/>
                        <w:tcBorders>
                          <w:top w:val="nil"/>
                          <w:left w:val="nil"/>
                          <w:bottom w:val="single" w:color="auto" w:sz="4" w:space="0"/>
                          <w:right w:val="single" w:color="auto" w:sz="4" w:space="0"/>
                        </w:tcBorders>
                      </w:tcPr>
                      <w:p w14:paraId="41F57036">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存储内存</w:t>
                        </w:r>
                      </w:p>
                    </w:tc>
                    <w:tc>
                      <w:tcPr>
                        <w:tcW w:w="3644" w:type="pct"/>
                        <w:tcBorders>
                          <w:top w:val="nil"/>
                          <w:left w:val="nil"/>
                          <w:bottom w:val="single" w:color="auto" w:sz="4" w:space="0"/>
                          <w:right w:val="single" w:color="auto" w:sz="4" w:space="0"/>
                        </w:tcBorders>
                      </w:tcPr>
                      <w:p w14:paraId="5E946FA7">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≥64G</w:t>
                        </w:r>
                      </w:p>
                    </w:tc>
                  </w:tr>
                  <w:tr w14:paraId="20A1C3DB">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421433A4">
                        <w:pPr>
                          <w:widowControl/>
                          <w:spacing w:line="276" w:lineRule="auto"/>
                          <w:jc w:val="center"/>
                          <w:rPr>
                            <w:rFonts w:cs="宋体" w:asciiTheme="minorEastAsia" w:hAnsiTheme="minorEastAsia"/>
                            <w:szCs w:val="21"/>
                          </w:rPr>
                        </w:pPr>
                        <w:r>
                          <w:rPr>
                            <w:rFonts w:hint="eastAsia" w:cs="宋体" w:asciiTheme="minorEastAsia" w:hAnsiTheme="minorEastAsia"/>
                            <w:szCs w:val="21"/>
                          </w:rPr>
                          <w:t>5</w:t>
                        </w:r>
                      </w:p>
                    </w:tc>
                    <w:tc>
                      <w:tcPr>
                        <w:tcW w:w="794" w:type="pct"/>
                        <w:tcBorders>
                          <w:top w:val="nil"/>
                          <w:left w:val="nil"/>
                          <w:bottom w:val="single" w:color="auto" w:sz="4" w:space="0"/>
                          <w:right w:val="single" w:color="auto" w:sz="4" w:space="0"/>
                        </w:tcBorders>
                      </w:tcPr>
                      <w:p w14:paraId="6EE39112">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屏幕尺寸</w:t>
                        </w:r>
                      </w:p>
                    </w:tc>
                    <w:tc>
                      <w:tcPr>
                        <w:tcW w:w="3644" w:type="pct"/>
                        <w:tcBorders>
                          <w:top w:val="nil"/>
                          <w:left w:val="nil"/>
                          <w:bottom w:val="single" w:color="auto" w:sz="4" w:space="0"/>
                          <w:right w:val="single" w:color="auto" w:sz="4" w:space="0"/>
                        </w:tcBorders>
                      </w:tcPr>
                      <w:p w14:paraId="6BD93910">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75英寸</w:t>
                        </w:r>
                      </w:p>
                    </w:tc>
                  </w:tr>
                  <w:tr w14:paraId="4EB120A4">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0D7812FA">
                        <w:pPr>
                          <w:widowControl/>
                          <w:spacing w:line="276" w:lineRule="auto"/>
                          <w:jc w:val="center"/>
                          <w:rPr>
                            <w:rFonts w:cs="宋体" w:asciiTheme="minorEastAsia" w:hAnsiTheme="minorEastAsia"/>
                            <w:szCs w:val="21"/>
                          </w:rPr>
                        </w:pPr>
                        <w:r>
                          <w:rPr>
                            <w:rFonts w:hint="eastAsia" w:cs="宋体" w:asciiTheme="minorEastAsia" w:hAnsiTheme="minorEastAsia"/>
                            <w:szCs w:val="21"/>
                          </w:rPr>
                          <w:t>6</w:t>
                        </w:r>
                      </w:p>
                    </w:tc>
                    <w:tc>
                      <w:tcPr>
                        <w:tcW w:w="794" w:type="pct"/>
                        <w:tcBorders>
                          <w:top w:val="nil"/>
                          <w:left w:val="nil"/>
                          <w:bottom w:val="single" w:color="auto" w:sz="4" w:space="0"/>
                          <w:right w:val="single" w:color="auto" w:sz="4" w:space="0"/>
                        </w:tcBorders>
                      </w:tcPr>
                      <w:p w14:paraId="539D22AA">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连接方式</w:t>
                        </w:r>
                      </w:p>
                    </w:tc>
                    <w:tc>
                      <w:tcPr>
                        <w:tcW w:w="3644" w:type="pct"/>
                        <w:tcBorders>
                          <w:top w:val="nil"/>
                          <w:left w:val="nil"/>
                          <w:bottom w:val="single" w:color="auto" w:sz="4" w:space="0"/>
                          <w:right w:val="single" w:color="auto" w:sz="4" w:space="0"/>
                        </w:tcBorders>
                      </w:tcPr>
                      <w:p w14:paraId="5C3AA8F2">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有线/无线</w:t>
                        </w:r>
                      </w:p>
                    </w:tc>
                  </w:tr>
                  <w:tr w14:paraId="2AE69DF2">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64B020D1">
                        <w:pPr>
                          <w:widowControl/>
                          <w:spacing w:line="276" w:lineRule="auto"/>
                          <w:jc w:val="center"/>
                          <w:rPr>
                            <w:rFonts w:cs="宋体" w:asciiTheme="minorEastAsia" w:hAnsiTheme="minorEastAsia"/>
                            <w:szCs w:val="21"/>
                          </w:rPr>
                        </w:pPr>
                        <w:r>
                          <w:rPr>
                            <w:rFonts w:hint="eastAsia" w:cs="宋体" w:asciiTheme="minorEastAsia" w:hAnsiTheme="minorEastAsia"/>
                            <w:szCs w:val="21"/>
                          </w:rPr>
                          <w:t>7</w:t>
                        </w:r>
                      </w:p>
                    </w:tc>
                    <w:tc>
                      <w:tcPr>
                        <w:tcW w:w="794" w:type="pct"/>
                        <w:tcBorders>
                          <w:top w:val="nil"/>
                          <w:left w:val="nil"/>
                          <w:bottom w:val="single" w:color="auto" w:sz="4" w:space="0"/>
                          <w:right w:val="single" w:color="auto" w:sz="4" w:space="0"/>
                        </w:tcBorders>
                        <w:vAlign w:val="center"/>
                      </w:tcPr>
                      <w:p w14:paraId="111C17BD">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响应时间</w:t>
                        </w:r>
                      </w:p>
                    </w:tc>
                    <w:tc>
                      <w:tcPr>
                        <w:tcW w:w="3644" w:type="pct"/>
                        <w:tcBorders>
                          <w:top w:val="nil"/>
                          <w:left w:val="nil"/>
                          <w:bottom w:val="single" w:color="auto" w:sz="4" w:space="0"/>
                          <w:right w:val="single" w:color="auto" w:sz="4" w:space="0"/>
                        </w:tcBorders>
                        <w:vAlign w:val="center"/>
                      </w:tcPr>
                      <w:p w14:paraId="225001DE">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≤10ms</w:t>
                        </w:r>
                      </w:p>
                    </w:tc>
                  </w:tr>
                  <w:tr w14:paraId="5F866378">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051DD09F">
                        <w:pPr>
                          <w:widowControl/>
                          <w:spacing w:line="276" w:lineRule="auto"/>
                          <w:jc w:val="center"/>
                          <w:rPr>
                            <w:rFonts w:cs="宋体" w:asciiTheme="minorEastAsia" w:hAnsiTheme="minorEastAsia"/>
                            <w:szCs w:val="21"/>
                          </w:rPr>
                        </w:pPr>
                        <w:r>
                          <w:rPr>
                            <w:rFonts w:hint="eastAsia" w:cs="宋体" w:asciiTheme="minorEastAsia" w:hAnsiTheme="minorEastAsia"/>
                            <w:szCs w:val="21"/>
                          </w:rPr>
                          <w:t>8</w:t>
                        </w:r>
                      </w:p>
                    </w:tc>
                    <w:tc>
                      <w:tcPr>
                        <w:tcW w:w="794" w:type="pct"/>
                        <w:tcBorders>
                          <w:top w:val="nil"/>
                          <w:left w:val="nil"/>
                          <w:bottom w:val="single" w:color="auto" w:sz="4" w:space="0"/>
                          <w:right w:val="single" w:color="auto" w:sz="4" w:space="0"/>
                        </w:tcBorders>
                        <w:vAlign w:val="center"/>
                      </w:tcPr>
                      <w:p w14:paraId="70AAE883">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USB接口</w:t>
                        </w:r>
                      </w:p>
                    </w:tc>
                    <w:tc>
                      <w:tcPr>
                        <w:tcW w:w="3644" w:type="pct"/>
                        <w:tcBorders>
                          <w:top w:val="nil"/>
                          <w:left w:val="nil"/>
                          <w:bottom w:val="single" w:color="auto" w:sz="4" w:space="0"/>
                          <w:right w:val="single" w:color="auto" w:sz="4" w:space="0"/>
                        </w:tcBorders>
                        <w:vAlign w:val="center"/>
                      </w:tcPr>
                      <w:p w14:paraId="69A359E0">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≥2个</w:t>
                        </w:r>
                      </w:p>
                    </w:tc>
                  </w:tr>
                </w:tbl>
                <w:p w14:paraId="7E480D3B">
                  <w:pPr>
                    <w:spacing w:line="276" w:lineRule="auto"/>
                    <w:rPr>
                      <w:rFonts w:cs="Times New Roman" w:asciiTheme="minorEastAsia" w:hAnsiTheme="minorEastAsia"/>
                      <w:szCs w:val="21"/>
                      <w:lang w:val="zh-CN"/>
                    </w:rPr>
                  </w:pPr>
                </w:p>
                <w:p w14:paraId="3FE37018">
                  <w:pPr>
                    <w:keepNext/>
                    <w:keepLines/>
                    <w:numPr>
                      <w:ilvl w:val="1"/>
                      <w:numId w:val="0"/>
                    </w:numPr>
                    <w:spacing w:before="260" w:after="260" w:line="276" w:lineRule="auto"/>
                    <w:ind w:left="1214" w:hanging="794"/>
                    <w:jc w:val="left"/>
                    <w:outlineLvl w:val="1"/>
                    <w:rPr>
                      <w:rFonts w:cs="Times New Roman" w:asciiTheme="minorEastAsia" w:hAnsiTheme="minorEastAsia"/>
                      <w:b/>
                      <w:szCs w:val="21"/>
                      <w:lang w:val="zh-CN"/>
                    </w:rPr>
                  </w:pPr>
                  <w:bookmarkStart w:id="3" w:name="_Ref176190460"/>
                  <w:r>
                    <w:rPr>
                      <w:rFonts w:hint="eastAsia" w:cs="Times New Roman" w:asciiTheme="minorEastAsia" w:hAnsiTheme="minorEastAsia"/>
                      <w:b/>
                      <w:szCs w:val="21"/>
                      <w:lang w:val="zh-CN"/>
                    </w:rPr>
                    <w:t>（二）工服柜主柜</w:t>
                  </w:r>
                  <w:bookmarkEnd w:id="3"/>
                </w:p>
                <w:tbl>
                  <w:tblPr>
                    <w:tblStyle w:val="21"/>
                    <w:tblW w:w="5000" w:type="pct"/>
                    <w:tblInd w:w="113" w:type="dxa"/>
                    <w:tblLayout w:type="autofit"/>
                    <w:tblCellMar>
                      <w:top w:w="0" w:type="dxa"/>
                      <w:left w:w="108" w:type="dxa"/>
                      <w:bottom w:w="0" w:type="dxa"/>
                      <w:right w:w="108" w:type="dxa"/>
                    </w:tblCellMar>
                  </w:tblPr>
                  <w:tblGrid>
                    <w:gridCol w:w="438"/>
                    <w:gridCol w:w="742"/>
                    <w:gridCol w:w="5361"/>
                  </w:tblGrid>
                  <w:tr w14:paraId="3BA63CAA">
                    <w:tblPrEx>
                      <w:tblCellMar>
                        <w:top w:w="0" w:type="dxa"/>
                        <w:left w:w="108" w:type="dxa"/>
                        <w:bottom w:w="0" w:type="dxa"/>
                        <w:right w:w="108" w:type="dxa"/>
                      </w:tblCellMar>
                    </w:tblPrEx>
                    <w:trPr>
                      <w:trHeight w:val="320" w:hRule="atLeast"/>
                    </w:trPr>
                    <w:tc>
                      <w:tcPr>
                        <w:tcW w:w="562" w:type="pct"/>
                        <w:tcBorders>
                          <w:top w:val="single" w:color="auto" w:sz="4" w:space="0"/>
                          <w:left w:val="single" w:color="auto" w:sz="4" w:space="0"/>
                          <w:bottom w:val="single" w:color="auto" w:sz="4" w:space="0"/>
                          <w:right w:val="single" w:color="auto" w:sz="4" w:space="0"/>
                        </w:tcBorders>
                        <w:vAlign w:val="center"/>
                      </w:tcPr>
                      <w:p w14:paraId="45031D77">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序号</w:t>
                        </w:r>
                      </w:p>
                    </w:tc>
                    <w:tc>
                      <w:tcPr>
                        <w:tcW w:w="794" w:type="pct"/>
                        <w:tcBorders>
                          <w:top w:val="single" w:color="auto" w:sz="4" w:space="0"/>
                          <w:left w:val="nil"/>
                          <w:bottom w:val="single" w:color="auto" w:sz="4" w:space="0"/>
                          <w:right w:val="single" w:color="auto" w:sz="4" w:space="0"/>
                        </w:tcBorders>
                        <w:vAlign w:val="center"/>
                      </w:tcPr>
                      <w:p w14:paraId="20301451">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指标项</w:t>
                        </w:r>
                      </w:p>
                    </w:tc>
                    <w:tc>
                      <w:tcPr>
                        <w:tcW w:w="3644" w:type="pct"/>
                        <w:tcBorders>
                          <w:top w:val="single" w:color="auto" w:sz="4" w:space="0"/>
                          <w:left w:val="nil"/>
                          <w:bottom w:val="single" w:color="auto" w:sz="4" w:space="0"/>
                          <w:right w:val="single" w:color="auto" w:sz="4" w:space="0"/>
                        </w:tcBorders>
                        <w:vAlign w:val="center"/>
                      </w:tcPr>
                      <w:p w14:paraId="3D053FD2">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指标要求</w:t>
                        </w:r>
                      </w:p>
                    </w:tc>
                  </w:tr>
                  <w:tr w14:paraId="12B8E0D1">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663029BF">
                        <w:pPr>
                          <w:widowControl/>
                          <w:spacing w:line="276" w:lineRule="auto"/>
                          <w:jc w:val="center"/>
                          <w:rPr>
                            <w:rFonts w:cs="宋体" w:asciiTheme="minorEastAsia" w:hAnsiTheme="minorEastAsia"/>
                            <w:szCs w:val="21"/>
                          </w:rPr>
                        </w:pPr>
                        <w:r>
                          <w:rPr>
                            <w:rFonts w:hint="eastAsia" w:cs="宋体" w:asciiTheme="minorEastAsia" w:hAnsiTheme="minorEastAsia"/>
                            <w:szCs w:val="21"/>
                          </w:rPr>
                          <w:t>1</w:t>
                        </w:r>
                      </w:p>
                    </w:tc>
                    <w:tc>
                      <w:tcPr>
                        <w:tcW w:w="794" w:type="pct"/>
                        <w:tcBorders>
                          <w:top w:val="nil"/>
                          <w:left w:val="nil"/>
                          <w:bottom w:val="single" w:color="auto" w:sz="4" w:space="0"/>
                          <w:right w:val="single" w:color="auto" w:sz="4" w:space="0"/>
                        </w:tcBorders>
                        <w:vAlign w:val="center"/>
                      </w:tcPr>
                      <w:p w14:paraId="17E3921A">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供电单元</w:t>
                        </w:r>
                      </w:p>
                    </w:tc>
                    <w:tc>
                      <w:tcPr>
                        <w:tcW w:w="3644" w:type="pct"/>
                        <w:tcBorders>
                          <w:top w:val="nil"/>
                          <w:left w:val="nil"/>
                          <w:bottom w:val="single" w:color="auto" w:sz="4" w:space="0"/>
                          <w:right w:val="single" w:color="auto" w:sz="4" w:space="0"/>
                        </w:tcBorders>
                        <w:vAlign w:val="center"/>
                      </w:tcPr>
                      <w:p w14:paraId="76B8E216">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AC220V。</w:t>
                        </w:r>
                      </w:p>
                    </w:tc>
                  </w:tr>
                  <w:tr w14:paraId="2F044EC6">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1FD42712">
                        <w:pPr>
                          <w:widowControl/>
                          <w:spacing w:line="276" w:lineRule="auto"/>
                          <w:jc w:val="center"/>
                          <w:rPr>
                            <w:rFonts w:cs="宋体" w:asciiTheme="minorEastAsia" w:hAnsiTheme="minorEastAsia"/>
                            <w:szCs w:val="21"/>
                          </w:rPr>
                        </w:pPr>
                        <w:r>
                          <w:rPr>
                            <w:rFonts w:cs="宋体" w:asciiTheme="minorEastAsia" w:hAnsiTheme="minorEastAsia"/>
                            <w:szCs w:val="21"/>
                          </w:rPr>
                          <w:t>2</w:t>
                        </w:r>
                      </w:p>
                    </w:tc>
                    <w:tc>
                      <w:tcPr>
                        <w:tcW w:w="794" w:type="pct"/>
                        <w:tcBorders>
                          <w:top w:val="nil"/>
                          <w:left w:val="nil"/>
                          <w:bottom w:val="single" w:color="auto" w:sz="4" w:space="0"/>
                          <w:right w:val="single" w:color="auto" w:sz="4" w:space="0"/>
                        </w:tcBorders>
                        <w:vAlign w:val="center"/>
                      </w:tcPr>
                      <w:p w14:paraId="4F5B8AB5">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存放方式</w:t>
                        </w:r>
                      </w:p>
                    </w:tc>
                    <w:tc>
                      <w:tcPr>
                        <w:tcW w:w="3644" w:type="pct"/>
                        <w:tcBorders>
                          <w:top w:val="nil"/>
                          <w:left w:val="nil"/>
                          <w:bottom w:val="single" w:color="auto" w:sz="4" w:space="0"/>
                          <w:right w:val="single" w:color="auto" w:sz="4" w:space="0"/>
                        </w:tcBorders>
                        <w:vAlign w:val="center"/>
                      </w:tcPr>
                      <w:p w14:paraId="65190B6A">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支持折叠平放，非卷曲或包扎方式。</w:t>
                        </w:r>
                      </w:p>
                    </w:tc>
                  </w:tr>
                  <w:tr w14:paraId="1D4F68DF">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4EC22626">
                        <w:pPr>
                          <w:widowControl/>
                          <w:spacing w:line="276" w:lineRule="auto"/>
                          <w:jc w:val="center"/>
                          <w:rPr>
                            <w:rFonts w:cs="宋体" w:asciiTheme="minorEastAsia" w:hAnsiTheme="minorEastAsia"/>
                            <w:szCs w:val="21"/>
                          </w:rPr>
                        </w:pPr>
                        <w:r>
                          <w:rPr>
                            <w:rFonts w:cs="宋体" w:asciiTheme="minorEastAsia" w:hAnsiTheme="minorEastAsia"/>
                            <w:szCs w:val="21"/>
                          </w:rPr>
                          <w:t>3</w:t>
                        </w:r>
                      </w:p>
                    </w:tc>
                    <w:tc>
                      <w:tcPr>
                        <w:tcW w:w="794" w:type="pct"/>
                        <w:tcBorders>
                          <w:top w:val="nil"/>
                          <w:left w:val="nil"/>
                          <w:bottom w:val="single" w:color="auto" w:sz="4" w:space="0"/>
                          <w:right w:val="single" w:color="auto" w:sz="4" w:space="0"/>
                        </w:tcBorders>
                        <w:vAlign w:val="center"/>
                      </w:tcPr>
                      <w:p w14:paraId="3553E2A4">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柜体主机</w:t>
                        </w:r>
                      </w:p>
                    </w:tc>
                    <w:tc>
                      <w:tcPr>
                        <w:tcW w:w="3644" w:type="pct"/>
                        <w:tcBorders>
                          <w:top w:val="nil"/>
                          <w:left w:val="nil"/>
                          <w:bottom w:val="single" w:color="auto" w:sz="4" w:space="0"/>
                          <w:right w:val="single" w:color="auto" w:sz="4" w:space="0"/>
                        </w:tcBorders>
                        <w:vAlign w:val="center"/>
                      </w:tcPr>
                      <w:p w14:paraId="7B9441F6">
                        <w:pPr>
                          <w:spacing w:line="276" w:lineRule="auto"/>
                          <w:rPr>
                            <w:rFonts w:cs="Times New Roman" w:asciiTheme="minorEastAsia" w:hAnsiTheme="minorEastAsia"/>
                            <w:szCs w:val="21"/>
                          </w:rPr>
                        </w:pPr>
                        <w:r>
                          <w:rPr>
                            <w:rFonts w:hint="eastAsia" w:cs="Times New Roman" w:asciiTheme="minorEastAsia" w:hAnsiTheme="minorEastAsia"/>
                            <w:szCs w:val="21"/>
                          </w:rPr>
                          <w:t>尺寸：≥8英寸</w:t>
                        </w:r>
                      </w:p>
                      <w:p w14:paraId="793EEC00">
                        <w:pPr>
                          <w:spacing w:line="276" w:lineRule="auto"/>
                          <w:jc w:val="left"/>
                          <w:rPr>
                            <w:rFonts w:cs="Times New Roman" w:asciiTheme="minorEastAsia" w:hAnsiTheme="minorEastAsia"/>
                            <w:szCs w:val="21"/>
                            <w:lang w:val="zh-CN"/>
                          </w:rPr>
                        </w:pPr>
                        <w:r>
                          <w:rPr>
                            <w:rFonts w:cs="Times New Roman" w:asciiTheme="minorEastAsia" w:hAnsiTheme="minorEastAsia"/>
                            <w:szCs w:val="21"/>
                            <w:lang w:val="zh-CN"/>
                          </w:rPr>
                          <w:t>CPU</w:t>
                        </w:r>
                        <w:r>
                          <w:rPr>
                            <w:rFonts w:hint="eastAsia" w:cs="Times New Roman" w:asciiTheme="minorEastAsia" w:hAnsiTheme="minorEastAsia"/>
                            <w:szCs w:val="21"/>
                            <w:lang w:val="zh-CN"/>
                          </w:rPr>
                          <w:t>：</w:t>
                        </w:r>
                        <w:r>
                          <w:rPr>
                            <w:rFonts w:cs="Times New Roman" w:asciiTheme="minorEastAsia" w:hAnsiTheme="minorEastAsia"/>
                            <w:szCs w:val="21"/>
                            <w:lang w:val="zh-CN"/>
                          </w:rPr>
                          <w:t> </w:t>
                        </w:r>
                        <w:r>
                          <w:rPr>
                            <w:rFonts w:hint="eastAsia" w:cs="Times New Roman" w:asciiTheme="minorEastAsia" w:hAnsiTheme="minorEastAsia"/>
                            <w:szCs w:val="21"/>
                            <w:lang w:val="zh-CN"/>
                          </w:rPr>
                          <w:t>核心数≥</w:t>
                        </w:r>
                        <w:r>
                          <w:rPr>
                            <w:rFonts w:cs="Times New Roman" w:asciiTheme="minorEastAsia" w:hAnsiTheme="minorEastAsia"/>
                            <w:szCs w:val="21"/>
                            <w:lang w:val="zh-CN"/>
                          </w:rPr>
                          <w:t>4</w:t>
                        </w:r>
                        <w:r>
                          <w:rPr>
                            <w:rFonts w:hint="eastAsia" w:cs="Times New Roman" w:asciiTheme="minorEastAsia" w:hAnsiTheme="minorEastAsia"/>
                            <w:szCs w:val="21"/>
                            <w:lang w:val="zh-CN"/>
                          </w:rPr>
                          <w:t>核</w:t>
                        </w:r>
                        <w:r>
                          <w:rPr>
                            <w:rFonts w:cs="Times New Roman" w:asciiTheme="minorEastAsia" w:hAnsiTheme="minorEastAsia"/>
                            <w:szCs w:val="21"/>
                            <w:lang w:val="zh-CN"/>
                          </w:rPr>
                          <w:t>，主频</w:t>
                        </w:r>
                        <w:r>
                          <w:rPr>
                            <w:rFonts w:hint="eastAsia" w:cs="Times New Roman" w:asciiTheme="minorEastAsia" w:hAnsiTheme="minorEastAsia"/>
                            <w:szCs w:val="21"/>
                            <w:lang w:val="zh-CN"/>
                          </w:rPr>
                          <w:t>≥</w:t>
                        </w:r>
                        <w:r>
                          <w:rPr>
                            <w:rFonts w:cs="Times New Roman" w:asciiTheme="minorEastAsia" w:hAnsiTheme="minorEastAsia"/>
                            <w:szCs w:val="21"/>
                            <w:lang w:val="zh-CN"/>
                          </w:rPr>
                          <w:t>1.8GHz</w:t>
                        </w:r>
                        <w:r>
                          <w:rPr>
                            <w:rFonts w:cs="Times New Roman" w:asciiTheme="minorEastAsia" w:hAnsiTheme="minorEastAsia"/>
                            <w:szCs w:val="21"/>
                            <w:lang w:val="zh-CN"/>
                          </w:rPr>
                          <w:br w:type="textWrapping"/>
                        </w:r>
                        <w:r>
                          <w:rPr>
                            <w:rFonts w:cs="Times New Roman" w:asciiTheme="minorEastAsia" w:hAnsiTheme="minorEastAsia"/>
                            <w:szCs w:val="21"/>
                            <w:lang w:val="zh-CN"/>
                          </w:rPr>
                          <w:t>GPU</w:t>
                        </w:r>
                        <w:r>
                          <w:rPr>
                            <w:rFonts w:hint="eastAsia" w:cs="Times New Roman" w:asciiTheme="minorEastAsia" w:hAnsiTheme="minorEastAsia"/>
                            <w:szCs w:val="21"/>
                            <w:lang w:val="zh-CN"/>
                          </w:rPr>
                          <w:t>：</w:t>
                        </w:r>
                        <w:r>
                          <w:rPr>
                            <w:rFonts w:cs="Times New Roman" w:asciiTheme="minorEastAsia" w:hAnsiTheme="minorEastAsia"/>
                            <w:szCs w:val="21"/>
                            <w:lang w:val="zh-CN"/>
                          </w:rPr>
                          <w:t>Mali-T764 GPU,支持AFBC(帧缓冲压缩）</w:t>
                        </w:r>
                        <w:r>
                          <w:rPr>
                            <w:rFonts w:cs="Times New Roman" w:asciiTheme="minorEastAsia" w:hAnsiTheme="minorEastAsia"/>
                            <w:szCs w:val="21"/>
                            <w:lang w:val="zh-CN"/>
                          </w:rPr>
                          <w:br w:type="textWrapping"/>
                        </w:r>
                        <w:r>
                          <w:rPr>
                            <w:rFonts w:cs="Times New Roman" w:asciiTheme="minorEastAsia" w:hAnsiTheme="minorEastAsia"/>
                            <w:szCs w:val="21"/>
                            <w:lang w:val="zh-CN"/>
                          </w:rPr>
                          <w:t>支持 OpenGL ES 1.1/2.0/3.1, OpenCL, DirectX9.3</w:t>
                        </w:r>
                        <w:r>
                          <w:rPr>
                            <w:rFonts w:cs="Times New Roman" w:asciiTheme="minorEastAsia" w:hAnsiTheme="minorEastAsia"/>
                            <w:szCs w:val="21"/>
                            <w:lang w:val="zh-CN"/>
                          </w:rPr>
                          <w:br w:type="textWrapping"/>
                        </w:r>
                        <w:r>
                          <w:rPr>
                            <w:rFonts w:cs="Times New Roman" w:asciiTheme="minorEastAsia" w:hAnsiTheme="minorEastAsia"/>
                            <w:szCs w:val="21"/>
                            <w:lang w:val="zh-CN"/>
                          </w:rPr>
                          <w:t>内嵌高性能2D 加速硬件</w:t>
                        </w:r>
                        <w:r>
                          <w:rPr>
                            <w:rFonts w:cs="Times New Roman" w:asciiTheme="minorEastAsia" w:hAnsiTheme="minorEastAsia"/>
                            <w:szCs w:val="21"/>
                            <w:lang w:val="zh-CN"/>
                          </w:rPr>
                          <w:br w:type="textWrapping"/>
                        </w:r>
                        <w:r>
                          <w:rPr>
                            <w:rFonts w:cs="Times New Roman" w:asciiTheme="minorEastAsia" w:hAnsiTheme="minorEastAsia"/>
                            <w:szCs w:val="21"/>
                            <w:lang w:val="zh-CN"/>
                          </w:rPr>
                          <w:t>多媒体</w:t>
                        </w:r>
                        <w:r>
                          <w:rPr>
                            <w:rFonts w:hint="eastAsia" w:cs="Times New Roman" w:asciiTheme="minorEastAsia" w:hAnsiTheme="minorEastAsia"/>
                            <w:szCs w:val="21"/>
                            <w:lang w:val="zh-CN"/>
                          </w:rPr>
                          <w:t>：</w:t>
                        </w:r>
                        <w:r>
                          <w:rPr>
                            <w:rFonts w:cs="Times New Roman" w:asciiTheme="minorEastAsia" w:hAnsiTheme="minorEastAsia"/>
                            <w:szCs w:val="21"/>
                            <w:lang w:val="zh-CN"/>
                          </w:rPr>
                          <w:t>支持4K 10bits H265/H264 视频解码</w:t>
                        </w:r>
                        <w:r>
                          <w:rPr>
                            <w:rFonts w:cs="Times New Roman" w:asciiTheme="minorEastAsia" w:hAnsiTheme="minorEastAsia"/>
                            <w:szCs w:val="21"/>
                            <w:lang w:val="zh-CN"/>
                          </w:rPr>
                          <w:br w:type="textWrapping"/>
                        </w:r>
                        <w:r>
                          <w:rPr>
                            <w:rFonts w:cs="Times New Roman" w:asciiTheme="minorEastAsia" w:hAnsiTheme="minorEastAsia"/>
                            <w:szCs w:val="21"/>
                            <w:lang w:val="zh-CN"/>
                          </w:rPr>
                          <w:t>1080P 多格式视频解码 (VC-1, MPEG-1/2/4, VP8)</w:t>
                        </w:r>
                        <w:r>
                          <w:rPr>
                            <w:rFonts w:cs="Times New Roman" w:asciiTheme="minorEastAsia" w:hAnsiTheme="minorEastAsia"/>
                            <w:szCs w:val="21"/>
                            <w:lang w:val="zh-CN"/>
                          </w:rPr>
                          <w:br w:type="textWrapping"/>
                        </w:r>
                        <w:r>
                          <w:rPr>
                            <w:rFonts w:cs="Times New Roman" w:asciiTheme="minorEastAsia" w:hAnsiTheme="minorEastAsia"/>
                            <w:szCs w:val="21"/>
                            <w:lang w:val="zh-CN"/>
                          </w:rPr>
                          <w:t>1080P 视频编码，支持H.264，VP8 格式</w:t>
                        </w:r>
                        <w:r>
                          <w:rPr>
                            <w:rFonts w:cs="Times New Roman" w:asciiTheme="minorEastAsia" w:hAnsiTheme="minorEastAsia"/>
                            <w:szCs w:val="21"/>
                            <w:lang w:val="zh-CN"/>
                          </w:rPr>
                          <w:br w:type="textWrapping"/>
                        </w:r>
                        <w:r>
                          <w:rPr>
                            <w:rFonts w:cs="Times New Roman" w:asciiTheme="minorEastAsia" w:hAnsiTheme="minorEastAsia"/>
                            <w:szCs w:val="21"/>
                            <w:lang w:val="zh-CN"/>
                          </w:rPr>
                          <w:t>视频后期处理器：</w:t>
                        </w:r>
                        <w:r>
                          <w:rPr>
                            <w:rFonts w:hint="eastAsia" w:cs="Times New Roman" w:asciiTheme="minorEastAsia" w:hAnsiTheme="minorEastAsia"/>
                            <w:szCs w:val="21"/>
                            <w:lang w:val="zh-CN"/>
                          </w:rPr>
                          <w:t>支持</w:t>
                        </w:r>
                        <w:r>
                          <w:rPr>
                            <w:rFonts w:cs="Times New Roman" w:asciiTheme="minorEastAsia" w:hAnsiTheme="minorEastAsia"/>
                            <w:szCs w:val="21"/>
                            <w:lang w:val="zh-CN"/>
                          </w:rPr>
                          <w:t>反交错、去噪、边缘/细节/色彩优化</w:t>
                        </w:r>
                        <w:r>
                          <w:rPr>
                            <w:rFonts w:cs="Times New Roman" w:asciiTheme="minorEastAsia" w:hAnsiTheme="minorEastAsia"/>
                            <w:szCs w:val="21"/>
                            <w:lang w:val="zh-CN"/>
                          </w:rPr>
                          <w:br w:type="textWrapping"/>
                        </w:r>
                        <w:r>
                          <w:rPr>
                            <w:rFonts w:cs="Times New Roman" w:asciiTheme="minorEastAsia" w:hAnsiTheme="minorEastAsia"/>
                            <w:szCs w:val="21"/>
                            <w:lang w:val="zh-CN"/>
                          </w:rPr>
                          <w:t>显示</w:t>
                        </w:r>
                        <w:r>
                          <w:rPr>
                            <w:rFonts w:hint="eastAsia" w:cs="Times New Roman" w:asciiTheme="minorEastAsia" w:hAnsiTheme="minorEastAsia"/>
                            <w:szCs w:val="21"/>
                            <w:lang w:val="zh-CN"/>
                          </w:rPr>
                          <w:t>：</w:t>
                        </w:r>
                        <w:r>
                          <w:rPr>
                            <w:rFonts w:cs="Times New Roman" w:asciiTheme="minorEastAsia" w:hAnsiTheme="minorEastAsia"/>
                            <w:szCs w:val="21"/>
                            <w:lang w:val="zh-CN"/>
                          </w:rPr>
                          <w:t>支持 MIPI_DSI ， HDMI 2.0 输出，EDP 显示输出</w:t>
                        </w:r>
                        <w:r>
                          <w:rPr>
                            <w:rFonts w:hint="eastAsia" w:cs="Times New Roman" w:asciiTheme="minorEastAsia" w:hAnsiTheme="minorEastAsia"/>
                            <w:szCs w:val="21"/>
                            <w:lang w:val="zh-CN"/>
                          </w:rPr>
                          <w:t>。</w:t>
                        </w:r>
                      </w:p>
                    </w:tc>
                  </w:tr>
                  <w:tr w14:paraId="1285F503">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424047A7">
                        <w:pPr>
                          <w:widowControl/>
                          <w:spacing w:line="276" w:lineRule="auto"/>
                          <w:jc w:val="center"/>
                          <w:rPr>
                            <w:rFonts w:cs="宋体" w:asciiTheme="minorEastAsia" w:hAnsiTheme="minorEastAsia"/>
                            <w:szCs w:val="21"/>
                          </w:rPr>
                        </w:pPr>
                        <w:r>
                          <w:rPr>
                            <w:rFonts w:hint="eastAsia" w:cs="宋体" w:asciiTheme="minorEastAsia" w:hAnsiTheme="minorEastAsia"/>
                            <w:szCs w:val="21"/>
                          </w:rPr>
                          <w:t>5</w:t>
                        </w:r>
                      </w:p>
                    </w:tc>
                    <w:tc>
                      <w:tcPr>
                        <w:tcW w:w="794" w:type="pct"/>
                        <w:tcBorders>
                          <w:top w:val="nil"/>
                          <w:left w:val="nil"/>
                          <w:bottom w:val="single" w:color="auto" w:sz="4" w:space="0"/>
                          <w:right w:val="single" w:color="auto" w:sz="4" w:space="0"/>
                        </w:tcBorders>
                        <w:vAlign w:val="center"/>
                      </w:tcPr>
                      <w:p w14:paraId="4F4A0CB2">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网络模式</w:t>
                        </w:r>
                      </w:p>
                    </w:tc>
                    <w:tc>
                      <w:tcPr>
                        <w:tcW w:w="3644" w:type="pct"/>
                        <w:tcBorders>
                          <w:top w:val="nil"/>
                          <w:left w:val="nil"/>
                          <w:bottom w:val="single" w:color="auto" w:sz="4" w:space="0"/>
                          <w:right w:val="single" w:color="auto" w:sz="4" w:space="0"/>
                        </w:tcBorders>
                        <w:vAlign w:val="center"/>
                      </w:tcPr>
                      <w:p w14:paraId="3B5CF2A6">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支持</w:t>
                        </w:r>
                        <w:r>
                          <w:rPr>
                            <w:rFonts w:cs="Times New Roman" w:asciiTheme="minorEastAsia" w:hAnsiTheme="minorEastAsia"/>
                            <w:szCs w:val="21"/>
                            <w:lang w:val="zh-CN"/>
                          </w:rPr>
                          <w:t>有线、无线接入</w:t>
                        </w:r>
                        <w:r>
                          <w:rPr>
                            <w:rFonts w:hint="eastAsia" w:cs="Times New Roman" w:asciiTheme="minorEastAsia" w:hAnsiTheme="minorEastAsia"/>
                            <w:szCs w:val="21"/>
                            <w:lang w:val="zh-CN"/>
                          </w:rPr>
                          <w:t>。</w:t>
                        </w:r>
                      </w:p>
                    </w:tc>
                  </w:tr>
                  <w:tr w14:paraId="5690D055">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6D188178">
                        <w:pPr>
                          <w:widowControl/>
                          <w:spacing w:line="276" w:lineRule="auto"/>
                          <w:jc w:val="center"/>
                          <w:rPr>
                            <w:rFonts w:cs="宋体" w:asciiTheme="minorEastAsia" w:hAnsiTheme="minorEastAsia"/>
                            <w:szCs w:val="21"/>
                          </w:rPr>
                        </w:pPr>
                        <w:r>
                          <w:rPr>
                            <w:rFonts w:hint="eastAsia" w:cs="宋体" w:asciiTheme="minorEastAsia" w:hAnsiTheme="minorEastAsia"/>
                            <w:szCs w:val="21"/>
                          </w:rPr>
                          <w:t>6</w:t>
                        </w:r>
                      </w:p>
                    </w:tc>
                    <w:tc>
                      <w:tcPr>
                        <w:tcW w:w="794" w:type="pct"/>
                        <w:tcBorders>
                          <w:top w:val="nil"/>
                          <w:left w:val="nil"/>
                          <w:bottom w:val="single" w:color="auto" w:sz="4" w:space="0"/>
                          <w:right w:val="single" w:color="auto" w:sz="4" w:space="0"/>
                        </w:tcBorders>
                        <w:vAlign w:val="center"/>
                      </w:tcPr>
                      <w:p w14:paraId="1B03143F">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终端系统</w:t>
                        </w:r>
                      </w:p>
                    </w:tc>
                    <w:tc>
                      <w:tcPr>
                        <w:tcW w:w="3644" w:type="pct"/>
                        <w:tcBorders>
                          <w:top w:val="nil"/>
                          <w:left w:val="nil"/>
                          <w:bottom w:val="single" w:color="auto" w:sz="4" w:space="0"/>
                          <w:right w:val="single" w:color="auto" w:sz="4" w:space="0"/>
                        </w:tcBorders>
                        <w:vAlign w:val="center"/>
                      </w:tcPr>
                      <w:p w14:paraId="6F1C5C55">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支持安卓7.1及以上版本。</w:t>
                        </w:r>
                      </w:p>
                    </w:tc>
                  </w:tr>
                  <w:tr w14:paraId="3F04ABB8">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2CD97EFD">
                        <w:pPr>
                          <w:widowControl/>
                          <w:spacing w:line="276" w:lineRule="auto"/>
                          <w:jc w:val="center"/>
                          <w:rPr>
                            <w:rFonts w:cs="宋体" w:asciiTheme="minorEastAsia" w:hAnsiTheme="minorEastAsia"/>
                            <w:szCs w:val="21"/>
                          </w:rPr>
                        </w:pPr>
                        <w:r>
                          <w:rPr>
                            <w:rFonts w:hint="eastAsia" w:cs="宋体" w:asciiTheme="minorEastAsia" w:hAnsiTheme="minorEastAsia"/>
                            <w:szCs w:val="21"/>
                          </w:rPr>
                          <w:t>7</w:t>
                        </w:r>
                      </w:p>
                    </w:tc>
                    <w:tc>
                      <w:tcPr>
                        <w:tcW w:w="794" w:type="pct"/>
                        <w:tcBorders>
                          <w:top w:val="nil"/>
                          <w:left w:val="nil"/>
                          <w:bottom w:val="single" w:color="auto" w:sz="4" w:space="0"/>
                          <w:right w:val="single" w:color="auto" w:sz="4" w:space="0"/>
                        </w:tcBorders>
                        <w:vAlign w:val="center"/>
                      </w:tcPr>
                      <w:p w14:paraId="4CD9B719">
                        <w:pPr>
                          <w:spacing w:line="276" w:lineRule="auto"/>
                          <w:jc w:val="left"/>
                          <w:rPr>
                            <w:rFonts w:cs="Times New Roman" w:asciiTheme="minorEastAsia" w:hAnsiTheme="minorEastAsia"/>
                            <w:bCs/>
                            <w:szCs w:val="21"/>
                            <w:lang w:val="zh-CN"/>
                          </w:rPr>
                        </w:pPr>
                        <w:r>
                          <w:rPr>
                            <w:rFonts w:hint="eastAsia" w:cs="宋体" w:asciiTheme="minorEastAsia" w:hAnsiTheme="minorEastAsia"/>
                            <w:szCs w:val="21"/>
                            <w:lang w:val="zh-CN"/>
                          </w:rPr>
                          <w:t>▲</w:t>
                        </w:r>
                        <w:r>
                          <w:rPr>
                            <w:rFonts w:hint="eastAsia" w:cs="Times New Roman" w:asciiTheme="minorEastAsia" w:hAnsiTheme="minorEastAsia"/>
                            <w:bCs/>
                            <w:szCs w:val="21"/>
                            <w:lang w:val="zh-CN"/>
                          </w:rPr>
                          <w:t>存储容量</w:t>
                        </w:r>
                      </w:p>
                    </w:tc>
                    <w:tc>
                      <w:tcPr>
                        <w:tcW w:w="3644" w:type="pct"/>
                        <w:tcBorders>
                          <w:top w:val="nil"/>
                          <w:left w:val="nil"/>
                          <w:bottom w:val="single" w:color="auto" w:sz="4" w:space="0"/>
                          <w:right w:val="single" w:color="auto" w:sz="4" w:space="0"/>
                        </w:tcBorders>
                        <w:vAlign w:val="center"/>
                      </w:tcPr>
                      <w:p w14:paraId="260C7CE9">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单柜≥38格</w:t>
                        </w:r>
                      </w:p>
                    </w:tc>
                  </w:tr>
                  <w:tr w14:paraId="71951ECD">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1A579E26">
                        <w:pPr>
                          <w:widowControl/>
                          <w:spacing w:line="276" w:lineRule="auto"/>
                          <w:jc w:val="center"/>
                          <w:rPr>
                            <w:rFonts w:cs="宋体" w:asciiTheme="minorEastAsia" w:hAnsiTheme="minorEastAsia"/>
                            <w:szCs w:val="21"/>
                          </w:rPr>
                        </w:pPr>
                        <w:r>
                          <w:rPr>
                            <w:rFonts w:hint="eastAsia" w:cs="宋体" w:asciiTheme="minorEastAsia" w:hAnsiTheme="minorEastAsia"/>
                            <w:szCs w:val="21"/>
                          </w:rPr>
                          <w:t>8</w:t>
                        </w:r>
                      </w:p>
                    </w:tc>
                    <w:tc>
                      <w:tcPr>
                        <w:tcW w:w="794" w:type="pct"/>
                        <w:tcBorders>
                          <w:top w:val="nil"/>
                          <w:left w:val="nil"/>
                          <w:bottom w:val="single" w:color="auto" w:sz="4" w:space="0"/>
                          <w:right w:val="single" w:color="auto" w:sz="4" w:space="0"/>
                        </w:tcBorders>
                        <w:vAlign w:val="center"/>
                      </w:tcPr>
                      <w:p w14:paraId="19BE7733">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柜体尺寸</w:t>
                        </w:r>
                      </w:p>
                    </w:tc>
                    <w:tc>
                      <w:tcPr>
                        <w:tcW w:w="3644" w:type="pct"/>
                        <w:tcBorders>
                          <w:top w:val="nil"/>
                          <w:left w:val="nil"/>
                          <w:bottom w:val="single" w:color="auto" w:sz="4" w:space="0"/>
                          <w:right w:val="single" w:color="auto" w:sz="4" w:space="0"/>
                        </w:tcBorders>
                        <w:vAlign w:val="center"/>
                      </w:tcPr>
                      <w:p w14:paraId="47475FE6">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1780</w:t>
                        </w:r>
                        <w:r>
                          <w:rPr>
                            <w:rFonts w:cs="Times New Roman" w:asciiTheme="minorEastAsia" w:hAnsiTheme="minorEastAsia"/>
                            <w:bCs/>
                            <w:szCs w:val="21"/>
                            <w:lang w:val="zh-CN"/>
                          </w:rPr>
                          <w:t>*1</w:t>
                        </w:r>
                        <w:r>
                          <w:rPr>
                            <w:rFonts w:hint="eastAsia" w:cs="Times New Roman" w:asciiTheme="minorEastAsia" w:hAnsiTheme="minorEastAsia"/>
                            <w:bCs/>
                            <w:szCs w:val="21"/>
                            <w:lang w:val="zh-CN"/>
                          </w:rPr>
                          <w:t>00</w:t>
                        </w:r>
                        <w:r>
                          <w:rPr>
                            <w:rFonts w:cs="Times New Roman" w:asciiTheme="minorEastAsia" w:hAnsiTheme="minorEastAsia"/>
                            <w:bCs/>
                            <w:szCs w:val="21"/>
                            <w:lang w:val="zh-CN"/>
                          </w:rPr>
                          <w:t>0*</w:t>
                        </w:r>
                        <w:r>
                          <w:rPr>
                            <w:rFonts w:hint="eastAsia" w:cs="Times New Roman" w:asciiTheme="minorEastAsia" w:hAnsiTheme="minorEastAsia"/>
                            <w:bCs/>
                            <w:szCs w:val="21"/>
                            <w:lang w:val="zh-CN"/>
                          </w:rPr>
                          <w:t>42</w:t>
                        </w:r>
                        <w:r>
                          <w:rPr>
                            <w:rFonts w:cs="Times New Roman" w:asciiTheme="minorEastAsia" w:hAnsiTheme="minorEastAsia"/>
                            <w:bCs/>
                            <w:szCs w:val="21"/>
                            <w:lang w:val="zh-CN"/>
                          </w:rPr>
                          <w:t>0mm（宽x高x深）</w:t>
                        </w:r>
                        <w:r>
                          <w:rPr>
                            <w:rFonts w:hint="eastAsia" w:cs="Times New Roman" w:asciiTheme="minorEastAsia" w:hAnsiTheme="minorEastAsia"/>
                            <w:bCs/>
                            <w:szCs w:val="21"/>
                            <w:lang w:val="zh-CN"/>
                          </w:rPr>
                          <w:t>±50mm</w:t>
                        </w:r>
                      </w:p>
                    </w:tc>
                  </w:tr>
                  <w:tr w14:paraId="6E3C84C9">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548F9CF9">
                        <w:pPr>
                          <w:widowControl/>
                          <w:spacing w:line="276" w:lineRule="auto"/>
                          <w:jc w:val="center"/>
                          <w:rPr>
                            <w:rFonts w:cs="宋体" w:asciiTheme="minorEastAsia" w:hAnsiTheme="minorEastAsia"/>
                            <w:szCs w:val="21"/>
                          </w:rPr>
                        </w:pPr>
                        <w:r>
                          <w:rPr>
                            <w:rFonts w:hint="eastAsia" w:cs="宋体" w:asciiTheme="minorEastAsia" w:hAnsiTheme="minorEastAsia"/>
                            <w:szCs w:val="21"/>
                          </w:rPr>
                          <w:t>9</w:t>
                        </w:r>
                      </w:p>
                    </w:tc>
                    <w:tc>
                      <w:tcPr>
                        <w:tcW w:w="794" w:type="pct"/>
                        <w:tcBorders>
                          <w:top w:val="nil"/>
                          <w:left w:val="nil"/>
                          <w:bottom w:val="single" w:color="auto" w:sz="4" w:space="0"/>
                          <w:right w:val="single" w:color="auto" w:sz="4" w:space="0"/>
                        </w:tcBorders>
                        <w:vAlign w:val="center"/>
                      </w:tcPr>
                      <w:p w14:paraId="46BD088A">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设备强度</w:t>
                        </w:r>
                      </w:p>
                    </w:tc>
                    <w:tc>
                      <w:tcPr>
                        <w:tcW w:w="3644" w:type="pct"/>
                        <w:tcBorders>
                          <w:top w:val="nil"/>
                          <w:left w:val="nil"/>
                          <w:bottom w:val="single" w:color="auto" w:sz="4" w:space="0"/>
                          <w:right w:val="single" w:color="auto" w:sz="4" w:space="0"/>
                        </w:tcBorders>
                        <w:vAlign w:val="center"/>
                      </w:tcPr>
                      <w:p w14:paraId="6542E489">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支持电控锁。</w:t>
                        </w:r>
                      </w:p>
                      <w:p w14:paraId="204F72D0">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内建收发R</w:t>
                        </w:r>
                        <w:r>
                          <w:rPr>
                            <w:rFonts w:cs="Times New Roman" w:asciiTheme="minorEastAsia" w:hAnsiTheme="minorEastAsia"/>
                            <w:szCs w:val="21"/>
                            <w:lang w:val="zh-CN"/>
                          </w:rPr>
                          <w:t>FID</w:t>
                        </w:r>
                        <w:r>
                          <w:rPr>
                            <w:rFonts w:hint="eastAsia" w:cs="Times New Roman" w:asciiTheme="minorEastAsia" w:hAnsiTheme="minorEastAsia"/>
                            <w:szCs w:val="21"/>
                            <w:lang w:val="zh-CN"/>
                          </w:rPr>
                          <w:t>天线。</w:t>
                        </w:r>
                      </w:p>
                    </w:tc>
                  </w:tr>
                  <w:tr w14:paraId="73E8857E">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2526A284">
                        <w:pPr>
                          <w:widowControl/>
                          <w:spacing w:line="276" w:lineRule="auto"/>
                          <w:jc w:val="center"/>
                          <w:rPr>
                            <w:rFonts w:cs="宋体" w:asciiTheme="minorEastAsia" w:hAnsiTheme="minorEastAsia"/>
                            <w:szCs w:val="21"/>
                          </w:rPr>
                        </w:pPr>
                        <w:r>
                          <w:rPr>
                            <w:rFonts w:hint="eastAsia" w:cs="宋体" w:asciiTheme="minorEastAsia" w:hAnsiTheme="minorEastAsia"/>
                            <w:szCs w:val="21"/>
                          </w:rPr>
                          <w:t>10</w:t>
                        </w:r>
                      </w:p>
                    </w:tc>
                    <w:tc>
                      <w:tcPr>
                        <w:tcW w:w="794" w:type="pct"/>
                        <w:tcBorders>
                          <w:top w:val="nil"/>
                          <w:left w:val="nil"/>
                          <w:bottom w:val="single" w:color="auto" w:sz="4" w:space="0"/>
                          <w:right w:val="single" w:color="auto" w:sz="4" w:space="0"/>
                        </w:tcBorders>
                        <w:vAlign w:val="center"/>
                      </w:tcPr>
                      <w:p w14:paraId="162E0CDF">
                        <w:pPr>
                          <w:spacing w:line="276" w:lineRule="auto"/>
                          <w:jc w:val="left"/>
                          <w:rPr>
                            <w:rFonts w:cs="Times New Roman" w:asciiTheme="minorEastAsia" w:hAnsiTheme="minorEastAsia"/>
                            <w:bCs/>
                            <w:szCs w:val="21"/>
                            <w:lang w:val="zh-CN"/>
                          </w:rPr>
                        </w:pPr>
                        <w:r>
                          <w:rPr>
                            <w:rFonts w:hint="eastAsia" w:cs="宋体" w:asciiTheme="minorEastAsia" w:hAnsiTheme="minorEastAsia"/>
                            <w:szCs w:val="21"/>
                            <w:lang w:val="zh-CN"/>
                          </w:rPr>
                          <w:t>▲</w:t>
                        </w:r>
                        <w:r>
                          <w:rPr>
                            <w:rFonts w:hint="eastAsia" w:cs="Times New Roman" w:asciiTheme="minorEastAsia" w:hAnsiTheme="minorEastAsia"/>
                            <w:bCs/>
                            <w:szCs w:val="21"/>
                            <w:lang w:val="zh-CN"/>
                          </w:rPr>
                          <w:t>表面要求</w:t>
                        </w:r>
                      </w:p>
                    </w:tc>
                    <w:tc>
                      <w:tcPr>
                        <w:tcW w:w="3644" w:type="pct"/>
                        <w:tcBorders>
                          <w:top w:val="nil"/>
                          <w:left w:val="nil"/>
                          <w:bottom w:val="single" w:color="auto" w:sz="4" w:space="0"/>
                          <w:right w:val="single" w:color="auto" w:sz="4" w:space="0"/>
                        </w:tcBorders>
                        <w:vAlign w:val="center"/>
                      </w:tcPr>
                      <w:p w14:paraId="25C631C6">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表面涂层厚度</w:t>
                        </w:r>
                        <w:r>
                          <w:rPr>
                            <w:rFonts w:hint="eastAsia" w:cs="宋体" w:asciiTheme="minorEastAsia" w:hAnsiTheme="minorEastAsia"/>
                            <w:szCs w:val="21"/>
                            <w:lang w:val="zh-CN"/>
                          </w:rPr>
                          <w:t>≥</w:t>
                        </w:r>
                        <w:r>
                          <w:rPr>
                            <w:rFonts w:hint="eastAsia" w:cs="Times New Roman" w:asciiTheme="minorEastAsia" w:hAnsiTheme="minorEastAsia"/>
                            <w:szCs w:val="21"/>
                            <w:lang w:val="zh-CN"/>
                          </w:rPr>
                          <w:t>50um。具备</w:t>
                        </w:r>
                        <w:r>
                          <w:rPr>
                            <w:rFonts w:cs="Times New Roman" w:asciiTheme="minorEastAsia" w:hAnsiTheme="minorEastAsia"/>
                            <w:spacing w:val="-3"/>
                            <w:szCs w:val="21"/>
                            <w:lang w:val="zh-CN"/>
                          </w:rPr>
                          <w:t>抗菌处理，</w:t>
                        </w:r>
                        <w:r>
                          <w:rPr>
                            <w:rFonts w:hint="eastAsia" w:cs="Times New Roman" w:asciiTheme="minorEastAsia" w:hAnsiTheme="minorEastAsia"/>
                            <w:spacing w:val="-3"/>
                            <w:szCs w:val="21"/>
                            <w:lang w:val="zh-CN"/>
                          </w:rPr>
                          <w:t>其中</w:t>
                        </w:r>
                        <w:r>
                          <w:rPr>
                            <w:rFonts w:cs="Times New Roman" w:asciiTheme="minorEastAsia" w:hAnsiTheme="minorEastAsia"/>
                            <w:spacing w:val="-3"/>
                            <w:szCs w:val="21"/>
                            <w:lang w:val="zh-CN"/>
                          </w:rPr>
                          <w:t>对大肠杆菌和金黄色葡萄球菌能有效抑制，抗菌率</w:t>
                        </w:r>
                        <w:r>
                          <w:rPr>
                            <w:rFonts w:hint="eastAsia" w:cs="Times New Roman" w:asciiTheme="minorEastAsia" w:hAnsiTheme="minorEastAsia"/>
                            <w:spacing w:val="-3"/>
                            <w:szCs w:val="21"/>
                            <w:lang w:val="zh-CN"/>
                          </w:rPr>
                          <w:t>≥</w:t>
                        </w:r>
                        <w:r>
                          <w:rPr>
                            <w:rFonts w:cs="Times New Roman" w:asciiTheme="minorEastAsia" w:hAnsiTheme="minorEastAsia"/>
                            <w:szCs w:val="21"/>
                            <w:lang w:val="zh-CN"/>
                          </w:rPr>
                          <w:t>9</w:t>
                        </w:r>
                        <w:r>
                          <w:rPr>
                            <w:rFonts w:hint="eastAsia" w:cs="Times New Roman" w:asciiTheme="minorEastAsia" w:hAnsiTheme="minorEastAsia"/>
                            <w:szCs w:val="21"/>
                            <w:lang w:val="zh-CN"/>
                          </w:rPr>
                          <w:t>8</w:t>
                        </w:r>
                        <w:r>
                          <w:rPr>
                            <w:rFonts w:cs="Times New Roman" w:asciiTheme="minorEastAsia" w:hAnsiTheme="minorEastAsia"/>
                            <w:szCs w:val="21"/>
                            <w:lang w:val="zh-CN"/>
                          </w:rPr>
                          <w:t>%</w:t>
                        </w:r>
                        <w:r>
                          <w:rPr>
                            <w:rFonts w:hint="eastAsia" w:cs="宋体" w:asciiTheme="minorEastAsia" w:hAnsiTheme="minorEastAsia"/>
                            <w:szCs w:val="21"/>
                            <w:lang w:val="zh-CN"/>
                          </w:rPr>
                          <w:t>。</w:t>
                        </w:r>
                        <w:r>
                          <w:rPr>
                            <w:rFonts w:hint="eastAsia" w:cs="Times New Roman" w:asciiTheme="minorEastAsia" w:hAnsiTheme="minorEastAsia"/>
                            <w:szCs w:val="21"/>
                            <w:lang w:val="zh-CN"/>
                          </w:rPr>
                          <w:t>耐霉菌性能≤II级。提供产品照片。</w:t>
                        </w:r>
                      </w:p>
                      <w:p w14:paraId="06FFBF60">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（提供第三方检测报告）。</w:t>
                        </w:r>
                      </w:p>
                    </w:tc>
                  </w:tr>
                  <w:tr w14:paraId="74BE58F0">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325189DD">
                        <w:pPr>
                          <w:widowControl/>
                          <w:spacing w:line="276" w:lineRule="auto"/>
                          <w:jc w:val="center"/>
                          <w:rPr>
                            <w:rFonts w:cs="宋体" w:asciiTheme="minorEastAsia" w:hAnsiTheme="minorEastAsia"/>
                            <w:szCs w:val="21"/>
                          </w:rPr>
                        </w:pPr>
                        <w:r>
                          <w:rPr>
                            <w:rFonts w:hint="eastAsia" w:cs="宋体" w:asciiTheme="minorEastAsia" w:hAnsiTheme="minorEastAsia"/>
                            <w:szCs w:val="21"/>
                          </w:rPr>
                          <w:t>11</w:t>
                        </w:r>
                      </w:p>
                    </w:tc>
                    <w:tc>
                      <w:tcPr>
                        <w:tcW w:w="794" w:type="pct"/>
                        <w:tcBorders>
                          <w:top w:val="nil"/>
                          <w:left w:val="nil"/>
                          <w:bottom w:val="single" w:color="auto" w:sz="4" w:space="0"/>
                          <w:right w:val="single" w:color="auto" w:sz="4" w:space="0"/>
                        </w:tcBorders>
                        <w:vAlign w:val="center"/>
                      </w:tcPr>
                      <w:p w14:paraId="0A117C37">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扩展副柜</w:t>
                        </w:r>
                      </w:p>
                    </w:tc>
                    <w:tc>
                      <w:tcPr>
                        <w:tcW w:w="3644" w:type="pct"/>
                        <w:tcBorders>
                          <w:top w:val="nil"/>
                          <w:left w:val="nil"/>
                          <w:bottom w:val="single" w:color="auto" w:sz="4" w:space="0"/>
                          <w:right w:val="single" w:color="auto" w:sz="4" w:space="0"/>
                        </w:tcBorders>
                        <w:vAlign w:val="center"/>
                      </w:tcPr>
                      <w:p w14:paraId="6C335EB4">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可扩展副柜进行级联。</w:t>
                        </w:r>
                      </w:p>
                    </w:tc>
                  </w:tr>
                  <w:tr w14:paraId="6C81E811">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5F17E687">
                        <w:pPr>
                          <w:widowControl/>
                          <w:spacing w:line="276" w:lineRule="auto"/>
                          <w:jc w:val="center"/>
                          <w:rPr>
                            <w:rFonts w:cs="宋体" w:asciiTheme="minorEastAsia" w:hAnsiTheme="minorEastAsia"/>
                            <w:szCs w:val="21"/>
                          </w:rPr>
                        </w:pPr>
                        <w:r>
                          <w:rPr>
                            <w:rFonts w:hint="eastAsia" w:cs="宋体" w:asciiTheme="minorEastAsia" w:hAnsiTheme="minorEastAsia"/>
                            <w:szCs w:val="21"/>
                          </w:rPr>
                          <w:t>12</w:t>
                        </w:r>
                      </w:p>
                    </w:tc>
                    <w:tc>
                      <w:tcPr>
                        <w:tcW w:w="794" w:type="pct"/>
                        <w:tcBorders>
                          <w:top w:val="nil"/>
                          <w:left w:val="nil"/>
                          <w:bottom w:val="single" w:color="auto" w:sz="4" w:space="0"/>
                          <w:right w:val="single" w:color="auto" w:sz="4" w:space="0"/>
                        </w:tcBorders>
                        <w:vAlign w:val="center"/>
                      </w:tcPr>
                      <w:p w14:paraId="665A3C01">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上柜模块</w:t>
                        </w:r>
                      </w:p>
                    </w:tc>
                    <w:tc>
                      <w:tcPr>
                        <w:tcW w:w="3644" w:type="pct"/>
                        <w:tcBorders>
                          <w:top w:val="nil"/>
                          <w:left w:val="nil"/>
                          <w:bottom w:val="single" w:color="auto" w:sz="4" w:space="0"/>
                          <w:right w:val="single" w:color="auto" w:sz="4" w:space="0"/>
                        </w:tcBorders>
                        <w:vAlign w:val="center"/>
                      </w:tcPr>
                      <w:p w14:paraId="4920604F">
                        <w:pPr>
                          <w:numPr>
                            <w:ilvl w:val="0"/>
                            <w:numId w:val="3"/>
                          </w:num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工服热塑标签</w:t>
                        </w:r>
                      </w:p>
                      <w:p w14:paraId="05210C61">
                        <w:pPr>
                          <w:numPr>
                            <w:ilvl w:val="0"/>
                            <w:numId w:val="3"/>
                          </w:num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RFID芯片扫描上柜</w:t>
                        </w:r>
                      </w:p>
                    </w:tc>
                  </w:tr>
                  <w:tr w14:paraId="3609CE26">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3755CB6C">
                        <w:pPr>
                          <w:widowControl/>
                          <w:spacing w:line="276" w:lineRule="auto"/>
                          <w:jc w:val="center"/>
                          <w:rPr>
                            <w:rFonts w:cs="宋体" w:asciiTheme="minorEastAsia" w:hAnsiTheme="minorEastAsia"/>
                            <w:szCs w:val="21"/>
                          </w:rPr>
                        </w:pPr>
                        <w:r>
                          <w:rPr>
                            <w:rFonts w:hint="eastAsia" w:cs="宋体" w:asciiTheme="minorEastAsia" w:hAnsiTheme="minorEastAsia"/>
                            <w:szCs w:val="21"/>
                          </w:rPr>
                          <w:t>13</w:t>
                        </w:r>
                      </w:p>
                    </w:tc>
                    <w:tc>
                      <w:tcPr>
                        <w:tcW w:w="794" w:type="pct"/>
                        <w:tcBorders>
                          <w:top w:val="nil"/>
                          <w:left w:val="nil"/>
                          <w:bottom w:val="single" w:color="auto" w:sz="4" w:space="0"/>
                          <w:right w:val="single" w:color="auto" w:sz="4" w:space="0"/>
                        </w:tcBorders>
                        <w:vAlign w:val="center"/>
                      </w:tcPr>
                      <w:p w14:paraId="6A44038B">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柜体配套软件功能</w:t>
                        </w:r>
                      </w:p>
                    </w:tc>
                    <w:tc>
                      <w:tcPr>
                        <w:tcW w:w="3644" w:type="pct"/>
                        <w:tcBorders>
                          <w:top w:val="nil"/>
                          <w:left w:val="nil"/>
                          <w:bottom w:val="single" w:color="auto" w:sz="4" w:space="0"/>
                          <w:right w:val="single" w:color="auto" w:sz="4" w:space="0"/>
                        </w:tcBorders>
                        <w:vAlign w:val="center"/>
                      </w:tcPr>
                      <w:p w14:paraId="5989B92C">
                        <w:pPr>
                          <w:numPr>
                            <w:ilvl w:val="0"/>
                            <w:numId w:val="4"/>
                          </w:num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支持≥4种以上非接触无感染风险验证模式。</w:t>
                        </w:r>
                      </w:p>
                      <w:p w14:paraId="5FA1B025">
                        <w:pPr>
                          <w:numPr>
                            <w:ilvl w:val="0"/>
                            <w:numId w:val="4"/>
                          </w:num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支持人脸验证模式。</w:t>
                        </w:r>
                      </w:p>
                      <w:p w14:paraId="6DC4DF7F">
                        <w:pPr>
                          <w:numPr>
                            <w:ilvl w:val="0"/>
                            <w:numId w:val="4"/>
                          </w:num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支持NFC验证模式。</w:t>
                        </w:r>
                      </w:p>
                      <w:p w14:paraId="43091E66">
                        <w:pPr>
                          <w:numPr>
                            <w:ilvl w:val="0"/>
                            <w:numId w:val="4"/>
                          </w:num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支持微信扫码验证模式。</w:t>
                        </w:r>
                      </w:p>
                      <w:p w14:paraId="04DA327B">
                        <w:pPr>
                          <w:numPr>
                            <w:ilvl w:val="0"/>
                            <w:numId w:val="4"/>
                          </w:num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支持反扫二维码验证模式。</w:t>
                        </w:r>
                      </w:p>
                      <w:p w14:paraId="47FC8081">
                        <w:pPr>
                          <w:numPr>
                            <w:ilvl w:val="0"/>
                            <w:numId w:val="4"/>
                          </w:num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支持企业微信扫码验证模式。</w:t>
                        </w:r>
                      </w:p>
                      <w:p w14:paraId="3749414E">
                        <w:pPr>
                          <w:numPr>
                            <w:ilvl w:val="0"/>
                            <w:numId w:val="4"/>
                          </w:num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工服</w:t>
                        </w:r>
                        <w:r>
                          <w:rPr>
                            <w:rFonts w:cs="Times New Roman" w:asciiTheme="minorEastAsia" w:hAnsiTheme="minorEastAsia"/>
                            <w:szCs w:val="21"/>
                            <w:lang w:val="zh-CN"/>
                          </w:rPr>
                          <w:t>柜信息查询和展现</w:t>
                        </w:r>
                        <w:r>
                          <w:rPr>
                            <w:rFonts w:hint="eastAsia" w:cs="Times New Roman" w:asciiTheme="minorEastAsia" w:hAnsiTheme="minorEastAsia"/>
                            <w:szCs w:val="21"/>
                            <w:lang w:val="zh-CN"/>
                          </w:rPr>
                          <w:t>。</w:t>
                        </w:r>
                      </w:p>
                      <w:p w14:paraId="117A30EC">
                        <w:pPr>
                          <w:numPr>
                            <w:ilvl w:val="0"/>
                            <w:numId w:val="4"/>
                          </w:num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支持自动记录工服数量及识别状态。</w:t>
                        </w:r>
                      </w:p>
                      <w:p w14:paraId="3A025205">
                        <w:pPr>
                          <w:numPr>
                            <w:ilvl w:val="0"/>
                            <w:numId w:val="4"/>
                          </w:num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支持补货信息查询。</w:t>
                        </w:r>
                      </w:p>
                      <w:p w14:paraId="63DA6998">
                        <w:pPr>
                          <w:numPr>
                            <w:ilvl w:val="0"/>
                            <w:numId w:val="4"/>
                          </w:num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支持领用信息查询。</w:t>
                        </w:r>
                      </w:p>
                      <w:p w14:paraId="206D14D4">
                        <w:pPr>
                          <w:numPr>
                            <w:ilvl w:val="0"/>
                            <w:numId w:val="4"/>
                          </w:num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支持微信推送领用信息。</w:t>
                        </w:r>
                      </w:p>
                      <w:p w14:paraId="2F5AA8D9">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12.支持微信推送补货信息。</w:t>
                        </w:r>
                      </w:p>
                    </w:tc>
                  </w:tr>
                </w:tbl>
                <w:p w14:paraId="0DF443AC">
                  <w:pPr>
                    <w:spacing w:line="276" w:lineRule="auto"/>
                    <w:rPr>
                      <w:rFonts w:cs="Times New Roman" w:asciiTheme="minorEastAsia" w:hAnsiTheme="minorEastAsia"/>
                      <w:szCs w:val="21"/>
                    </w:rPr>
                  </w:pPr>
                  <w:bookmarkStart w:id="4" w:name="_6.1.2、容器服务器"/>
                  <w:bookmarkEnd w:id="4"/>
                </w:p>
                <w:p w14:paraId="6FF14853">
                  <w:pPr>
                    <w:keepNext/>
                    <w:keepLines/>
                    <w:numPr>
                      <w:ilvl w:val="1"/>
                      <w:numId w:val="0"/>
                    </w:numPr>
                    <w:spacing w:before="260" w:after="260" w:line="276" w:lineRule="auto"/>
                    <w:ind w:left="1214" w:hanging="794"/>
                    <w:jc w:val="left"/>
                    <w:outlineLvl w:val="1"/>
                    <w:rPr>
                      <w:rFonts w:cs="Times New Roman" w:asciiTheme="minorEastAsia" w:hAnsiTheme="minorEastAsia"/>
                      <w:b/>
                      <w:szCs w:val="21"/>
                      <w:lang w:val="zh-CN"/>
                    </w:rPr>
                  </w:pPr>
                  <w:bookmarkStart w:id="5" w:name="_Ref176277245"/>
                  <w:r>
                    <w:rPr>
                      <w:rFonts w:hint="eastAsia" w:cs="Times New Roman" w:asciiTheme="minorEastAsia" w:hAnsiTheme="minorEastAsia"/>
                      <w:b/>
                      <w:szCs w:val="21"/>
                      <w:lang w:val="zh-CN"/>
                    </w:rPr>
                    <w:t>(三)工服柜副柜</w:t>
                  </w:r>
                </w:p>
                <w:tbl>
                  <w:tblPr>
                    <w:tblStyle w:val="21"/>
                    <w:tblW w:w="5000" w:type="pct"/>
                    <w:tblInd w:w="113" w:type="dxa"/>
                    <w:tblLayout w:type="autofit"/>
                    <w:tblCellMar>
                      <w:top w:w="0" w:type="dxa"/>
                      <w:left w:w="108" w:type="dxa"/>
                      <w:bottom w:w="0" w:type="dxa"/>
                      <w:right w:w="108" w:type="dxa"/>
                    </w:tblCellMar>
                  </w:tblPr>
                  <w:tblGrid>
                    <w:gridCol w:w="735"/>
                    <w:gridCol w:w="1039"/>
                    <w:gridCol w:w="4767"/>
                  </w:tblGrid>
                  <w:tr w14:paraId="6190ADC3">
                    <w:tblPrEx>
                      <w:tblCellMar>
                        <w:top w:w="0" w:type="dxa"/>
                        <w:left w:w="108" w:type="dxa"/>
                        <w:bottom w:w="0" w:type="dxa"/>
                        <w:right w:w="108" w:type="dxa"/>
                      </w:tblCellMar>
                    </w:tblPrEx>
                    <w:trPr>
                      <w:trHeight w:val="320" w:hRule="atLeast"/>
                    </w:trPr>
                    <w:tc>
                      <w:tcPr>
                        <w:tcW w:w="562" w:type="pct"/>
                        <w:tcBorders>
                          <w:top w:val="single" w:color="auto" w:sz="4" w:space="0"/>
                          <w:left w:val="single" w:color="auto" w:sz="4" w:space="0"/>
                          <w:bottom w:val="single" w:color="auto" w:sz="4" w:space="0"/>
                          <w:right w:val="single" w:color="auto" w:sz="4" w:space="0"/>
                        </w:tcBorders>
                        <w:vAlign w:val="center"/>
                      </w:tcPr>
                      <w:p w14:paraId="1FB0AE0B">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序号</w:t>
                        </w:r>
                      </w:p>
                    </w:tc>
                    <w:tc>
                      <w:tcPr>
                        <w:tcW w:w="794" w:type="pct"/>
                        <w:tcBorders>
                          <w:top w:val="single" w:color="auto" w:sz="4" w:space="0"/>
                          <w:left w:val="nil"/>
                          <w:bottom w:val="single" w:color="auto" w:sz="4" w:space="0"/>
                          <w:right w:val="single" w:color="auto" w:sz="4" w:space="0"/>
                        </w:tcBorders>
                        <w:vAlign w:val="center"/>
                      </w:tcPr>
                      <w:p w14:paraId="14D02AAA">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指标项</w:t>
                        </w:r>
                      </w:p>
                    </w:tc>
                    <w:tc>
                      <w:tcPr>
                        <w:tcW w:w="3644" w:type="pct"/>
                        <w:tcBorders>
                          <w:top w:val="single" w:color="auto" w:sz="4" w:space="0"/>
                          <w:left w:val="nil"/>
                          <w:bottom w:val="single" w:color="auto" w:sz="4" w:space="0"/>
                          <w:right w:val="single" w:color="auto" w:sz="4" w:space="0"/>
                        </w:tcBorders>
                        <w:vAlign w:val="center"/>
                      </w:tcPr>
                      <w:p w14:paraId="08F8E44E">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指标要求</w:t>
                        </w:r>
                      </w:p>
                    </w:tc>
                  </w:tr>
                  <w:tr w14:paraId="569AA177">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258DAE4A">
                        <w:pPr>
                          <w:widowControl/>
                          <w:spacing w:line="276" w:lineRule="auto"/>
                          <w:jc w:val="center"/>
                          <w:rPr>
                            <w:rFonts w:cs="宋体" w:asciiTheme="minorEastAsia" w:hAnsiTheme="minorEastAsia"/>
                            <w:szCs w:val="21"/>
                          </w:rPr>
                        </w:pPr>
                        <w:r>
                          <w:rPr>
                            <w:rFonts w:hint="eastAsia" w:cs="宋体" w:asciiTheme="minorEastAsia" w:hAnsiTheme="minorEastAsia"/>
                            <w:szCs w:val="21"/>
                          </w:rPr>
                          <w:t>1</w:t>
                        </w:r>
                      </w:p>
                    </w:tc>
                    <w:tc>
                      <w:tcPr>
                        <w:tcW w:w="794" w:type="pct"/>
                        <w:tcBorders>
                          <w:top w:val="nil"/>
                          <w:left w:val="nil"/>
                          <w:bottom w:val="single" w:color="auto" w:sz="4" w:space="0"/>
                          <w:right w:val="single" w:color="auto" w:sz="4" w:space="0"/>
                        </w:tcBorders>
                        <w:vAlign w:val="center"/>
                      </w:tcPr>
                      <w:p w14:paraId="16EEDD33">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供电单元</w:t>
                        </w:r>
                      </w:p>
                    </w:tc>
                    <w:tc>
                      <w:tcPr>
                        <w:tcW w:w="3644" w:type="pct"/>
                        <w:tcBorders>
                          <w:top w:val="nil"/>
                          <w:left w:val="nil"/>
                          <w:bottom w:val="single" w:color="auto" w:sz="4" w:space="0"/>
                          <w:right w:val="single" w:color="auto" w:sz="4" w:space="0"/>
                        </w:tcBorders>
                        <w:vAlign w:val="center"/>
                      </w:tcPr>
                      <w:p w14:paraId="7BCDAB33">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靠主柜进行供电，不再外接电源</w:t>
                        </w:r>
                      </w:p>
                    </w:tc>
                  </w:tr>
                  <w:tr w14:paraId="75FE4CD8">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46E1B349">
                        <w:pPr>
                          <w:widowControl/>
                          <w:spacing w:line="276" w:lineRule="auto"/>
                          <w:jc w:val="center"/>
                          <w:rPr>
                            <w:rFonts w:cs="宋体" w:asciiTheme="minorEastAsia" w:hAnsiTheme="minorEastAsia"/>
                            <w:szCs w:val="21"/>
                          </w:rPr>
                        </w:pPr>
                        <w:r>
                          <w:rPr>
                            <w:rFonts w:cs="宋体" w:asciiTheme="minorEastAsia" w:hAnsiTheme="minorEastAsia"/>
                            <w:szCs w:val="21"/>
                          </w:rPr>
                          <w:t>2</w:t>
                        </w:r>
                      </w:p>
                    </w:tc>
                    <w:tc>
                      <w:tcPr>
                        <w:tcW w:w="794" w:type="pct"/>
                        <w:tcBorders>
                          <w:top w:val="nil"/>
                          <w:left w:val="nil"/>
                          <w:bottom w:val="single" w:color="auto" w:sz="4" w:space="0"/>
                          <w:right w:val="single" w:color="auto" w:sz="4" w:space="0"/>
                        </w:tcBorders>
                        <w:vAlign w:val="center"/>
                      </w:tcPr>
                      <w:p w14:paraId="6B92B92C">
                        <w:pPr>
                          <w:spacing w:line="276" w:lineRule="auto"/>
                          <w:jc w:val="left"/>
                          <w:rPr>
                            <w:rFonts w:cs="Times New Roman" w:asciiTheme="minorEastAsia" w:hAnsiTheme="minorEastAsia"/>
                            <w:bCs/>
                            <w:szCs w:val="21"/>
                            <w:lang w:val="zh-CN"/>
                          </w:rPr>
                        </w:pPr>
                        <w:r>
                          <w:rPr>
                            <w:rFonts w:hint="eastAsia" w:cs="宋体" w:asciiTheme="minorEastAsia" w:hAnsiTheme="minorEastAsia"/>
                            <w:szCs w:val="21"/>
                            <w:lang w:val="zh-CN"/>
                          </w:rPr>
                          <w:t>▲</w:t>
                        </w:r>
                        <w:r>
                          <w:rPr>
                            <w:rFonts w:hint="eastAsia" w:cs="Times New Roman" w:asciiTheme="minorEastAsia" w:hAnsiTheme="minorEastAsia"/>
                            <w:bCs/>
                            <w:szCs w:val="21"/>
                            <w:lang w:val="zh-CN"/>
                          </w:rPr>
                          <w:t>存储容量</w:t>
                        </w:r>
                      </w:p>
                    </w:tc>
                    <w:tc>
                      <w:tcPr>
                        <w:tcW w:w="3644" w:type="pct"/>
                        <w:tcBorders>
                          <w:top w:val="nil"/>
                          <w:left w:val="nil"/>
                          <w:bottom w:val="single" w:color="auto" w:sz="4" w:space="0"/>
                          <w:right w:val="single" w:color="auto" w:sz="4" w:space="0"/>
                        </w:tcBorders>
                        <w:vAlign w:val="center"/>
                      </w:tcPr>
                      <w:p w14:paraId="1B0C399B">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格口≥38格</w:t>
                        </w:r>
                      </w:p>
                    </w:tc>
                  </w:tr>
                  <w:tr w14:paraId="050CECF5">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57473B1B">
                        <w:pPr>
                          <w:widowControl/>
                          <w:spacing w:line="276" w:lineRule="auto"/>
                          <w:jc w:val="center"/>
                          <w:rPr>
                            <w:rFonts w:cs="宋体" w:asciiTheme="minorEastAsia" w:hAnsiTheme="minorEastAsia"/>
                            <w:szCs w:val="21"/>
                          </w:rPr>
                        </w:pPr>
                        <w:r>
                          <w:rPr>
                            <w:rFonts w:hint="eastAsia" w:cs="宋体" w:asciiTheme="minorEastAsia" w:hAnsiTheme="minorEastAsia"/>
                            <w:szCs w:val="21"/>
                          </w:rPr>
                          <w:t>3</w:t>
                        </w:r>
                      </w:p>
                    </w:tc>
                    <w:tc>
                      <w:tcPr>
                        <w:tcW w:w="794" w:type="pct"/>
                        <w:tcBorders>
                          <w:top w:val="nil"/>
                          <w:left w:val="nil"/>
                          <w:bottom w:val="single" w:color="auto" w:sz="4" w:space="0"/>
                          <w:right w:val="single" w:color="auto" w:sz="4" w:space="0"/>
                        </w:tcBorders>
                        <w:vAlign w:val="center"/>
                      </w:tcPr>
                      <w:p w14:paraId="0EA74390">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柜体尺寸</w:t>
                        </w:r>
                      </w:p>
                    </w:tc>
                    <w:tc>
                      <w:tcPr>
                        <w:tcW w:w="3644" w:type="pct"/>
                        <w:tcBorders>
                          <w:top w:val="nil"/>
                          <w:left w:val="nil"/>
                          <w:bottom w:val="single" w:color="auto" w:sz="4" w:space="0"/>
                          <w:right w:val="single" w:color="auto" w:sz="4" w:space="0"/>
                        </w:tcBorders>
                        <w:vAlign w:val="center"/>
                      </w:tcPr>
                      <w:p w14:paraId="003648E9">
                        <w:pPr>
                          <w:spacing w:line="276" w:lineRule="auto"/>
                          <w:jc w:val="left"/>
                          <w:rPr>
                            <w:rFonts w:cs="Times New Roman" w:asciiTheme="minorEastAsia" w:hAnsiTheme="minorEastAsia"/>
                            <w:szCs w:val="21"/>
                            <w:lang w:val="zh-CN"/>
                          </w:rPr>
                        </w:pPr>
                        <w:r>
                          <w:rPr>
                            <w:rFonts w:hint="eastAsia" w:cs="Times New Roman" w:asciiTheme="minorEastAsia" w:hAnsiTheme="minorEastAsia"/>
                            <w:bCs/>
                            <w:szCs w:val="21"/>
                            <w:lang w:val="zh-CN"/>
                          </w:rPr>
                          <w:t>1780</w:t>
                        </w:r>
                        <w:r>
                          <w:rPr>
                            <w:rFonts w:cs="Times New Roman" w:asciiTheme="minorEastAsia" w:hAnsiTheme="minorEastAsia"/>
                            <w:bCs/>
                            <w:szCs w:val="21"/>
                            <w:lang w:val="zh-CN"/>
                          </w:rPr>
                          <w:t>*1</w:t>
                        </w:r>
                        <w:r>
                          <w:rPr>
                            <w:rFonts w:hint="eastAsia" w:cs="Times New Roman" w:asciiTheme="minorEastAsia" w:hAnsiTheme="minorEastAsia"/>
                            <w:bCs/>
                            <w:szCs w:val="21"/>
                            <w:lang w:val="zh-CN"/>
                          </w:rPr>
                          <w:t>00</w:t>
                        </w:r>
                        <w:r>
                          <w:rPr>
                            <w:rFonts w:cs="Times New Roman" w:asciiTheme="minorEastAsia" w:hAnsiTheme="minorEastAsia"/>
                            <w:bCs/>
                            <w:szCs w:val="21"/>
                            <w:lang w:val="zh-CN"/>
                          </w:rPr>
                          <w:t>0*</w:t>
                        </w:r>
                        <w:r>
                          <w:rPr>
                            <w:rFonts w:hint="eastAsia" w:cs="Times New Roman" w:asciiTheme="minorEastAsia" w:hAnsiTheme="minorEastAsia"/>
                            <w:bCs/>
                            <w:szCs w:val="21"/>
                            <w:lang w:val="zh-CN"/>
                          </w:rPr>
                          <w:t>42</w:t>
                        </w:r>
                        <w:r>
                          <w:rPr>
                            <w:rFonts w:cs="Times New Roman" w:asciiTheme="minorEastAsia" w:hAnsiTheme="minorEastAsia"/>
                            <w:bCs/>
                            <w:szCs w:val="21"/>
                            <w:lang w:val="zh-CN"/>
                          </w:rPr>
                          <w:t>0mm（宽x高x深）</w:t>
                        </w:r>
                        <w:r>
                          <w:rPr>
                            <w:rFonts w:hint="eastAsia" w:cs="Times New Roman" w:asciiTheme="minorEastAsia" w:hAnsiTheme="minorEastAsia"/>
                            <w:bCs/>
                            <w:szCs w:val="21"/>
                            <w:lang w:val="zh-CN"/>
                          </w:rPr>
                          <w:t>±50mm</w:t>
                        </w:r>
                      </w:p>
                    </w:tc>
                  </w:tr>
                  <w:tr w14:paraId="3ACE525A">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176F4DF5">
                        <w:pPr>
                          <w:widowControl/>
                          <w:spacing w:line="276" w:lineRule="auto"/>
                          <w:jc w:val="center"/>
                          <w:rPr>
                            <w:rFonts w:cs="宋体" w:asciiTheme="minorEastAsia" w:hAnsiTheme="minorEastAsia"/>
                            <w:szCs w:val="21"/>
                          </w:rPr>
                        </w:pPr>
                        <w:r>
                          <w:rPr>
                            <w:rFonts w:hint="eastAsia" w:cs="宋体" w:asciiTheme="minorEastAsia" w:hAnsiTheme="minorEastAsia"/>
                            <w:szCs w:val="21"/>
                          </w:rPr>
                          <w:t>4</w:t>
                        </w:r>
                      </w:p>
                    </w:tc>
                    <w:tc>
                      <w:tcPr>
                        <w:tcW w:w="794" w:type="pct"/>
                        <w:tcBorders>
                          <w:top w:val="nil"/>
                          <w:left w:val="nil"/>
                          <w:bottom w:val="single" w:color="auto" w:sz="4" w:space="0"/>
                          <w:right w:val="single" w:color="auto" w:sz="4" w:space="0"/>
                        </w:tcBorders>
                        <w:vAlign w:val="center"/>
                      </w:tcPr>
                      <w:p w14:paraId="09F47162">
                        <w:pPr>
                          <w:spacing w:line="276" w:lineRule="auto"/>
                          <w:jc w:val="left"/>
                          <w:rPr>
                            <w:rFonts w:cs="Times New Roman" w:asciiTheme="minorEastAsia" w:hAnsiTheme="minorEastAsia"/>
                            <w:bCs/>
                            <w:szCs w:val="21"/>
                            <w:lang w:val="zh-CN"/>
                          </w:rPr>
                        </w:pPr>
                        <w:r>
                          <w:rPr>
                            <w:rFonts w:hint="eastAsia" w:cs="宋体" w:asciiTheme="minorEastAsia" w:hAnsiTheme="minorEastAsia"/>
                            <w:szCs w:val="21"/>
                            <w:lang w:val="zh-CN"/>
                          </w:rPr>
                          <w:t>▲</w:t>
                        </w:r>
                        <w:r>
                          <w:rPr>
                            <w:rFonts w:hint="eastAsia" w:cs="Times New Roman" w:asciiTheme="minorEastAsia" w:hAnsiTheme="minorEastAsia"/>
                            <w:bCs/>
                            <w:szCs w:val="21"/>
                            <w:lang w:val="zh-CN"/>
                          </w:rPr>
                          <w:t>表面要求</w:t>
                        </w:r>
                      </w:p>
                    </w:tc>
                    <w:tc>
                      <w:tcPr>
                        <w:tcW w:w="3644" w:type="pct"/>
                        <w:tcBorders>
                          <w:top w:val="nil"/>
                          <w:left w:val="nil"/>
                          <w:bottom w:val="single" w:color="auto" w:sz="4" w:space="0"/>
                          <w:right w:val="single" w:color="auto" w:sz="4" w:space="0"/>
                        </w:tcBorders>
                        <w:vAlign w:val="center"/>
                      </w:tcPr>
                      <w:p w14:paraId="7D5C7BF3">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表面涂层厚度</w:t>
                        </w:r>
                        <w:r>
                          <w:rPr>
                            <w:rFonts w:hint="eastAsia" w:cs="宋体" w:asciiTheme="minorEastAsia" w:hAnsiTheme="minorEastAsia"/>
                            <w:szCs w:val="21"/>
                            <w:lang w:val="zh-CN"/>
                          </w:rPr>
                          <w:t>≥</w:t>
                        </w:r>
                        <w:r>
                          <w:rPr>
                            <w:rFonts w:hint="eastAsia" w:cs="Times New Roman" w:asciiTheme="minorEastAsia" w:hAnsiTheme="minorEastAsia"/>
                            <w:szCs w:val="21"/>
                            <w:lang w:val="zh-CN"/>
                          </w:rPr>
                          <w:t>50um。具备</w:t>
                        </w:r>
                        <w:r>
                          <w:rPr>
                            <w:rFonts w:cs="Times New Roman" w:asciiTheme="minorEastAsia" w:hAnsiTheme="minorEastAsia"/>
                            <w:spacing w:val="-3"/>
                            <w:szCs w:val="21"/>
                            <w:lang w:val="zh-CN"/>
                          </w:rPr>
                          <w:t>抗菌处理，</w:t>
                        </w:r>
                        <w:r>
                          <w:rPr>
                            <w:rFonts w:hint="eastAsia" w:cs="Times New Roman" w:asciiTheme="minorEastAsia" w:hAnsiTheme="minorEastAsia"/>
                            <w:spacing w:val="-3"/>
                            <w:szCs w:val="21"/>
                            <w:lang w:val="zh-CN"/>
                          </w:rPr>
                          <w:t>其中</w:t>
                        </w:r>
                        <w:r>
                          <w:rPr>
                            <w:rFonts w:cs="Times New Roman" w:asciiTheme="minorEastAsia" w:hAnsiTheme="minorEastAsia"/>
                            <w:spacing w:val="-3"/>
                            <w:szCs w:val="21"/>
                            <w:lang w:val="zh-CN"/>
                          </w:rPr>
                          <w:t>对大肠杆菌和金黄色葡萄球菌能有效抑制，抗菌率</w:t>
                        </w:r>
                        <w:r>
                          <w:rPr>
                            <w:rFonts w:hint="eastAsia" w:cs="Times New Roman" w:asciiTheme="minorEastAsia" w:hAnsiTheme="minorEastAsia"/>
                            <w:spacing w:val="-3"/>
                            <w:szCs w:val="21"/>
                            <w:lang w:val="zh-CN"/>
                          </w:rPr>
                          <w:t>≥</w:t>
                        </w:r>
                        <w:r>
                          <w:rPr>
                            <w:rFonts w:cs="Times New Roman" w:asciiTheme="minorEastAsia" w:hAnsiTheme="minorEastAsia"/>
                            <w:szCs w:val="21"/>
                            <w:lang w:val="zh-CN"/>
                          </w:rPr>
                          <w:t>9</w:t>
                        </w:r>
                        <w:r>
                          <w:rPr>
                            <w:rFonts w:hint="eastAsia" w:cs="Times New Roman" w:asciiTheme="minorEastAsia" w:hAnsiTheme="minorEastAsia"/>
                            <w:szCs w:val="21"/>
                            <w:lang w:val="zh-CN"/>
                          </w:rPr>
                          <w:t>8</w:t>
                        </w:r>
                        <w:r>
                          <w:rPr>
                            <w:rFonts w:cs="Times New Roman" w:asciiTheme="minorEastAsia" w:hAnsiTheme="minorEastAsia"/>
                            <w:szCs w:val="21"/>
                            <w:lang w:val="zh-CN"/>
                          </w:rPr>
                          <w:t>%</w:t>
                        </w:r>
                        <w:r>
                          <w:rPr>
                            <w:rFonts w:hint="eastAsia" w:cs="宋体" w:asciiTheme="minorEastAsia" w:hAnsiTheme="minorEastAsia"/>
                            <w:szCs w:val="21"/>
                            <w:lang w:val="zh-CN"/>
                          </w:rPr>
                          <w:t>。</w:t>
                        </w:r>
                        <w:r>
                          <w:rPr>
                            <w:rFonts w:hint="eastAsia" w:cs="Times New Roman" w:asciiTheme="minorEastAsia" w:hAnsiTheme="minorEastAsia"/>
                            <w:szCs w:val="21"/>
                            <w:lang w:val="zh-CN"/>
                          </w:rPr>
                          <w:t>耐霉菌性能≤II级。提供产品照片。</w:t>
                        </w:r>
                      </w:p>
                      <w:p w14:paraId="38E835AC">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（提供第三方检测报告）。</w:t>
                        </w:r>
                      </w:p>
                    </w:tc>
                  </w:tr>
                </w:tbl>
                <w:p w14:paraId="414B3203">
                  <w:pPr>
                    <w:spacing w:line="276" w:lineRule="auto"/>
                    <w:rPr>
                      <w:rFonts w:cs="Times New Roman" w:asciiTheme="minorEastAsia" w:hAnsiTheme="minorEastAsia"/>
                      <w:szCs w:val="21"/>
                    </w:rPr>
                  </w:pPr>
                </w:p>
                <w:p w14:paraId="648C09C1">
                  <w:pPr>
                    <w:keepNext/>
                    <w:keepLines/>
                    <w:numPr>
                      <w:ilvl w:val="1"/>
                      <w:numId w:val="0"/>
                    </w:numPr>
                    <w:spacing w:before="260" w:after="260" w:line="276" w:lineRule="auto"/>
                    <w:ind w:left="1214" w:hanging="794"/>
                    <w:jc w:val="left"/>
                    <w:outlineLvl w:val="1"/>
                    <w:rPr>
                      <w:rFonts w:cs="Times New Roman" w:asciiTheme="minorEastAsia" w:hAnsiTheme="minorEastAsia"/>
                      <w:b/>
                      <w:szCs w:val="21"/>
                      <w:lang w:val="zh-CN"/>
                    </w:rPr>
                  </w:pPr>
                  <w:r>
                    <w:rPr>
                      <w:rFonts w:hint="eastAsia" w:cs="Times New Roman" w:asciiTheme="minorEastAsia" w:hAnsiTheme="minorEastAsia"/>
                      <w:b/>
                      <w:szCs w:val="21"/>
                      <w:lang w:val="zh-CN"/>
                    </w:rPr>
                    <w:t>（四）回收柜</w:t>
                  </w:r>
                  <w:bookmarkEnd w:id="5"/>
                </w:p>
                <w:tbl>
                  <w:tblPr>
                    <w:tblStyle w:val="21"/>
                    <w:tblW w:w="5000" w:type="pct"/>
                    <w:tblInd w:w="113" w:type="dxa"/>
                    <w:tblLayout w:type="autofit"/>
                    <w:tblCellMar>
                      <w:top w:w="0" w:type="dxa"/>
                      <w:left w:w="108" w:type="dxa"/>
                      <w:bottom w:w="0" w:type="dxa"/>
                      <w:right w:w="108" w:type="dxa"/>
                    </w:tblCellMar>
                  </w:tblPr>
                  <w:tblGrid>
                    <w:gridCol w:w="438"/>
                    <w:gridCol w:w="742"/>
                    <w:gridCol w:w="5361"/>
                  </w:tblGrid>
                  <w:tr w14:paraId="250F0134">
                    <w:tblPrEx>
                      <w:tblCellMar>
                        <w:top w:w="0" w:type="dxa"/>
                        <w:left w:w="108" w:type="dxa"/>
                        <w:bottom w:w="0" w:type="dxa"/>
                        <w:right w:w="108" w:type="dxa"/>
                      </w:tblCellMar>
                    </w:tblPrEx>
                    <w:trPr>
                      <w:trHeight w:val="320" w:hRule="atLeast"/>
                    </w:trPr>
                    <w:tc>
                      <w:tcPr>
                        <w:tcW w:w="562" w:type="pct"/>
                        <w:tcBorders>
                          <w:top w:val="single" w:color="auto" w:sz="4" w:space="0"/>
                          <w:left w:val="single" w:color="auto" w:sz="4" w:space="0"/>
                          <w:bottom w:val="single" w:color="auto" w:sz="4" w:space="0"/>
                          <w:right w:val="single" w:color="auto" w:sz="4" w:space="0"/>
                        </w:tcBorders>
                        <w:vAlign w:val="center"/>
                      </w:tcPr>
                      <w:p w14:paraId="4BB6B7E9">
                        <w:pPr>
                          <w:widowControl/>
                          <w:spacing w:line="276" w:lineRule="auto"/>
                          <w:jc w:val="center"/>
                          <w:rPr>
                            <w:rFonts w:cs="宋体" w:asciiTheme="minorEastAsia" w:hAnsiTheme="minorEastAsia"/>
                            <w:bCs/>
                            <w:szCs w:val="21"/>
                          </w:rPr>
                        </w:pPr>
                        <w:bookmarkStart w:id="6" w:name="_Hlk195546393"/>
                        <w:r>
                          <w:rPr>
                            <w:rFonts w:hint="eastAsia" w:cs="宋体" w:asciiTheme="minorEastAsia" w:hAnsiTheme="minorEastAsia"/>
                            <w:bCs/>
                            <w:szCs w:val="21"/>
                          </w:rPr>
                          <w:t>序号</w:t>
                        </w:r>
                      </w:p>
                    </w:tc>
                    <w:tc>
                      <w:tcPr>
                        <w:tcW w:w="794" w:type="pct"/>
                        <w:tcBorders>
                          <w:top w:val="single" w:color="auto" w:sz="4" w:space="0"/>
                          <w:left w:val="nil"/>
                          <w:bottom w:val="single" w:color="auto" w:sz="4" w:space="0"/>
                          <w:right w:val="single" w:color="auto" w:sz="4" w:space="0"/>
                        </w:tcBorders>
                        <w:vAlign w:val="center"/>
                      </w:tcPr>
                      <w:p w14:paraId="5E31E03A">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指标项</w:t>
                        </w:r>
                      </w:p>
                    </w:tc>
                    <w:tc>
                      <w:tcPr>
                        <w:tcW w:w="3644" w:type="pct"/>
                        <w:tcBorders>
                          <w:top w:val="single" w:color="auto" w:sz="4" w:space="0"/>
                          <w:left w:val="nil"/>
                          <w:bottom w:val="single" w:color="auto" w:sz="4" w:space="0"/>
                          <w:right w:val="single" w:color="auto" w:sz="4" w:space="0"/>
                        </w:tcBorders>
                        <w:vAlign w:val="center"/>
                      </w:tcPr>
                      <w:p w14:paraId="1ABE9795">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指标要求</w:t>
                        </w:r>
                      </w:p>
                    </w:tc>
                  </w:tr>
                  <w:tr w14:paraId="061E013B">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7F52031F">
                        <w:pPr>
                          <w:widowControl/>
                          <w:spacing w:line="276" w:lineRule="auto"/>
                          <w:jc w:val="center"/>
                          <w:rPr>
                            <w:rFonts w:cs="宋体" w:asciiTheme="minorEastAsia" w:hAnsiTheme="minorEastAsia"/>
                            <w:szCs w:val="21"/>
                          </w:rPr>
                        </w:pPr>
                        <w:r>
                          <w:rPr>
                            <w:rFonts w:hint="eastAsia" w:cs="宋体" w:asciiTheme="minorEastAsia" w:hAnsiTheme="minorEastAsia"/>
                            <w:szCs w:val="21"/>
                          </w:rPr>
                          <w:t>1</w:t>
                        </w:r>
                      </w:p>
                    </w:tc>
                    <w:tc>
                      <w:tcPr>
                        <w:tcW w:w="794" w:type="pct"/>
                        <w:tcBorders>
                          <w:top w:val="nil"/>
                          <w:left w:val="nil"/>
                          <w:bottom w:val="single" w:color="auto" w:sz="4" w:space="0"/>
                          <w:right w:val="single" w:color="auto" w:sz="4" w:space="0"/>
                        </w:tcBorders>
                        <w:vAlign w:val="center"/>
                      </w:tcPr>
                      <w:p w14:paraId="35E4EAB8">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供电单元</w:t>
                        </w:r>
                      </w:p>
                    </w:tc>
                    <w:tc>
                      <w:tcPr>
                        <w:tcW w:w="3644" w:type="pct"/>
                        <w:tcBorders>
                          <w:top w:val="nil"/>
                          <w:left w:val="nil"/>
                          <w:bottom w:val="single" w:color="auto" w:sz="4" w:space="0"/>
                          <w:right w:val="single" w:color="auto" w:sz="4" w:space="0"/>
                        </w:tcBorders>
                        <w:vAlign w:val="center"/>
                      </w:tcPr>
                      <w:p w14:paraId="52A60522">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AC220V。</w:t>
                        </w:r>
                      </w:p>
                    </w:tc>
                  </w:tr>
                  <w:tr w14:paraId="5555B374">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3F9E15A0">
                        <w:pPr>
                          <w:widowControl/>
                          <w:spacing w:line="276" w:lineRule="auto"/>
                          <w:jc w:val="center"/>
                          <w:rPr>
                            <w:rFonts w:cs="宋体" w:asciiTheme="minorEastAsia" w:hAnsiTheme="minorEastAsia"/>
                            <w:szCs w:val="21"/>
                          </w:rPr>
                        </w:pPr>
                        <w:r>
                          <w:rPr>
                            <w:rFonts w:hint="eastAsia" w:cs="宋体" w:asciiTheme="minorEastAsia" w:hAnsiTheme="minorEastAsia"/>
                            <w:szCs w:val="21"/>
                          </w:rPr>
                          <w:t>2</w:t>
                        </w:r>
                      </w:p>
                    </w:tc>
                    <w:tc>
                      <w:tcPr>
                        <w:tcW w:w="794" w:type="pct"/>
                        <w:tcBorders>
                          <w:top w:val="nil"/>
                          <w:left w:val="nil"/>
                          <w:bottom w:val="single" w:color="auto" w:sz="4" w:space="0"/>
                          <w:right w:val="single" w:color="auto" w:sz="4" w:space="0"/>
                        </w:tcBorders>
                        <w:vAlign w:val="center"/>
                      </w:tcPr>
                      <w:p w14:paraId="3FD34DE4">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主机</w:t>
                        </w:r>
                      </w:p>
                    </w:tc>
                    <w:tc>
                      <w:tcPr>
                        <w:tcW w:w="3644" w:type="pct"/>
                        <w:tcBorders>
                          <w:top w:val="nil"/>
                          <w:left w:val="nil"/>
                          <w:bottom w:val="single" w:color="auto" w:sz="4" w:space="0"/>
                          <w:right w:val="single" w:color="auto" w:sz="4" w:space="0"/>
                        </w:tcBorders>
                        <w:vAlign w:val="center"/>
                      </w:tcPr>
                      <w:p w14:paraId="29A91B82">
                        <w:pPr>
                          <w:spacing w:line="276" w:lineRule="auto"/>
                          <w:rPr>
                            <w:rFonts w:cs="Times New Roman" w:asciiTheme="minorEastAsia" w:hAnsiTheme="minorEastAsia"/>
                            <w:szCs w:val="21"/>
                          </w:rPr>
                        </w:pPr>
                        <w:r>
                          <w:rPr>
                            <w:rFonts w:hint="eastAsia" w:cs="Times New Roman" w:asciiTheme="minorEastAsia" w:hAnsiTheme="minorEastAsia"/>
                            <w:szCs w:val="21"/>
                          </w:rPr>
                          <w:t>屏幕尺寸：不小于8英寸</w:t>
                        </w:r>
                      </w:p>
                      <w:p w14:paraId="2C181D62">
                        <w:pPr>
                          <w:spacing w:line="276" w:lineRule="auto"/>
                          <w:rPr>
                            <w:rFonts w:cs="Times New Roman" w:asciiTheme="minorEastAsia" w:hAnsiTheme="minorEastAsia"/>
                            <w:szCs w:val="21"/>
                          </w:rPr>
                        </w:pPr>
                        <w:r>
                          <w:rPr>
                            <w:rFonts w:hint="eastAsia" w:cs="Times New Roman" w:asciiTheme="minorEastAsia" w:hAnsiTheme="minorEastAsia"/>
                            <w:szCs w:val="21"/>
                          </w:rPr>
                          <w:t>操作系统：安卓7.1及以上版本</w:t>
                        </w:r>
                      </w:p>
                      <w:p w14:paraId="4A7BFFEB">
                        <w:pPr>
                          <w:spacing w:line="276" w:lineRule="auto"/>
                          <w:rPr>
                            <w:rFonts w:cs="Times New Roman" w:asciiTheme="minorEastAsia" w:hAnsiTheme="minorEastAsia"/>
                            <w:szCs w:val="21"/>
                          </w:rPr>
                        </w:pPr>
                        <w:r>
                          <w:rPr>
                            <w:rFonts w:hint="eastAsia" w:cs="Times New Roman" w:asciiTheme="minorEastAsia" w:hAnsiTheme="minorEastAsia"/>
                            <w:szCs w:val="21"/>
                          </w:rPr>
                          <w:t>语音提醒：</w:t>
                        </w:r>
                        <w:r>
                          <w:rPr>
                            <w:rFonts w:hint="eastAsia" w:cs="宋体" w:asciiTheme="minorEastAsia" w:hAnsiTheme="minorEastAsia"/>
                            <w:kern w:val="0"/>
                            <w:szCs w:val="21"/>
                          </w:rPr>
                          <w:t>内置扬声器，语音播报</w:t>
                        </w:r>
                      </w:p>
                      <w:p w14:paraId="0660E943">
                        <w:pPr>
                          <w:spacing w:line="276" w:lineRule="auto"/>
                          <w:jc w:val="left"/>
                          <w:rPr>
                            <w:rFonts w:cs="Times New Roman" w:asciiTheme="minorEastAsia" w:hAnsiTheme="minorEastAsia"/>
                            <w:szCs w:val="21"/>
                            <w:lang w:val="zh-CN"/>
                          </w:rPr>
                        </w:pPr>
                        <w:r>
                          <w:rPr>
                            <w:rFonts w:cs="Times New Roman" w:asciiTheme="minorEastAsia" w:hAnsiTheme="minorEastAsia"/>
                            <w:szCs w:val="21"/>
                            <w:lang w:val="zh-CN"/>
                          </w:rPr>
                          <w:t>CPU</w:t>
                        </w:r>
                        <w:r>
                          <w:rPr>
                            <w:rFonts w:hint="eastAsia" w:cs="Times New Roman" w:asciiTheme="minorEastAsia" w:hAnsiTheme="minorEastAsia"/>
                            <w:szCs w:val="21"/>
                            <w:lang w:val="zh-CN"/>
                          </w:rPr>
                          <w:t>：</w:t>
                        </w:r>
                        <w:r>
                          <w:rPr>
                            <w:rFonts w:cs="Times New Roman" w:asciiTheme="minorEastAsia" w:hAnsiTheme="minorEastAsia"/>
                            <w:szCs w:val="21"/>
                            <w:lang w:val="zh-CN"/>
                          </w:rPr>
                          <w:t> </w:t>
                        </w:r>
                        <w:r>
                          <w:rPr>
                            <w:rFonts w:hint="eastAsia" w:cs="Times New Roman" w:asciiTheme="minorEastAsia" w:hAnsiTheme="minorEastAsia"/>
                            <w:szCs w:val="21"/>
                            <w:lang w:val="zh-CN"/>
                          </w:rPr>
                          <w:t>核心数≥</w:t>
                        </w:r>
                        <w:r>
                          <w:rPr>
                            <w:rFonts w:cs="Times New Roman" w:asciiTheme="minorEastAsia" w:hAnsiTheme="minorEastAsia"/>
                            <w:szCs w:val="21"/>
                            <w:lang w:val="zh-CN"/>
                          </w:rPr>
                          <w:t>4</w:t>
                        </w:r>
                        <w:r>
                          <w:rPr>
                            <w:rFonts w:hint="eastAsia" w:cs="Times New Roman" w:asciiTheme="minorEastAsia" w:hAnsiTheme="minorEastAsia"/>
                            <w:szCs w:val="21"/>
                            <w:lang w:val="zh-CN"/>
                          </w:rPr>
                          <w:t>核</w:t>
                        </w:r>
                        <w:r>
                          <w:rPr>
                            <w:rFonts w:cs="Times New Roman" w:asciiTheme="minorEastAsia" w:hAnsiTheme="minorEastAsia"/>
                            <w:szCs w:val="21"/>
                            <w:lang w:val="zh-CN"/>
                          </w:rPr>
                          <w:t>，主频</w:t>
                        </w:r>
                        <w:r>
                          <w:rPr>
                            <w:rFonts w:hint="eastAsia" w:cs="Times New Roman" w:asciiTheme="minorEastAsia" w:hAnsiTheme="minorEastAsia"/>
                            <w:szCs w:val="21"/>
                            <w:lang w:val="zh-CN"/>
                          </w:rPr>
                          <w:t>≥</w:t>
                        </w:r>
                        <w:r>
                          <w:rPr>
                            <w:rFonts w:cs="Times New Roman" w:asciiTheme="minorEastAsia" w:hAnsiTheme="minorEastAsia"/>
                            <w:szCs w:val="21"/>
                            <w:lang w:val="zh-CN"/>
                          </w:rPr>
                          <w:t>1.8GHz</w:t>
                        </w:r>
                        <w:r>
                          <w:rPr>
                            <w:rFonts w:cs="Times New Roman" w:asciiTheme="minorEastAsia" w:hAnsiTheme="minorEastAsia"/>
                            <w:szCs w:val="21"/>
                            <w:lang w:val="zh-CN"/>
                          </w:rPr>
                          <w:br w:type="textWrapping"/>
                        </w:r>
                        <w:r>
                          <w:rPr>
                            <w:rFonts w:cs="Times New Roman" w:asciiTheme="minorEastAsia" w:hAnsiTheme="minorEastAsia"/>
                            <w:szCs w:val="21"/>
                            <w:lang w:val="zh-CN"/>
                          </w:rPr>
                          <w:t>GPU</w:t>
                        </w:r>
                        <w:r>
                          <w:rPr>
                            <w:rFonts w:hint="eastAsia" w:cs="Times New Roman" w:asciiTheme="minorEastAsia" w:hAnsiTheme="minorEastAsia"/>
                            <w:szCs w:val="21"/>
                            <w:lang w:val="zh-CN"/>
                          </w:rPr>
                          <w:t>：</w:t>
                        </w:r>
                        <w:r>
                          <w:rPr>
                            <w:rFonts w:cs="Times New Roman" w:asciiTheme="minorEastAsia" w:hAnsiTheme="minorEastAsia"/>
                            <w:szCs w:val="21"/>
                            <w:lang w:val="zh-CN"/>
                          </w:rPr>
                          <w:t>Mali-T764 GPU,支持AFBC(帧缓冲压缩）</w:t>
                        </w:r>
                        <w:r>
                          <w:rPr>
                            <w:rFonts w:cs="Times New Roman" w:asciiTheme="minorEastAsia" w:hAnsiTheme="minorEastAsia"/>
                            <w:szCs w:val="21"/>
                            <w:lang w:val="zh-CN"/>
                          </w:rPr>
                          <w:br w:type="textWrapping"/>
                        </w:r>
                        <w:r>
                          <w:rPr>
                            <w:rFonts w:cs="Times New Roman" w:asciiTheme="minorEastAsia" w:hAnsiTheme="minorEastAsia"/>
                            <w:szCs w:val="21"/>
                            <w:lang w:val="zh-CN"/>
                          </w:rPr>
                          <w:t>支持 OpenGL ES 1.1/2.0/3.1, OpenCL, DirectX9.3</w:t>
                        </w:r>
                        <w:r>
                          <w:rPr>
                            <w:rFonts w:cs="Times New Roman" w:asciiTheme="minorEastAsia" w:hAnsiTheme="minorEastAsia"/>
                            <w:szCs w:val="21"/>
                            <w:lang w:val="zh-CN"/>
                          </w:rPr>
                          <w:br w:type="textWrapping"/>
                        </w:r>
                        <w:r>
                          <w:rPr>
                            <w:rFonts w:cs="Times New Roman" w:asciiTheme="minorEastAsia" w:hAnsiTheme="minorEastAsia"/>
                            <w:szCs w:val="21"/>
                            <w:lang w:val="zh-CN"/>
                          </w:rPr>
                          <w:t>内嵌高性能2D 加速硬件</w:t>
                        </w:r>
                        <w:r>
                          <w:rPr>
                            <w:rFonts w:cs="Times New Roman" w:asciiTheme="minorEastAsia" w:hAnsiTheme="minorEastAsia"/>
                            <w:szCs w:val="21"/>
                            <w:lang w:val="zh-CN"/>
                          </w:rPr>
                          <w:br w:type="textWrapping"/>
                        </w:r>
                        <w:r>
                          <w:rPr>
                            <w:rFonts w:cs="Times New Roman" w:asciiTheme="minorEastAsia" w:hAnsiTheme="minorEastAsia"/>
                            <w:szCs w:val="21"/>
                            <w:lang w:val="zh-CN"/>
                          </w:rPr>
                          <w:t>多媒体</w:t>
                        </w:r>
                        <w:r>
                          <w:rPr>
                            <w:rFonts w:hint="eastAsia" w:cs="Times New Roman" w:asciiTheme="minorEastAsia" w:hAnsiTheme="minorEastAsia"/>
                            <w:szCs w:val="21"/>
                            <w:lang w:val="zh-CN"/>
                          </w:rPr>
                          <w:t>：</w:t>
                        </w:r>
                        <w:r>
                          <w:rPr>
                            <w:rFonts w:cs="Times New Roman" w:asciiTheme="minorEastAsia" w:hAnsiTheme="minorEastAsia"/>
                            <w:szCs w:val="21"/>
                            <w:lang w:val="zh-CN"/>
                          </w:rPr>
                          <w:t>支持4K 10bits H265/H264 视频解码</w:t>
                        </w:r>
                        <w:r>
                          <w:rPr>
                            <w:rFonts w:cs="Times New Roman" w:asciiTheme="minorEastAsia" w:hAnsiTheme="minorEastAsia"/>
                            <w:szCs w:val="21"/>
                            <w:lang w:val="zh-CN"/>
                          </w:rPr>
                          <w:br w:type="textWrapping"/>
                        </w:r>
                        <w:r>
                          <w:rPr>
                            <w:rFonts w:cs="Times New Roman" w:asciiTheme="minorEastAsia" w:hAnsiTheme="minorEastAsia"/>
                            <w:szCs w:val="21"/>
                            <w:lang w:val="zh-CN"/>
                          </w:rPr>
                          <w:t>1080P 多格式视频解码 (VC-1, MPEG-1/2/4, VP8)</w:t>
                        </w:r>
                        <w:r>
                          <w:rPr>
                            <w:rFonts w:cs="Times New Roman" w:asciiTheme="minorEastAsia" w:hAnsiTheme="minorEastAsia"/>
                            <w:szCs w:val="21"/>
                            <w:lang w:val="zh-CN"/>
                          </w:rPr>
                          <w:br w:type="textWrapping"/>
                        </w:r>
                        <w:r>
                          <w:rPr>
                            <w:rFonts w:cs="Times New Roman" w:asciiTheme="minorEastAsia" w:hAnsiTheme="minorEastAsia"/>
                            <w:szCs w:val="21"/>
                            <w:lang w:val="zh-CN"/>
                          </w:rPr>
                          <w:t>1080P 视频编码，支持H.264，VP8 格式</w:t>
                        </w:r>
                        <w:r>
                          <w:rPr>
                            <w:rFonts w:cs="Times New Roman" w:asciiTheme="minorEastAsia" w:hAnsiTheme="minorEastAsia"/>
                            <w:szCs w:val="21"/>
                            <w:lang w:val="zh-CN"/>
                          </w:rPr>
                          <w:br w:type="textWrapping"/>
                        </w:r>
                        <w:r>
                          <w:rPr>
                            <w:rFonts w:cs="Times New Roman" w:asciiTheme="minorEastAsia" w:hAnsiTheme="minorEastAsia"/>
                            <w:szCs w:val="21"/>
                            <w:lang w:val="zh-CN"/>
                          </w:rPr>
                          <w:t>视频后期处理器：</w:t>
                        </w:r>
                        <w:r>
                          <w:rPr>
                            <w:rFonts w:hint="eastAsia" w:cs="Times New Roman" w:asciiTheme="minorEastAsia" w:hAnsiTheme="minorEastAsia"/>
                            <w:szCs w:val="21"/>
                            <w:lang w:val="zh-CN"/>
                          </w:rPr>
                          <w:t>支持</w:t>
                        </w:r>
                        <w:r>
                          <w:rPr>
                            <w:rFonts w:cs="Times New Roman" w:asciiTheme="minorEastAsia" w:hAnsiTheme="minorEastAsia"/>
                            <w:szCs w:val="21"/>
                            <w:lang w:val="zh-CN"/>
                          </w:rPr>
                          <w:t>反交错、去噪、边缘/细节/色彩优化</w:t>
                        </w:r>
                        <w:r>
                          <w:rPr>
                            <w:rFonts w:cs="Times New Roman" w:asciiTheme="minorEastAsia" w:hAnsiTheme="minorEastAsia"/>
                            <w:szCs w:val="21"/>
                            <w:lang w:val="zh-CN"/>
                          </w:rPr>
                          <w:br w:type="textWrapping"/>
                        </w:r>
                        <w:r>
                          <w:rPr>
                            <w:rFonts w:cs="Times New Roman" w:asciiTheme="minorEastAsia" w:hAnsiTheme="minorEastAsia"/>
                            <w:szCs w:val="21"/>
                            <w:lang w:val="zh-CN"/>
                          </w:rPr>
                          <w:t>显示</w:t>
                        </w:r>
                        <w:r>
                          <w:rPr>
                            <w:rFonts w:hint="eastAsia" w:cs="Times New Roman" w:asciiTheme="minorEastAsia" w:hAnsiTheme="minorEastAsia"/>
                            <w:szCs w:val="21"/>
                            <w:lang w:val="zh-CN"/>
                          </w:rPr>
                          <w:t>：</w:t>
                        </w:r>
                        <w:r>
                          <w:rPr>
                            <w:rFonts w:cs="Times New Roman" w:asciiTheme="minorEastAsia" w:hAnsiTheme="minorEastAsia"/>
                            <w:szCs w:val="21"/>
                            <w:lang w:val="zh-CN"/>
                          </w:rPr>
                          <w:t>支持 MIPI_DSI ， HDMI 2.0 输出，EDP 显示输出</w:t>
                        </w:r>
                        <w:r>
                          <w:rPr>
                            <w:rFonts w:hint="eastAsia" w:cs="Times New Roman" w:asciiTheme="minorEastAsia" w:hAnsiTheme="minorEastAsia"/>
                            <w:szCs w:val="21"/>
                            <w:lang w:val="zh-CN"/>
                          </w:rPr>
                          <w:t>。</w:t>
                        </w:r>
                      </w:p>
                    </w:tc>
                  </w:tr>
                  <w:tr w14:paraId="3CF45591">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4B84B490">
                        <w:pPr>
                          <w:widowControl/>
                          <w:spacing w:line="276" w:lineRule="auto"/>
                          <w:jc w:val="center"/>
                          <w:rPr>
                            <w:rFonts w:cs="宋体" w:asciiTheme="minorEastAsia" w:hAnsiTheme="minorEastAsia"/>
                            <w:szCs w:val="21"/>
                          </w:rPr>
                        </w:pPr>
                        <w:r>
                          <w:rPr>
                            <w:rFonts w:hint="eastAsia" w:cs="宋体" w:asciiTheme="minorEastAsia" w:hAnsiTheme="minorEastAsia"/>
                            <w:szCs w:val="21"/>
                          </w:rPr>
                          <w:t>3</w:t>
                        </w:r>
                      </w:p>
                    </w:tc>
                    <w:tc>
                      <w:tcPr>
                        <w:tcW w:w="794" w:type="pct"/>
                        <w:tcBorders>
                          <w:top w:val="nil"/>
                          <w:left w:val="nil"/>
                          <w:bottom w:val="single" w:color="auto" w:sz="4" w:space="0"/>
                          <w:right w:val="single" w:color="auto" w:sz="4" w:space="0"/>
                        </w:tcBorders>
                        <w:vAlign w:val="center"/>
                      </w:tcPr>
                      <w:p w14:paraId="572E2F1D">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身份识别</w:t>
                        </w:r>
                      </w:p>
                    </w:tc>
                    <w:tc>
                      <w:tcPr>
                        <w:tcW w:w="3644" w:type="pct"/>
                        <w:tcBorders>
                          <w:top w:val="nil"/>
                          <w:left w:val="nil"/>
                          <w:bottom w:val="single" w:color="auto" w:sz="4" w:space="0"/>
                          <w:right w:val="single" w:color="auto" w:sz="4" w:space="0"/>
                        </w:tcBorders>
                        <w:vAlign w:val="center"/>
                      </w:tcPr>
                      <w:p w14:paraId="5113C6CE">
                        <w:pPr>
                          <w:spacing w:line="276" w:lineRule="auto"/>
                          <w:rPr>
                            <w:rFonts w:cs="Times New Roman" w:asciiTheme="minorEastAsia" w:hAnsiTheme="minorEastAsia"/>
                            <w:szCs w:val="21"/>
                          </w:rPr>
                        </w:pPr>
                        <w:r>
                          <w:rPr>
                            <w:rFonts w:hint="eastAsia" w:cs="Times New Roman" w:asciiTheme="minorEastAsia" w:hAnsiTheme="minorEastAsia"/>
                            <w:szCs w:val="21"/>
                          </w:rPr>
                          <w:t>四种方式：</w:t>
                        </w:r>
                      </w:p>
                      <w:p w14:paraId="5D036790">
                        <w:pPr>
                          <w:spacing w:line="276" w:lineRule="auto"/>
                          <w:rPr>
                            <w:rFonts w:cs="Times New Roman" w:asciiTheme="minorEastAsia" w:hAnsiTheme="minorEastAsia"/>
                            <w:szCs w:val="21"/>
                          </w:rPr>
                        </w:pPr>
                        <w:r>
                          <w:rPr>
                            <w:rFonts w:hint="eastAsia" w:cs="Times New Roman" w:asciiTheme="minorEastAsia" w:hAnsiTheme="minorEastAsia"/>
                            <w:szCs w:val="21"/>
                          </w:rPr>
                          <w:t>同时支持人脸识别、刷卡HF/NFC、微信扫码、二维码反扫</w:t>
                        </w:r>
                      </w:p>
                    </w:tc>
                  </w:tr>
                  <w:tr w14:paraId="5E07EF2E">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459E5368">
                        <w:pPr>
                          <w:widowControl/>
                          <w:spacing w:line="276" w:lineRule="auto"/>
                          <w:jc w:val="center"/>
                          <w:rPr>
                            <w:rFonts w:cs="宋体" w:asciiTheme="minorEastAsia" w:hAnsiTheme="minorEastAsia"/>
                            <w:szCs w:val="21"/>
                          </w:rPr>
                        </w:pPr>
                        <w:r>
                          <w:rPr>
                            <w:rFonts w:hint="eastAsia" w:cs="宋体" w:asciiTheme="minorEastAsia" w:hAnsiTheme="minorEastAsia"/>
                            <w:szCs w:val="21"/>
                          </w:rPr>
                          <w:t>4</w:t>
                        </w:r>
                      </w:p>
                    </w:tc>
                    <w:tc>
                      <w:tcPr>
                        <w:tcW w:w="794" w:type="pct"/>
                        <w:tcBorders>
                          <w:top w:val="nil"/>
                          <w:left w:val="nil"/>
                          <w:bottom w:val="single" w:color="auto" w:sz="4" w:space="0"/>
                          <w:right w:val="single" w:color="auto" w:sz="4" w:space="0"/>
                        </w:tcBorders>
                        <w:vAlign w:val="center"/>
                      </w:tcPr>
                      <w:p w14:paraId="7960F663">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网络模式</w:t>
                        </w:r>
                      </w:p>
                    </w:tc>
                    <w:tc>
                      <w:tcPr>
                        <w:tcW w:w="3644" w:type="pct"/>
                        <w:tcBorders>
                          <w:top w:val="nil"/>
                          <w:left w:val="nil"/>
                          <w:bottom w:val="single" w:color="auto" w:sz="4" w:space="0"/>
                          <w:right w:val="single" w:color="auto" w:sz="4" w:space="0"/>
                        </w:tcBorders>
                        <w:vAlign w:val="center"/>
                      </w:tcPr>
                      <w:p w14:paraId="48C64E42">
                        <w:pPr>
                          <w:spacing w:line="276" w:lineRule="auto"/>
                          <w:rPr>
                            <w:rFonts w:cs="Times New Roman" w:asciiTheme="minorEastAsia" w:hAnsiTheme="minorEastAsia"/>
                            <w:szCs w:val="21"/>
                          </w:rPr>
                        </w:pPr>
                        <w:r>
                          <w:rPr>
                            <w:rFonts w:hint="eastAsia" w:cs="Times New Roman" w:asciiTheme="minorEastAsia" w:hAnsiTheme="minorEastAsia"/>
                            <w:szCs w:val="21"/>
                          </w:rPr>
                          <w:t>支持4G、</w:t>
                        </w:r>
                        <w:r>
                          <w:rPr>
                            <w:rFonts w:cs="Times New Roman" w:asciiTheme="minorEastAsia" w:hAnsiTheme="minorEastAsia"/>
                            <w:szCs w:val="21"/>
                          </w:rPr>
                          <w:t>有线、</w:t>
                        </w:r>
                        <w:r>
                          <w:rPr>
                            <w:rFonts w:hint="eastAsia" w:cs="Times New Roman" w:asciiTheme="minorEastAsia" w:hAnsiTheme="minorEastAsia"/>
                            <w:szCs w:val="21"/>
                          </w:rPr>
                          <w:t>Wi-Fi</w:t>
                        </w:r>
                        <w:r>
                          <w:rPr>
                            <w:rFonts w:cs="Times New Roman" w:asciiTheme="minorEastAsia" w:hAnsiTheme="minorEastAsia"/>
                            <w:szCs w:val="21"/>
                          </w:rPr>
                          <w:t>接入</w:t>
                        </w:r>
                        <w:r>
                          <w:rPr>
                            <w:rFonts w:hint="eastAsia" w:cs="Times New Roman" w:asciiTheme="minorEastAsia" w:hAnsiTheme="minorEastAsia"/>
                            <w:szCs w:val="21"/>
                          </w:rPr>
                          <w:t>。</w:t>
                        </w:r>
                      </w:p>
                    </w:tc>
                  </w:tr>
                  <w:tr w14:paraId="2EC19B5E">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2913FD95">
                        <w:pPr>
                          <w:widowControl/>
                          <w:spacing w:line="276" w:lineRule="auto"/>
                          <w:jc w:val="center"/>
                          <w:rPr>
                            <w:rFonts w:cs="宋体" w:asciiTheme="minorEastAsia" w:hAnsiTheme="minorEastAsia"/>
                            <w:szCs w:val="21"/>
                          </w:rPr>
                        </w:pPr>
                        <w:r>
                          <w:rPr>
                            <w:rFonts w:hint="eastAsia" w:cs="宋体" w:asciiTheme="minorEastAsia" w:hAnsiTheme="minorEastAsia"/>
                            <w:szCs w:val="21"/>
                          </w:rPr>
                          <w:t>5</w:t>
                        </w:r>
                      </w:p>
                    </w:tc>
                    <w:tc>
                      <w:tcPr>
                        <w:tcW w:w="794" w:type="pct"/>
                        <w:tcBorders>
                          <w:top w:val="nil"/>
                          <w:left w:val="nil"/>
                          <w:bottom w:val="single" w:color="auto" w:sz="4" w:space="0"/>
                          <w:right w:val="single" w:color="auto" w:sz="4" w:space="0"/>
                        </w:tcBorders>
                        <w:vAlign w:val="center"/>
                      </w:tcPr>
                      <w:p w14:paraId="5E86149B">
                        <w:pPr>
                          <w:spacing w:line="276" w:lineRule="auto"/>
                          <w:jc w:val="left"/>
                          <w:rPr>
                            <w:rFonts w:cs="Times New Roman" w:asciiTheme="minorEastAsia" w:hAnsiTheme="minorEastAsia"/>
                            <w:bCs/>
                            <w:szCs w:val="21"/>
                            <w:lang w:val="zh-CN"/>
                          </w:rPr>
                        </w:pPr>
                        <w:r>
                          <w:rPr>
                            <w:rFonts w:hint="eastAsia" w:cs="宋体" w:asciiTheme="minorEastAsia" w:hAnsiTheme="minorEastAsia"/>
                            <w:szCs w:val="21"/>
                            <w:lang w:val="zh-CN"/>
                          </w:rPr>
                          <w:t>▲</w:t>
                        </w:r>
                        <w:r>
                          <w:rPr>
                            <w:rFonts w:hint="eastAsia" w:cs="Times New Roman" w:asciiTheme="minorEastAsia" w:hAnsiTheme="minorEastAsia"/>
                            <w:bCs/>
                            <w:szCs w:val="21"/>
                            <w:lang w:val="zh-CN"/>
                          </w:rPr>
                          <w:t>存储容量</w:t>
                        </w:r>
                      </w:p>
                    </w:tc>
                    <w:tc>
                      <w:tcPr>
                        <w:tcW w:w="3644" w:type="pct"/>
                        <w:tcBorders>
                          <w:top w:val="nil"/>
                          <w:left w:val="nil"/>
                          <w:bottom w:val="single" w:color="auto" w:sz="4" w:space="0"/>
                          <w:right w:val="single" w:color="auto" w:sz="4" w:space="0"/>
                        </w:tcBorders>
                        <w:vAlign w:val="center"/>
                      </w:tcPr>
                      <w:p w14:paraId="297C4405">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单次回收</w:t>
                        </w:r>
                        <w:bookmarkStart w:id="7" w:name="OLE_LINK2"/>
                        <w:r>
                          <w:rPr>
                            <w:rFonts w:hint="eastAsia" w:cs="Times New Roman" w:asciiTheme="minorEastAsia" w:hAnsiTheme="minorEastAsia"/>
                            <w:szCs w:val="21"/>
                            <w:lang w:val="zh-CN"/>
                          </w:rPr>
                          <w:t>≥</w:t>
                        </w:r>
                        <w:bookmarkEnd w:id="7"/>
                        <w:r>
                          <w:rPr>
                            <w:rFonts w:hint="eastAsia" w:cs="Times New Roman" w:asciiTheme="minorEastAsia" w:hAnsiTheme="minorEastAsia"/>
                            <w:szCs w:val="21"/>
                            <w:lang w:val="zh-CN"/>
                          </w:rPr>
                          <w:t>70件</w:t>
                        </w:r>
                      </w:p>
                    </w:tc>
                  </w:tr>
                  <w:tr w14:paraId="784319D5">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2E39C951">
                        <w:pPr>
                          <w:widowControl/>
                          <w:spacing w:line="276" w:lineRule="auto"/>
                          <w:jc w:val="center"/>
                          <w:rPr>
                            <w:rFonts w:cs="宋体" w:asciiTheme="minorEastAsia" w:hAnsiTheme="minorEastAsia"/>
                            <w:szCs w:val="21"/>
                          </w:rPr>
                        </w:pPr>
                        <w:r>
                          <w:rPr>
                            <w:rFonts w:hint="eastAsia" w:cs="宋体" w:asciiTheme="minorEastAsia" w:hAnsiTheme="minorEastAsia"/>
                            <w:szCs w:val="21"/>
                          </w:rPr>
                          <w:t>6</w:t>
                        </w:r>
                      </w:p>
                    </w:tc>
                    <w:tc>
                      <w:tcPr>
                        <w:tcW w:w="794" w:type="pct"/>
                        <w:tcBorders>
                          <w:top w:val="nil"/>
                          <w:left w:val="nil"/>
                          <w:bottom w:val="single" w:color="auto" w:sz="4" w:space="0"/>
                          <w:right w:val="single" w:color="auto" w:sz="4" w:space="0"/>
                        </w:tcBorders>
                        <w:vAlign w:val="center"/>
                      </w:tcPr>
                      <w:p w14:paraId="5C22ED9A">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柜体尺寸</w:t>
                        </w:r>
                      </w:p>
                    </w:tc>
                    <w:tc>
                      <w:tcPr>
                        <w:tcW w:w="3644" w:type="pct"/>
                        <w:tcBorders>
                          <w:top w:val="nil"/>
                          <w:left w:val="nil"/>
                          <w:bottom w:val="single" w:color="auto" w:sz="4" w:space="0"/>
                          <w:right w:val="single" w:color="auto" w:sz="4" w:space="0"/>
                        </w:tcBorders>
                        <w:vAlign w:val="center"/>
                      </w:tcPr>
                      <w:p w14:paraId="09303E06">
                        <w:pPr>
                          <w:spacing w:line="276" w:lineRule="auto"/>
                          <w:jc w:val="left"/>
                          <w:rPr>
                            <w:rFonts w:cs="Times New Roman" w:asciiTheme="minorEastAsia" w:hAnsiTheme="minorEastAsia"/>
                            <w:szCs w:val="21"/>
                            <w:lang w:val="zh-CN"/>
                          </w:rPr>
                        </w:pPr>
                        <w:r>
                          <w:rPr>
                            <w:rFonts w:hint="eastAsia" w:cs="Times New Roman" w:asciiTheme="minorEastAsia" w:hAnsiTheme="minorEastAsia"/>
                            <w:bCs/>
                            <w:szCs w:val="21"/>
                            <w:lang w:val="zh-CN"/>
                          </w:rPr>
                          <w:t>900</w:t>
                        </w:r>
                        <w:r>
                          <w:rPr>
                            <w:rFonts w:cs="Times New Roman" w:asciiTheme="minorEastAsia" w:hAnsiTheme="minorEastAsia"/>
                            <w:bCs/>
                            <w:szCs w:val="21"/>
                            <w:lang w:val="zh-CN"/>
                          </w:rPr>
                          <w:t>*</w:t>
                        </w:r>
                        <w:r>
                          <w:rPr>
                            <w:rFonts w:hint="eastAsia" w:cs="Times New Roman" w:asciiTheme="minorEastAsia" w:hAnsiTheme="minorEastAsia"/>
                            <w:bCs/>
                            <w:szCs w:val="21"/>
                            <w:lang w:val="zh-CN"/>
                          </w:rPr>
                          <w:t>178</w:t>
                        </w:r>
                        <w:r>
                          <w:rPr>
                            <w:rFonts w:cs="Times New Roman" w:asciiTheme="minorEastAsia" w:hAnsiTheme="minorEastAsia"/>
                            <w:bCs/>
                            <w:szCs w:val="21"/>
                            <w:lang w:val="zh-CN"/>
                          </w:rPr>
                          <w:t>0*</w:t>
                        </w:r>
                        <w:r>
                          <w:rPr>
                            <w:rFonts w:hint="eastAsia" w:cs="Times New Roman" w:asciiTheme="minorEastAsia" w:hAnsiTheme="minorEastAsia"/>
                            <w:bCs/>
                            <w:szCs w:val="21"/>
                            <w:lang w:val="zh-CN"/>
                          </w:rPr>
                          <w:t>68</w:t>
                        </w:r>
                        <w:r>
                          <w:rPr>
                            <w:rFonts w:cs="Times New Roman" w:asciiTheme="minorEastAsia" w:hAnsiTheme="minorEastAsia"/>
                            <w:bCs/>
                            <w:szCs w:val="21"/>
                            <w:lang w:val="zh-CN"/>
                          </w:rPr>
                          <w:t>0mm（宽x高x深）</w:t>
                        </w:r>
                        <w:r>
                          <w:rPr>
                            <w:rFonts w:hint="eastAsia" w:cs="Times New Roman" w:asciiTheme="minorEastAsia" w:hAnsiTheme="minorEastAsia"/>
                            <w:bCs/>
                            <w:szCs w:val="21"/>
                            <w:lang w:val="zh-CN"/>
                          </w:rPr>
                          <w:t>±50mm</w:t>
                        </w:r>
                      </w:p>
                    </w:tc>
                  </w:tr>
                  <w:tr w14:paraId="15E55D50">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613039D1">
                        <w:pPr>
                          <w:widowControl/>
                          <w:spacing w:line="276" w:lineRule="auto"/>
                          <w:jc w:val="center"/>
                          <w:rPr>
                            <w:rFonts w:cs="宋体" w:asciiTheme="minorEastAsia" w:hAnsiTheme="minorEastAsia"/>
                            <w:szCs w:val="21"/>
                          </w:rPr>
                        </w:pPr>
                        <w:r>
                          <w:rPr>
                            <w:rFonts w:hint="eastAsia" w:cs="宋体" w:asciiTheme="minorEastAsia" w:hAnsiTheme="minorEastAsia"/>
                            <w:szCs w:val="21"/>
                          </w:rPr>
                          <w:t>7</w:t>
                        </w:r>
                      </w:p>
                    </w:tc>
                    <w:tc>
                      <w:tcPr>
                        <w:tcW w:w="794" w:type="pct"/>
                        <w:tcBorders>
                          <w:top w:val="nil"/>
                          <w:left w:val="nil"/>
                          <w:bottom w:val="single" w:color="auto" w:sz="4" w:space="0"/>
                          <w:right w:val="single" w:color="auto" w:sz="4" w:space="0"/>
                        </w:tcBorders>
                        <w:vAlign w:val="center"/>
                      </w:tcPr>
                      <w:p w14:paraId="115F7668">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柜门</w:t>
                        </w:r>
                      </w:p>
                    </w:tc>
                    <w:tc>
                      <w:tcPr>
                        <w:tcW w:w="3644" w:type="pct"/>
                        <w:tcBorders>
                          <w:top w:val="nil"/>
                          <w:left w:val="nil"/>
                          <w:bottom w:val="single" w:color="auto" w:sz="4" w:space="0"/>
                          <w:right w:val="single" w:color="auto" w:sz="4" w:space="0"/>
                        </w:tcBorders>
                        <w:vAlign w:val="center"/>
                      </w:tcPr>
                      <w:p w14:paraId="5BFB9F46">
                        <w:pPr>
                          <w:spacing w:line="276" w:lineRule="auto"/>
                          <w:jc w:val="left"/>
                          <w:rPr>
                            <w:rFonts w:cs="Times New Roman" w:asciiTheme="minorEastAsia" w:hAnsiTheme="minorEastAsia"/>
                            <w:bCs/>
                            <w:szCs w:val="21"/>
                            <w:lang w:val="zh-CN"/>
                          </w:rPr>
                        </w:pPr>
                        <w:r>
                          <w:rPr>
                            <w:rFonts w:hint="eastAsia" w:cs="Times New Roman" w:asciiTheme="minorEastAsia" w:hAnsiTheme="minorEastAsia"/>
                            <w:szCs w:val="21"/>
                            <w:lang w:val="zh-CN"/>
                          </w:rPr>
                          <w:t>单开门，支持电控锁开门</w:t>
                        </w:r>
                      </w:p>
                    </w:tc>
                  </w:tr>
                  <w:tr w14:paraId="47203103">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6EEA5CF5">
                        <w:pPr>
                          <w:widowControl/>
                          <w:spacing w:line="276" w:lineRule="auto"/>
                          <w:jc w:val="center"/>
                          <w:rPr>
                            <w:rFonts w:cs="宋体" w:asciiTheme="minorEastAsia" w:hAnsiTheme="minorEastAsia"/>
                            <w:szCs w:val="21"/>
                          </w:rPr>
                        </w:pPr>
                        <w:r>
                          <w:rPr>
                            <w:rFonts w:hint="eastAsia" w:cs="宋体" w:asciiTheme="minorEastAsia" w:hAnsiTheme="minorEastAsia"/>
                            <w:szCs w:val="21"/>
                          </w:rPr>
                          <w:t>8</w:t>
                        </w:r>
                      </w:p>
                    </w:tc>
                    <w:tc>
                      <w:tcPr>
                        <w:tcW w:w="794" w:type="pct"/>
                        <w:tcBorders>
                          <w:top w:val="nil"/>
                          <w:left w:val="nil"/>
                          <w:bottom w:val="single" w:color="auto" w:sz="4" w:space="0"/>
                          <w:right w:val="single" w:color="auto" w:sz="4" w:space="0"/>
                        </w:tcBorders>
                      </w:tcPr>
                      <w:p w14:paraId="0D577B33">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RFID模块</w:t>
                        </w:r>
                      </w:p>
                    </w:tc>
                    <w:tc>
                      <w:tcPr>
                        <w:tcW w:w="3644" w:type="pct"/>
                        <w:tcBorders>
                          <w:top w:val="nil"/>
                          <w:left w:val="nil"/>
                          <w:bottom w:val="single" w:color="auto" w:sz="4" w:space="0"/>
                          <w:right w:val="single" w:color="auto" w:sz="4" w:space="0"/>
                        </w:tcBorders>
                      </w:tcPr>
                      <w:p w14:paraId="243C6B97">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内置RFID全扫描识别装置，符合国际标准“ISO/IEC 18000-63及 EPC Gen2”，满足</w:t>
                        </w:r>
                        <w:r>
                          <w:rPr>
                            <w:rFonts w:hint="eastAsia" w:cs="宋体" w:asciiTheme="minorEastAsia" w:hAnsiTheme="minorEastAsia"/>
                            <w:kern w:val="0"/>
                            <w:szCs w:val="21"/>
                            <w:lang w:val="zh-CN"/>
                          </w:rPr>
                          <w:t>瞬时大批量物品扫描</w:t>
                        </w:r>
                      </w:p>
                    </w:tc>
                  </w:tr>
                  <w:tr w14:paraId="1FA3EEA7">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74D40835">
                        <w:pPr>
                          <w:widowControl/>
                          <w:spacing w:line="276" w:lineRule="auto"/>
                          <w:jc w:val="center"/>
                          <w:rPr>
                            <w:rFonts w:cs="宋体" w:asciiTheme="minorEastAsia" w:hAnsiTheme="minorEastAsia"/>
                            <w:szCs w:val="21"/>
                          </w:rPr>
                        </w:pPr>
                        <w:r>
                          <w:rPr>
                            <w:rFonts w:hint="eastAsia" w:cs="宋体" w:asciiTheme="minorEastAsia" w:hAnsiTheme="minorEastAsia"/>
                            <w:szCs w:val="21"/>
                          </w:rPr>
                          <w:t>9</w:t>
                        </w:r>
                      </w:p>
                    </w:tc>
                    <w:tc>
                      <w:tcPr>
                        <w:tcW w:w="794" w:type="pct"/>
                        <w:tcBorders>
                          <w:top w:val="nil"/>
                          <w:left w:val="nil"/>
                          <w:bottom w:val="single" w:color="auto" w:sz="4" w:space="0"/>
                          <w:right w:val="single" w:color="auto" w:sz="4" w:space="0"/>
                        </w:tcBorders>
                        <w:vAlign w:val="center"/>
                      </w:tcPr>
                      <w:p w14:paraId="651ABBDE">
                        <w:pPr>
                          <w:spacing w:line="276" w:lineRule="auto"/>
                          <w:jc w:val="left"/>
                          <w:rPr>
                            <w:rFonts w:cs="Times New Roman" w:asciiTheme="minorEastAsia" w:hAnsiTheme="minorEastAsia"/>
                            <w:bCs/>
                            <w:szCs w:val="21"/>
                            <w:lang w:val="zh-CN"/>
                          </w:rPr>
                        </w:pPr>
                        <w:r>
                          <w:rPr>
                            <w:rFonts w:hint="eastAsia" w:cs="宋体" w:asciiTheme="minorEastAsia" w:hAnsiTheme="minorEastAsia"/>
                            <w:szCs w:val="21"/>
                            <w:lang w:val="zh-CN"/>
                          </w:rPr>
                          <w:t>▲</w:t>
                        </w:r>
                        <w:r>
                          <w:rPr>
                            <w:rFonts w:hint="eastAsia" w:cs="Times New Roman" w:asciiTheme="minorEastAsia" w:hAnsiTheme="minorEastAsia"/>
                            <w:bCs/>
                            <w:szCs w:val="21"/>
                            <w:lang w:val="zh-CN"/>
                          </w:rPr>
                          <w:t>表面要求</w:t>
                        </w:r>
                      </w:p>
                    </w:tc>
                    <w:tc>
                      <w:tcPr>
                        <w:tcW w:w="3644" w:type="pct"/>
                        <w:tcBorders>
                          <w:top w:val="nil"/>
                          <w:left w:val="nil"/>
                          <w:bottom w:val="single" w:color="auto" w:sz="4" w:space="0"/>
                          <w:right w:val="single" w:color="auto" w:sz="4" w:space="0"/>
                        </w:tcBorders>
                        <w:vAlign w:val="center"/>
                      </w:tcPr>
                      <w:p w14:paraId="1211A135">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表面涂层厚度</w:t>
                        </w:r>
                        <w:r>
                          <w:rPr>
                            <w:rFonts w:hint="eastAsia" w:cs="宋体" w:asciiTheme="minorEastAsia" w:hAnsiTheme="minorEastAsia"/>
                            <w:szCs w:val="21"/>
                            <w:lang w:val="zh-CN"/>
                          </w:rPr>
                          <w:t>≥</w:t>
                        </w:r>
                        <w:r>
                          <w:rPr>
                            <w:rFonts w:hint="eastAsia" w:cs="Times New Roman" w:asciiTheme="minorEastAsia" w:hAnsiTheme="minorEastAsia"/>
                            <w:szCs w:val="21"/>
                            <w:lang w:val="zh-CN"/>
                          </w:rPr>
                          <w:t>50um。具备</w:t>
                        </w:r>
                        <w:r>
                          <w:rPr>
                            <w:rFonts w:cs="Times New Roman" w:asciiTheme="minorEastAsia" w:hAnsiTheme="minorEastAsia"/>
                            <w:spacing w:val="-3"/>
                            <w:szCs w:val="21"/>
                            <w:lang w:val="zh-CN"/>
                          </w:rPr>
                          <w:t>抗菌处理，</w:t>
                        </w:r>
                        <w:r>
                          <w:rPr>
                            <w:rFonts w:hint="eastAsia" w:cs="Times New Roman" w:asciiTheme="minorEastAsia" w:hAnsiTheme="minorEastAsia"/>
                            <w:spacing w:val="-3"/>
                            <w:szCs w:val="21"/>
                            <w:lang w:val="zh-CN"/>
                          </w:rPr>
                          <w:t>其中</w:t>
                        </w:r>
                        <w:r>
                          <w:rPr>
                            <w:rFonts w:cs="Times New Roman" w:asciiTheme="minorEastAsia" w:hAnsiTheme="minorEastAsia"/>
                            <w:spacing w:val="-3"/>
                            <w:szCs w:val="21"/>
                            <w:lang w:val="zh-CN"/>
                          </w:rPr>
                          <w:t>对大肠杆菌和金黄色葡萄球菌能有效抑制，抗菌率</w:t>
                        </w:r>
                        <w:r>
                          <w:rPr>
                            <w:rFonts w:hint="eastAsia" w:cs="Times New Roman" w:asciiTheme="minorEastAsia" w:hAnsiTheme="minorEastAsia"/>
                            <w:spacing w:val="-3"/>
                            <w:szCs w:val="21"/>
                            <w:lang w:val="zh-CN"/>
                          </w:rPr>
                          <w:t>≥</w:t>
                        </w:r>
                        <w:r>
                          <w:rPr>
                            <w:rFonts w:cs="Times New Roman" w:asciiTheme="minorEastAsia" w:hAnsiTheme="minorEastAsia"/>
                            <w:szCs w:val="21"/>
                            <w:lang w:val="zh-CN"/>
                          </w:rPr>
                          <w:t>9</w:t>
                        </w:r>
                        <w:r>
                          <w:rPr>
                            <w:rFonts w:hint="eastAsia" w:cs="Times New Roman" w:asciiTheme="minorEastAsia" w:hAnsiTheme="minorEastAsia"/>
                            <w:szCs w:val="21"/>
                            <w:lang w:val="zh-CN"/>
                          </w:rPr>
                          <w:t>8</w:t>
                        </w:r>
                        <w:r>
                          <w:rPr>
                            <w:rFonts w:cs="Times New Roman" w:asciiTheme="minorEastAsia" w:hAnsiTheme="minorEastAsia"/>
                            <w:szCs w:val="21"/>
                            <w:lang w:val="zh-CN"/>
                          </w:rPr>
                          <w:t>%</w:t>
                        </w:r>
                        <w:r>
                          <w:rPr>
                            <w:rFonts w:hint="eastAsia" w:cs="宋体" w:asciiTheme="minorEastAsia" w:hAnsiTheme="minorEastAsia"/>
                            <w:szCs w:val="21"/>
                            <w:lang w:val="zh-CN"/>
                          </w:rPr>
                          <w:t>。</w:t>
                        </w:r>
                        <w:r>
                          <w:rPr>
                            <w:rFonts w:hint="eastAsia" w:cs="Times New Roman" w:asciiTheme="minorEastAsia" w:hAnsiTheme="minorEastAsia"/>
                            <w:szCs w:val="21"/>
                            <w:lang w:val="zh-CN"/>
                          </w:rPr>
                          <w:t>表面耐霉菌性能≤II级。（提供第三方检测报告）。</w:t>
                        </w:r>
                      </w:p>
                    </w:tc>
                  </w:tr>
                  <w:tr w14:paraId="422B06F2">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45895F59">
                        <w:pPr>
                          <w:widowControl/>
                          <w:spacing w:line="276" w:lineRule="auto"/>
                          <w:jc w:val="center"/>
                          <w:rPr>
                            <w:rFonts w:cs="宋体" w:asciiTheme="minorEastAsia" w:hAnsiTheme="minorEastAsia"/>
                            <w:szCs w:val="21"/>
                          </w:rPr>
                        </w:pPr>
                        <w:r>
                          <w:rPr>
                            <w:rFonts w:hint="eastAsia" w:cs="宋体" w:asciiTheme="minorEastAsia" w:hAnsiTheme="minorEastAsia"/>
                            <w:szCs w:val="21"/>
                          </w:rPr>
                          <w:t>10</w:t>
                        </w:r>
                      </w:p>
                    </w:tc>
                    <w:tc>
                      <w:tcPr>
                        <w:tcW w:w="794" w:type="pct"/>
                        <w:tcBorders>
                          <w:top w:val="nil"/>
                          <w:left w:val="nil"/>
                          <w:bottom w:val="single" w:color="auto" w:sz="4" w:space="0"/>
                          <w:right w:val="single" w:color="auto" w:sz="4" w:space="0"/>
                        </w:tcBorders>
                        <w:vAlign w:val="center"/>
                      </w:tcPr>
                      <w:p w14:paraId="0436EB99">
                        <w:pPr>
                          <w:spacing w:line="276" w:lineRule="auto"/>
                          <w:jc w:val="left"/>
                          <w:rPr>
                            <w:rFonts w:cs="Times New Roman" w:asciiTheme="minorEastAsia" w:hAnsiTheme="minorEastAsia"/>
                            <w:bCs/>
                            <w:szCs w:val="21"/>
                            <w:lang w:val="zh-CN"/>
                          </w:rPr>
                        </w:pPr>
                        <w:r>
                          <w:rPr>
                            <w:rFonts w:hint="eastAsia" w:cs="宋体" w:asciiTheme="minorEastAsia" w:hAnsiTheme="minorEastAsia"/>
                            <w:szCs w:val="21"/>
                            <w:lang w:val="zh-CN"/>
                          </w:rPr>
                          <w:t>▲</w:t>
                        </w:r>
                        <w:r>
                          <w:rPr>
                            <w:rFonts w:hint="eastAsia" w:cs="Times New Roman" w:asciiTheme="minorEastAsia" w:hAnsiTheme="minorEastAsia"/>
                            <w:bCs/>
                            <w:szCs w:val="21"/>
                            <w:lang w:val="zh-CN"/>
                          </w:rPr>
                          <w:t>内部结构</w:t>
                        </w:r>
                      </w:p>
                    </w:tc>
                    <w:tc>
                      <w:tcPr>
                        <w:tcW w:w="3644" w:type="pct"/>
                        <w:tcBorders>
                          <w:top w:val="nil"/>
                          <w:left w:val="nil"/>
                          <w:bottom w:val="single" w:color="auto" w:sz="4" w:space="0"/>
                          <w:right w:val="single" w:color="auto" w:sz="4" w:space="0"/>
                        </w:tcBorders>
                        <w:vAlign w:val="center"/>
                      </w:tcPr>
                      <w:p w14:paraId="62ADC38A">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内置挂袋抽拉式回收装置，方便清运时污衣袋取出与更换</w:t>
                        </w:r>
                      </w:p>
                    </w:tc>
                  </w:tr>
                  <w:tr w14:paraId="5897D333">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73354194">
                        <w:pPr>
                          <w:widowControl/>
                          <w:spacing w:line="276" w:lineRule="auto"/>
                          <w:jc w:val="center"/>
                          <w:rPr>
                            <w:rFonts w:cs="宋体" w:asciiTheme="minorEastAsia" w:hAnsiTheme="minorEastAsia"/>
                            <w:szCs w:val="21"/>
                          </w:rPr>
                        </w:pPr>
                        <w:r>
                          <w:rPr>
                            <w:rFonts w:hint="eastAsia" w:cs="宋体" w:asciiTheme="minorEastAsia" w:hAnsiTheme="minorEastAsia"/>
                            <w:szCs w:val="21"/>
                          </w:rPr>
                          <w:t>11</w:t>
                        </w:r>
                      </w:p>
                    </w:tc>
                    <w:tc>
                      <w:tcPr>
                        <w:tcW w:w="794" w:type="pct"/>
                        <w:tcBorders>
                          <w:top w:val="nil"/>
                          <w:left w:val="nil"/>
                          <w:bottom w:val="single" w:color="auto" w:sz="4" w:space="0"/>
                          <w:right w:val="single" w:color="auto" w:sz="4" w:space="0"/>
                        </w:tcBorders>
                        <w:vAlign w:val="center"/>
                      </w:tcPr>
                      <w:p w14:paraId="0A81B598">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柜体软件功能</w:t>
                        </w:r>
                      </w:p>
                    </w:tc>
                    <w:tc>
                      <w:tcPr>
                        <w:tcW w:w="3644" w:type="pct"/>
                        <w:tcBorders>
                          <w:top w:val="nil"/>
                          <w:left w:val="nil"/>
                          <w:bottom w:val="single" w:color="auto" w:sz="4" w:space="0"/>
                          <w:right w:val="single" w:color="auto" w:sz="4" w:space="0"/>
                        </w:tcBorders>
                        <w:vAlign w:val="center"/>
                      </w:tcPr>
                      <w:p w14:paraId="66089E94">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被服投入取物联柜时，根据其R</w:t>
                        </w:r>
                        <w:r>
                          <w:rPr>
                            <w:rFonts w:cs="Times New Roman" w:asciiTheme="minorEastAsia" w:hAnsiTheme="minorEastAsia"/>
                            <w:szCs w:val="21"/>
                            <w:lang w:val="zh-CN"/>
                          </w:rPr>
                          <w:t>FID</w:t>
                        </w:r>
                        <w:r>
                          <w:rPr>
                            <w:rFonts w:hint="eastAsia" w:cs="Times New Roman" w:asciiTheme="minorEastAsia" w:hAnsiTheme="minorEastAsia"/>
                            <w:szCs w:val="21"/>
                            <w:lang w:val="zh-CN"/>
                          </w:rPr>
                          <w:t>标识自动更新柜内被服数量及识别状态信息，支持设置存储阈值以实现相关预警功能。</w:t>
                        </w:r>
                      </w:p>
                    </w:tc>
                  </w:tr>
                  <w:bookmarkEnd w:id="6"/>
                </w:tbl>
                <w:p w14:paraId="42A316EB">
                  <w:pPr>
                    <w:spacing w:line="276" w:lineRule="auto"/>
                    <w:rPr>
                      <w:rFonts w:cs="Times New Roman" w:asciiTheme="minorEastAsia" w:hAnsiTheme="minorEastAsia"/>
                      <w:szCs w:val="21"/>
                    </w:rPr>
                  </w:pPr>
                </w:p>
                <w:p w14:paraId="34405BDE">
                  <w:pPr>
                    <w:keepNext/>
                    <w:keepLines/>
                    <w:numPr>
                      <w:ilvl w:val="1"/>
                      <w:numId w:val="0"/>
                    </w:numPr>
                    <w:spacing w:before="260" w:after="260" w:line="276" w:lineRule="auto"/>
                    <w:ind w:left="1214" w:hanging="794"/>
                    <w:jc w:val="left"/>
                    <w:outlineLvl w:val="1"/>
                    <w:rPr>
                      <w:rFonts w:cs="Times New Roman" w:asciiTheme="minorEastAsia" w:hAnsiTheme="minorEastAsia"/>
                      <w:b/>
                      <w:szCs w:val="21"/>
                      <w:lang w:val="zh-CN"/>
                    </w:rPr>
                  </w:pPr>
                  <w:bookmarkStart w:id="8" w:name="_Ref176277292"/>
                  <w:r>
                    <w:rPr>
                      <w:rFonts w:hint="eastAsia" w:cs="Times New Roman" w:asciiTheme="minorEastAsia" w:hAnsiTheme="minorEastAsia"/>
                      <w:b/>
                      <w:szCs w:val="21"/>
                      <w:lang w:val="zh-CN"/>
                    </w:rPr>
                    <w:t>（五）RFID</w:t>
                  </w:r>
                  <w:bookmarkEnd w:id="8"/>
                  <w:r>
                    <w:rPr>
                      <w:rFonts w:hint="eastAsia" w:cs="Times New Roman" w:asciiTheme="minorEastAsia" w:hAnsiTheme="minorEastAsia"/>
                      <w:b/>
                      <w:szCs w:val="21"/>
                      <w:lang w:val="zh-CN"/>
                    </w:rPr>
                    <w:t>洗衣标签</w:t>
                  </w:r>
                </w:p>
                <w:tbl>
                  <w:tblPr>
                    <w:tblStyle w:val="21"/>
                    <w:tblW w:w="5187" w:type="pct"/>
                    <w:tblInd w:w="113" w:type="dxa"/>
                    <w:tblLayout w:type="autofit"/>
                    <w:tblCellMar>
                      <w:top w:w="0" w:type="dxa"/>
                      <w:left w:w="108" w:type="dxa"/>
                      <w:bottom w:w="0" w:type="dxa"/>
                      <w:right w:w="108" w:type="dxa"/>
                    </w:tblCellMar>
                  </w:tblPr>
                  <w:tblGrid>
                    <w:gridCol w:w="734"/>
                    <w:gridCol w:w="1040"/>
                    <w:gridCol w:w="5012"/>
                  </w:tblGrid>
                  <w:tr w14:paraId="0634A43C">
                    <w:tblPrEx>
                      <w:tblCellMar>
                        <w:top w:w="0" w:type="dxa"/>
                        <w:left w:w="108" w:type="dxa"/>
                        <w:bottom w:w="0" w:type="dxa"/>
                        <w:right w:w="108" w:type="dxa"/>
                      </w:tblCellMar>
                    </w:tblPrEx>
                    <w:trPr>
                      <w:trHeight w:val="320" w:hRule="atLeast"/>
                    </w:trPr>
                    <w:tc>
                      <w:tcPr>
                        <w:tcW w:w="541" w:type="pct"/>
                        <w:tcBorders>
                          <w:top w:val="single" w:color="auto" w:sz="4" w:space="0"/>
                          <w:left w:val="single" w:color="auto" w:sz="4" w:space="0"/>
                          <w:bottom w:val="single" w:color="auto" w:sz="4" w:space="0"/>
                          <w:right w:val="single" w:color="auto" w:sz="4" w:space="0"/>
                        </w:tcBorders>
                        <w:vAlign w:val="center"/>
                      </w:tcPr>
                      <w:p w14:paraId="2512B950">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序号</w:t>
                        </w:r>
                      </w:p>
                    </w:tc>
                    <w:tc>
                      <w:tcPr>
                        <w:tcW w:w="766" w:type="pct"/>
                        <w:tcBorders>
                          <w:top w:val="single" w:color="auto" w:sz="4" w:space="0"/>
                          <w:left w:val="nil"/>
                          <w:bottom w:val="single" w:color="auto" w:sz="4" w:space="0"/>
                          <w:right w:val="single" w:color="auto" w:sz="4" w:space="0"/>
                        </w:tcBorders>
                        <w:vAlign w:val="center"/>
                      </w:tcPr>
                      <w:p w14:paraId="38D2D369">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指标项</w:t>
                        </w:r>
                      </w:p>
                    </w:tc>
                    <w:tc>
                      <w:tcPr>
                        <w:tcW w:w="3693" w:type="pct"/>
                        <w:tcBorders>
                          <w:top w:val="single" w:color="auto" w:sz="4" w:space="0"/>
                          <w:left w:val="nil"/>
                          <w:bottom w:val="single" w:color="auto" w:sz="4" w:space="0"/>
                          <w:right w:val="single" w:color="auto" w:sz="4" w:space="0"/>
                        </w:tcBorders>
                        <w:vAlign w:val="center"/>
                      </w:tcPr>
                      <w:p w14:paraId="42346CB2">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指标要求</w:t>
                        </w:r>
                      </w:p>
                    </w:tc>
                  </w:tr>
                  <w:tr w14:paraId="2C1C50D7">
                    <w:tblPrEx>
                      <w:tblCellMar>
                        <w:top w:w="0" w:type="dxa"/>
                        <w:left w:w="108" w:type="dxa"/>
                        <w:bottom w:w="0" w:type="dxa"/>
                        <w:right w:w="108" w:type="dxa"/>
                      </w:tblCellMar>
                    </w:tblPrEx>
                    <w:trPr>
                      <w:trHeight w:val="320" w:hRule="atLeast"/>
                    </w:trPr>
                    <w:tc>
                      <w:tcPr>
                        <w:tcW w:w="541" w:type="pct"/>
                        <w:tcBorders>
                          <w:top w:val="nil"/>
                          <w:left w:val="single" w:color="auto" w:sz="4" w:space="0"/>
                          <w:bottom w:val="single" w:color="auto" w:sz="4" w:space="0"/>
                          <w:right w:val="single" w:color="auto" w:sz="4" w:space="0"/>
                        </w:tcBorders>
                        <w:vAlign w:val="center"/>
                      </w:tcPr>
                      <w:p w14:paraId="5E707F9C">
                        <w:pPr>
                          <w:widowControl/>
                          <w:spacing w:line="276" w:lineRule="auto"/>
                          <w:jc w:val="center"/>
                          <w:rPr>
                            <w:rFonts w:cs="宋体" w:asciiTheme="minorEastAsia" w:hAnsiTheme="minorEastAsia"/>
                            <w:szCs w:val="21"/>
                          </w:rPr>
                        </w:pPr>
                        <w:r>
                          <w:rPr>
                            <w:rFonts w:hint="eastAsia" w:cs="宋体" w:asciiTheme="minorEastAsia" w:hAnsiTheme="minorEastAsia"/>
                            <w:szCs w:val="21"/>
                          </w:rPr>
                          <w:t>1</w:t>
                        </w:r>
                      </w:p>
                    </w:tc>
                    <w:tc>
                      <w:tcPr>
                        <w:tcW w:w="766" w:type="pct"/>
                        <w:tcBorders>
                          <w:top w:val="nil"/>
                          <w:left w:val="nil"/>
                          <w:bottom w:val="single" w:color="auto" w:sz="4" w:space="0"/>
                          <w:right w:val="single" w:color="auto" w:sz="4" w:space="0"/>
                        </w:tcBorders>
                        <w:vAlign w:val="center"/>
                      </w:tcPr>
                      <w:p w14:paraId="79504DB8">
                        <w:pPr>
                          <w:spacing w:line="276" w:lineRule="auto"/>
                          <w:jc w:val="left"/>
                          <w:rPr>
                            <w:rFonts w:cs="Times New Roman" w:asciiTheme="minorEastAsia" w:hAnsiTheme="minorEastAsia"/>
                            <w:bCs/>
                            <w:szCs w:val="21"/>
                            <w:lang w:val="zh-CN"/>
                          </w:rPr>
                        </w:pPr>
                        <w:r>
                          <w:rPr>
                            <w:rFonts w:hint="eastAsia" w:cs="宋体" w:asciiTheme="minorEastAsia" w:hAnsiTheme="minorEastAsia"/>
                            <w:szCs w:val="21"/>
                            <w:lang w:val="zh-CN"/>
                          </w:rPr>
                          <w:t>▲</w:t>
                        </w:r>
                        <w:r>
                          <w:rPr>
                            <w:rFonts w:hint="eastAsia" w:cs="Times New Roman" w:asciiTheme="minorEastAsia" w:hAnsiTheme="minorEastAsia"/>
                            <w:bCs/>
                            <w:szCs w:val="21"/>
                            <w:lang w:val="zh-CN"/>
                          </w:rPr>
                          <w:t>可追溯性</w:t>
                        </w:r>
                      </w:p>
                    </w:tc>
                    <w:tc>
                      <w:tcPr>
                        <w:tcW w:w="3693" w:type="pct"/>
                        <w:tcBorders>
                          <w:top w:val="nil"/>
                          <w:left w:val="nil"/>
                          <w:bottom w:val="single" w:color="auto" w:sz="4" w:space="0"/>
                          <w:right w:val="single" w:color="auto" w:sz="4" w:space="0"/>
                        </w:tcBorders>
                        <w:vAlign w:val="center"/>
                      </w:tcPr>
                      <w:p w14:paraId="797987C1">
                        <w:pPr>
                          <w:spacing w:line="276" w:lineRule="auto"/>
                          <w:jc w:val="left"/>
                          <w:rPr>
                            <w:rFonts w:cs="Times New Roman" w:asciiTheme="minorEastAsia" w:hAnsiTheme="minorEastAsia"/>
                            <w:szCs w:val="21"/>
                            <w:lang w:val="zh-CN"/>
                          </w:rPr>
                        </w:pPr>
                        <w:r>
                          <w:rPr>
                            <w:rFonts w:cs="Times New Roman" w:asciiTheme="minorEastAsia" w:hAnsiTheme="minorEastAsia"/>
                            <w:kern w:val="0"/>
                            <w:szCs w:val="21"/>
                            <w:lang w:val="zh-CN"/>
                          </w:rPr>
                          <w:t>标签表面需有与芯片EPC码一致的二维码或唯一ID码，且此芯片及芯片上的二维码或ID码可以洗涤200次以上。符合</w:t>
                        </w:r>
                        <w:r>
                          <w:rPr>
                            <w:rFonts w:hint="eastAsia" w:cs="Times New Roman" w:asciiTheme="minorEastAsia" w:hAnsiTheme="minorEastAsia"/>
                            <w:szCs w:val="21"/>
                            <w:lang w:val="zh-CN"/>
                          </w:rPr>
                          <w:t>ISO/IEC 18000-63及 EPC Gen2国际标准</w:t>
                        </w:r>
                        <w:r>
                          <w:rPr>
                            <w:rFonts w:cs="Times New Roman" w:asciiTheme="minorEastAsia" w:hAnsiTheme="minorEastAsia"/>
                            <w:kern w:val="0"/>
                            <w:szCs w:val="21"/>
                            <w:lang w:val="zh-CN"/>
                          </w:rPr>
                          <w:t>；</w:t>
                        </w:r>
                      </w:p>
                    </w:tc>
                  </w:tr>
                  <w:tr w14:paraId="149ECE6B">
                    <w:tblPrEx>
                      <w:tblCellMar>
                        <w:top w:w="0" w:type="dxa"/>
                        <w:left w:w="108" w:type="dxa"/>
                        <w:bottom w:w="0" w:type="dxa"/>
                        <w:right w:w="108" w:type="dxa"/>
                      </w:tblCellMar>
                    </w:tblPrEx>
                    <w:trPr>
                      <w:trHeight w:val="320" w:hRule="atLeast"/>
                    </w:trPr>
                    <w:tc>
                      <w:tcPr>
                        <w:tcW w:w="541" w:type="pct"/>
                        <w:tcBorders>
                          <w:top w:val="nil"/>
                          <w:left w:val="single" w:color="auto" w:sz="4" w:space="0"/>
                          <w:bottom w:val="single" w:color="auto" w:sz="4" w:space="0"/>
                          <w:right w:val="single" w:color="auto" w:sz="4" w:space="0"/>
                        </w:tcBorders>
                        <w:vAlign w:val="center"/>
                      </w:tcPr>
                      <w:p w14:paraId="47A23866">
                        <w:pPr>
                          <w:widowControl/>
                          <w:spacing w:line="276" w:lineRule="auto"/>
                          <w:jc w:val="center"/>
                          <w:rPr>
                            <w:rFonts w:cs="宋体" w:asciiTheme="minorEastAsia" w:hAnsiTheme="minorEastAsia"/>
                            <w:szCs w:val="21"/>
                          </w:rPr>
                        </w:pPr>
                        <w:r>
                          <w:rPr>
                            <w:rFonts w:cs="宋体" w:asciiTheme="minorEastAsia" w:hAnsiTheme="minorEastAsia"/>
                            <w:szCs w:val="21"/>
                          </w:rPr>
                          <w:t>2</w:t>
                        </w:r>
                      </w:p>
                    </w:tc>
                    <w:tc>
                      <w:tcPr>
                        <w:tcW w:w="766" w:type="pct"/>
                        <w:tcBorders>
                          <w:top w:val="nil"/>
                          <w:left w:val="nil"/>
                          <w:bottom w:val="single" w:color="auto" w:sz="4" w:space="0"/>
                          <w:right w:val="single" w:color="auto" w:sz="4" w:space="0"/>
                        </w:tcBorders>
                        <w:vAlign w:val="center"/>
                      </w:tcPr>
                      <w:p w14:paraId="106316E8">
                        <w:pPr>
                          <w:spacing w:line="276" w:lineRule="auto"/>
                          <w:jc w:val="left"/>
                          <w:rPr>
                            <w:rFonts w:cs="Times New Roman" w:asciiTheme="minorEastAsia" w:hAnsiTheme="minorEastAsia"/>
                            <w:bCs/>
                            <w:szCs w:val="21"/>
                            <w:lang w:val="zh-CN"/>
                          </w:rPr>
                        </w:pPr>
                        <w:r>
                          <w:rPr>
                            <w:rFonts w:hint="eastAsia" w:cs="宋体" w:asciiTheme="minorEastAsia" w:hAnsiTheme="minorEastAsia"/>
                            <w:szCs w:val="21"/>
                            <w:lang w:val="zh-CN"/>
                          </w:rPr>
                          <w:t>▲</w:t>
                        </w:r>
                        <w:r>
                          <w:rPr>
                            <w:rFonts w:hint="eastAsia" w:cs="Times New Roman" w:asciiTheme="minorEastAsia" w:hAnsiTheme="minorEastAsia"/>
                            <w:bCs/>
                            <w:szCs w:val="21"/>
                            <w:lang w:val="zh-CN"/>
                          </w:rPr>
                          <w:t>不影响MRI成像</w:t>
                        </w:r>
                      </w:p>
                    </w:tc>
                    <w:tc>
                      <w:tcPr>
                        <w:tcW w:w="3693" w:type="pct"/>
                        <w:tcBorders>
                          <w:top w:val="nil"/>
                          <w:left w:val="nil"/>
                          <w:bottom w:val="single" w:color="auto" w:sz="4" w:space="0"/>
                          <w:right w:val="single" w:color="auto" w:sz="4" w:space="0"/>
                        </w:tcBorders>
                        <w:vAlign w:val="center"/>
                      </w:tcPr>
                      <w:p w14:paraId="4E7F2E0B">
                        <w:pPr>
                          <w:spacing w:line="276" w:lineRule="auto"/>
                          <w:jc w:val="left"/>
                          <w:rPr>
                            <w:rFonts w:cs="Times New Roman" w:asciiTheme="minorEastAsia" w:hAnsiTheme="minorEastAsia"/>
                            <w:szCs w:val="21"/>
                            <w:lang w:val="zh-CN"/>
                          </w:rPr>
                        </w:pPr>
                        <w:r>
                          <w:rPr>
                            <w:rFonts w:cs="Times New Roman" w:asciiTheme="minorEastAsia" w:hAnsiTheme="minorEastAsia"/>
                            <w:kern w:val="0"/>
                            <w:szCs w:val="21"/>
                            <w:lang w:val="zh-CN"/>
                          </w:rPr>
                          <w:t>标签</w:t>
                        </w:r>
                        <w:r>
                          <w:rPr>
                            <w:rFonts w:hint="eastAsia" w:cs="Times New Roman" w:asciiTheme="minorEastAsia" w:hAnsiTheme="minorEastAsia"/>
                            <w:kern w:val="0"/>
                            <w:szCs w:val="21"/>
                            <w:lang w:val="zh-CN"/>
                          </w:rPr>
                          <w:t>材质</w:t>
                        </w:r>
                        <w:r>
                          <w:rPr>
                            <w:rFonts w:cs="Times New Roman" w:asciiTheme="minorEastAsia" w:hAnsiTheme="minorEastAsia"/>
                            <w:kern w:val="0"/>
                            <w:szCs w:val="21"/>
                            <w:lang w:val="zh-CN"/>
                          </w:rPr>
                          <w:t>需为100%非磁性物质</w:t>
                        </w:r>
                        <w:r>
                          <w:rPr>
                            <w:rFonts w:hint="eastAsia" w:cs="Times New Roman" w:asciiTheme="minorEastAsia" w:hAnsiTheme="minorEastAsia"/>
                            <w:kern w:val="0"/>
                            <w:szCs w:val="21"/>
                            <w:lang w:val="zh-CN"/>
                          </w:rPr>
                          <w:t>制成</w:t>
                        </w:r>
                        <w:r>
                          <w:rPr>
                            <w:rFonts w:cs="Times New Roman" w:asciiTheme="minorEastAsia" w:hAnsiTheme="minorEastAsia"/>
                            <w:kern w:val="0"/>
                            <w:szCs w:val="21"/>
                            <w:lang w:val="zh-CN"/>
                          </w:rPr>
                          <w:t>，可用于医疗领域，不能对医院核磁检查设备（如MRI等）的影像产生干扰，可在1.5、3 Tesla条件下正常使用</w:t>
                        </w:r>
                      </w:p>
                    </w:tc>
                  </w:tr>
                  <w:tr w14:paraId="7F844AB0">
                    <w:tblPrEx>
                      <w:tblCellMar>
                        <w:top w:w="0" w:type="dxa"/>
                        <w:left w:w="108" w:type="dxa"/>
                        <w:bottom w:w="0" w:type="dxa"/>
                        <w:right w:w="108" w:type="dxa"/>
                      </w:tblCellMar>
                    </w:tblPrEx>
                    <w:trPr>
                      <w:trHeight w:val="320" w:hRule="atLeast"/>
                    </w:trPr>
                    <w:tc>
                      <w:tcPr>
                        <w:tcW w:w="541" w:type="pct"/>
                        <w:tcBorders>
                          <w:top w:val="nil"/>
                          <w:left w:val="single" w:color="auto" w:sz="4" w:space="0"/>
                          <w:bottom w:val="single" w:color="auto" w:sz="4" w:space="0"/>
                          <w:right w:val="single" w:color="auto" w:sz="4" w:space="0"/>
                        </w:tcBorders>
                        <w:vAlign w:val="center"/>
                      </w:tcPr>
                      <w:p w14:paraId="1956ACD9">
                        <w:pPr>
                          <w:widowControl/>
                          <w:spacing w:line="276" w:lineRule="auto"/>
                          <w:jc w:val="center"/>
                          <w:rPr>
                            <w:rFonts w:cs="宋体" w:asciiTheme="minorEastAsia" w:hAnsiTheme="minorEastAsia"/>
                            <w:szCs w:val="21"/>
                          </w:rPr>
                        </w:pPr>
                        <w:r>
                          <w:rPr>
                            <w:rFonts w:cs="宋体" w:asciiTheme="minorEastAsia" w:hAnsiTheme="minorEastAsia"/>
                            <w:szCs w:val="21"/>
                          </w:rPr>
                          <w:t>3</w:t>
                        </w:r>
                      </w:p>
                    </w:tc>
                    <w:tc>
                      <w:tcPr>
                        <w:tcW w:w="766" w:type="pct"/>
                        <w:tcBorders>
                          <w:top w:val="nil"/>
                          <w:left w:val="nil"/>
                          <w:bottom w:val="single" w:color="auto" w:sz="4" w:space="0"/>
                          <w:right w:val="single" w:color="auto" w:sz="4" w:space="0"/>
                        </w:tcBorders>
                        <w:vAlign w:val="center"/>
                      </w:tcPr>
                      <w:p w14:paraId="2268D5C6">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材质</w:t>
                        </w:r>
                      </w:p>
                    </w:tc>
                    <w:tc>
                      <w:tcPr>
                        <w:tcW w:w="3693" w:type="pct"/>
                        <w:tcBorders>
                          <w:top w:val="nil"/>
                          <w:left w:val="nil"/>
                          <w:bottom w:val="single" w:color="auto" w:sz="4" w:space="0"/>
                          <w:right w:val="single" w:color="auto" w:sz="4" w:space="0"/>
                        </w:tcBorders>
                        <w:vAlign w:val="center"/>
                      </w:tcPr>
                      <w:p w14:paraId="45A8B116">
                        <w:pPr>
                          <w:spacing w:line="276" w:lineRule="auto"/>
                          <w:jc w:val="left"/>
                          <w:rPr>
                            <w:rFonts w:cs="Times New Roman" w:asciiTheme="minorEastAsia" w:hAnsiTheme="minorEastAsia"/>
                            <w:szCs w:val="21"/>
                            <w:lang w:val="zh-CN"/>
                          </w:rPr>
                        </w:pPr>
                        <w:r>
                          <w:rPr>
                            <w:rFonts w:hint="eastAsia" w:cs="Times New Roman" w:asciiTheme="minorEastAsia" w:hAnsiTheme="minorEastAsia"/>
                            <w:kern w:val="0"/>
                            <w:szCs w:val="21"/>
                            <w:lang w:val="zh-CN"/>
                          </w:rPr>
                          <w:t>标签为硅胶材质，用于缝制标签的袋子为耐高温面料</w:t>
                        </w:r>
                      </w:p>
                    </w:tc>
                  </w:tr>
                  <w:tr w14:paraId="105550FD">
                    <w:tblPrEx>
                      <w:tblCellMar>
                        <w:top w:w="0" w:type="dxa"/>
                        <w:left w:w="108" w:type="dxa"/>
                        <w:bottom w:w="0" w:type="dxa"/>
                        <w:right w:w="108" w:type="dxa"/>
                      </w:tblCellMar>
                    </w:tblPrEx>
                    <w:trPr>
                      <w:trHeight w:val="320" w:hRule="atLeast"/>
                    </w:trPr>
                    <w:tc>
                      <w:tcPr>
                        <w:tcW w:w="541" w:type="pct"/>
                        <w:tcBorders>
                          <w:top w:val="nil"/>
                          <w:left w:val="single" w:color="auto" w:sz="4" w:space="0"/>
                          <w:bottom w:val="single" w:color="auto" w:sz="4" w:space="0"/>
                          <w:right w:val="single" w:color="auto" w:sz="4" w:space="0"/>
                        </w:tcBorders>
                        <w:vAlign w:val="center"/>
                      </w:tcPr>
                      <w:p w14:paraId="15F98E26">
                        <w:pPr>
                          <w:widowControl/>
                          <w:spacing w:line="276" w:lineRule="auto"/>
                          <w:jc w:val="center"/>
                          <w:rPr>
                            <w:rFonts w:cs="宋体" w:asciiTheme="minorEastAsia" w:hAnsiTheme="minorEastAsia"/>
                            <w:szCs w:val="21"/>
                          </w:rPr>
                        </w:pPr>
                        <w:r>
                          <w:rPr>
                            <w:rFonts w:hint="eastAsia" w:cs="宋体" w:asciiTheme="minorEastAsia" w:hAnsiTheme="minorEastAsia"/>
                            <w:szCs w:val="21"/>
                          </w:rPr>
                          <w:t>5</w:t>
                        </w:r>
                      </w:p>
                    </w:tc>
                    <w:tc>
                      <w:tcPr>
                        <w:tcW w:w="766" w:type="pct"/>
                        <w:tcBorders>
                          <w:top w:val="nil"/>
                          <w:left w:val="nil"/>
                          <w:bottom w:val="single" w:color="auto" w:sz="4" w:space="0"/>
                          <w:right w:val="single" w:color="auto" w:sz="4" w:space="0"/>
                        </w:tcBorders>
                        <w:vAlign w:val="center"/>
                      </w:tcPr>
                      <w:p w14:paraId="7A5B9EB6">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舒适性</w:t>
                        </w:r>
                      </w:p>
                    </w:tc>
                    <w:tc>
                      <w:tcPr>
                        <w:tcW w:w="3693" w:type="pct"/>
                        <w:tcBorders>
                          <w:top w:val="nil"/>
                          <w:left w:val="nil"/>
                          <w:bottom w:val="single" w:color="auto" w:sz="4" w:space="0"/>
                          <w:right w:val="single" w:color="auto" w:sz="4" w:space="0"/>
                        </w:tcBorders>
                        <w:vAlign w:val="center"/>
                      </w:tcPr>
                      <w:p w14:paraId="7B34E55B">
                        <w:pPr>
                          <w:spacing w:line="276" w:lineRule="auto"/>
                          <w:jc w:val="left"/>
                          <w:rPr>
                            <w:rFonts w:cs="Times New Roman" w:asciiTheme="minorEastAsia" w:hAnsiTheme="minorEastAsia"/>
                            <w:szCs w:val="21"/>
                            <w:lang w:val="zh-CN"/>
                          </w:rPr>
                        </w:pPr>
                        <w:r>
                          <w:rPr>
                            <w:rFonts w:cs="Times New Roman" w:asciiTheme="minorEastAsia" w:hAnsiTheme="minorEastAsia"/>
                            <w:kern w:val="0"/>
                            <w:szCs w:val="21"/>
                            <w:lang w:val="zh-CN"/>
                          </w:rPr>
                          <w:t>尺寸</w:t>
                        </w:r>
                        <w:r>
                          <w:rPr>
                            <w:rFonts w:hint="eastAsia" w:cs="Times New Roman" w:asciiTheme="minorEastAsia" w:hAnsiTheme="minorEastAsia"/>
                            <w:kern w:val="0"/>
                            <w:szCs w:val="21"/>
                            <w:lang w:val="zh-CN"/>
                          </w:rPr>
                          <w:t>小于</w:t>
                        </w:r>
                        <w:r>
                          <w:rPr>
                            <w:rFonts w:cs="Times New Roman" w:asciiTheme="minorEastAsia" w:hAnsiTheme="minorEastAsia"/>
                            <w:kern w:val="0"/>
                            <w:szCs w:val="21"/>
                            <w:lang w:val="zh-CN"/>
                          </w:rPr>
                          <w:t>：</w:t>
                        </w:r>
                        <w:r>
                          <w:rPr>
                            <w:rFonts w:hint="eastAsia" w:cs="Times New Roman" w:asciiTheme="minorEastAsia" w:hAnsiTheme="minorEastAsia"/>
                            <w:kern w:val="0"/>
                            <w:szCs w:val="21"/>
                            <w:lang w:val="zh-CN"/>
                          </w:rPr>
                          <w:t>58</w:t>
                        </w:r>
                        <w:r>
                          <w:rPr>
                            <w:rFonts w:cs="Times New Roman" w:asciiTheme="minorEastAsia" w:hAnsiTheme="minorEastAsia"/>
                            <w:kern w:val="0"/>
                            <w:szCs w:val="21"/>
                            <w:lang w:val="zh-CN"/>
                          </w:rPr>
                          <w:t>mm（长）*10mm（宽）</w:t>
                        </w:r>
                        <w:r>
                          <w:rPr>
                            <w:rFonts w:hint="eastAsia" w:cs="Times New Roman" w:asciiTheme="minorEastAsia" w:hAnsiTheme="minorEastAsia"/>
                            <w:kern w:val="0"/>
                            <w:szCs w:val="21"/>
                            <w:lang w:val="zh-CN"/>
                          </w:rPr>
                          <w:t>，不影响医护/患者体感</w:t>
                        </w:r>
                      </w:p>
                    </w:tc>
                  </w:tr>
                  <w:tr w14:paraId="09567DF8">
                    <w:tblPrEx>
                      <w:tblCellMar>
                        <w:top w:w="0" w:type="dxa"/>
                        <w:left w:w="108" w:type="dxa"/>
                        <w:bottom w:w="0" w:type="dxa"/>
                        <w:right w:w="108" w:type="dxa"/>
                      </w:tblCellMar>
                    </w:tblPrEx>
                    <w:trPr>
                      <w:trHeight w:val="320" w:hRule="atLeast"/>
                    </w:trPr>
                    <w:tc>
                      <w:tcPr>
                        <w:tcW w:w="541" w:type="pct"/>
                        <w:tcBorders>
                          <w:top w:val="nil"/>
                          <w:left w:val="single" w:color="auto" w:sz="4" w:space="0"/>
                          <w:bottom w:val="single" w:color="auto" w:sz="4" w:space="0"/>
                          <w:right w:val="single" w:color="auto" w:sz="4" w:space="0"/>
                        </w:tcBorders>
                        <w:vAlign w:val="center"/>
                      </w:tcPr>
                      <w:p w14:paraId="65519A8C">
                        <w:pPr>
                          <w:widowControl/>
                          <w:spacing w:line="276" w:lineRule="auto"/>
                          <w:jc w:val="center"/>
                          <w:rPr>
                            <w:rFonts w:cs="宋体" w:asciiTheme="minorEastAsia" w:hAnsiTheme="minorEastAsia"/>
                            <w:szCs w:val="21"/>
                          </w:rPr>
                        </w:pPr>
                        <w:r>
                          <w:rPr>
                            <w:rFonts w:hint="eastAsia" w:cs="宋体" w:asciiTheme="minorEastAsia" w:hAnsiTheme="minorEastAsia"/>
                            <w:szCs w:val="21"/>
                          </w:rPr>
                          <w:t>6</w:t>
                        </w:r>
                      </w:p>
                    </w:tc>
                    <w:tc>
                      <w:tcPr>
                        <w:tcW w:w="766" w:type="pct"/>
                        <w:tcBorders>
                          <w:top w:val="nil"/>
                          <w:left w:val="nil"/>
                          <w:bottom w:val="single" w:color="auto" w:sz="4" w:space="0"/>
                          <w:right w:val="single" w:color="auto" w:sz="4" w:space="0"/>
                        </w:tcBorders>
                        <w:vAlign w:val="center"/>
                      </w:tcPr>
                      <w:p w14:paraId="2DCF4C2D">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耐用性</w:t>
                        </w:r>
                      </w:p>
                    </w:tc>
                    <w:tc>
                      <w:tcPr>
                        <w:tcW w:w="3693" w:type="pct"/>
                        <w:tcBorders>
                          <w:top w:val="nil"/>
                          <w:left w:val="nil"/>
                          <w:bottom w:val="single" w:color="auto" w:sz="4" w:space="0"/>
                          <w:right w:val="single" w:color="auto" w:sz="4" w:space="0"/>
                        </w:tcBorders>
                        <w:vAlign w:val="center"/>
                      </w:tcPr>
                      <w:p w14:paraId="2FFFD09E">
                        <w:pPr>
                          <w:spacing w:line="276" w:lineRule="auto"/>
                          <w:jc w:val="left"/>
                          <w:rPr>
                            <w:rFonts w:cs="Times New Roman" w:asciiTheme="minorEastAsia" w:hAnsiTheme="minorEastAsia"/>
                            <w:szCs w:val="21"/>
                            <w:lang w:val="zh-CN"/>
                          </w:rPr>
                        </w:pPr>
                        <w:r>
                          <w:rPr>
                            <w:rFonts w:hint="eastAsia" w:cs="Times New Roman" w:asciiTheme="minorEastAsia" w:hAnsiTheme="minorEastAsia"/>
                            <w:kern w:val="0"/>
                            <w:szCs w:val="21"/>
                            <w:lang w:val="zh-CN"/>
                          </w:rPr>
                          <w:t>具备耐高温、阻燃、耐化学品腐蚀（洗涤剂、柔软剂、漂白剂等）、耐磨和耐压性能，最低耐温 160℃ 以上。</w:t>
                        </w:r>
                      </w:p>
                    </w:tc>
                  </w:tr>
                  <w:tr w14:paraId="59AED962">
                    <w:tblPrEx>
                      <w:tblCellMar>
                        <w:top w:w="0" w:type="dxa"/>
                        <w:left w:w="108" w:type="dxa"/>
                        <w:bottom w:w="0" w:type="dxa"/>
                        <w:right w:w="108" w:type="dxa"/>
                      </w:tblCellMar>
                    </w:tblPrEx>
                    <w:trPr>
                      <w:trHeight w:val="320" w:hRule="atLeast"/>
                    </w:trPr>
                    <w:tc>
                      <w:tcPr>
                        <w:tcW w:w="541" w:type="pct"/>
                        <w:tcBorders>
                          <w:top w:val="nil"/>
                          <w:left w:val="single" w:color="auto" w:sz="4" w:space="0"/>
                          <w:bottom w:val="single" w:color="auto" w:sz="4" w:space="0"/>
                          <w:right w:val="single" w:color="auto" w:sz="4" w:space="0"/>
                        </w:tcBorders>
                        <w:vAlign w:val="center"/>
                      </w:tcPr>
                      <w:p w14:paraId="646A5DDB">
                        <w:pPr>
                          <w:widowControl/>
                          <w:spacing w:line="276" w:lineRule="auto"/>
                          <w:jc w:val="center"/>
                          <w:rPr>
                            <w:rFonts w:cs="宋体" w:asciiTheme="minorEastAsia" w:hAnsiTheme="minorEastAsia"/>
                            <w:szCs w:val="21"/>
                          </w:rPr>
                        </w:pPr>
                        <w:r>
                          <w:rPr>
                            <w:rFonts w:hint="eastAsia" w:cs="宋体" w:asciiTheme="minorEastAsia" w:hAnsiTheme="minorEastAsia"/>
                            <w:szCs w:val="21"/>
                          </w:rPr>
                          <w:t>7</w:t>
                        </w:r>
                      </w:p>
                    </w:tc>
                    <w:tc>
                      <w:tcPr>
                        <w:tcW w:w="766" w:type="pct"/>
                        <w:tcBorders>
                          <w:top w:val="nil"/>
                          <w:left w:val="nil"/>
                          <w:bottom w:val="single" w:color="auto" w:sz="4" w:space="0"/>
                          <w:right w:val="single" w:color="auto" w:sz="4" w:space="0"/>
                        </w:tcBorders>
                        <w:vAlign w:val="center"/>
                      </w:tcPr>
                      <w:p w14:paraId="03DCE118">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耐灭菌性</w:t>
                        </w:r>
                      </w:p>
                    </w:tc>
                    <w:tc>
                      <w:tcPr>
                        <w:tcW w:w="3693" w:type="pct"/>
                        <w:tcBorders>
                          <w:top w:val="nil"/>
                          <w:left w:val="nil"/>
                          <w:bottom w:val="single" w:color="auto" w:sz="4" w:space="0"/>
                          <w:right w:val="single" w:color="auto" w:sz="4" w:space="0"/>
                        </w:tcBorders>
                        <w:vAlign w:val="center"/>
                      </w:tcPr>
                      <w:p w14:paraId="3B4972D6">
                        <w:pPr>
                          <w:spacing w:line="276" w:lineRule="auto"/>
                          <w:jc w:val="left"/>
                          <w:rPr>
                            <w:rFonts w:cs="Times New Roman" w:asciiTheme="minorEastAsia" w:hAnsiTheme="minorEastAsia"/>
                            <w:szCs w:val="21"/>
                            <w:lang w:val="zh-CN"/>
                          </w:rPr>
                        </w:pPr>
                        <w:r>
                          <w:rPr>
                            <w:rFonts w:hint="eastAsia" w:cs="Times New Roman" w:asciiTheme="minorEastAsia" w:hAnsiTheme="minorEastAsia"/>
                            <w:kern w:val="0"/>
                            <w:szCs w:val="21"/>
                            <w:lang w:val="zh-CN"/>
                          </w:rPr>
                          <w:t>能耐受高压灭菌环境：103～123 kPa，121°C，时长 30min；202～230 kPa，134°C，时长 4min，可承受至少 100 次灭菌使用</w:t>
                        </w:r>
                      </w:p>
                    </w:tc>
                  </w:tr>
                  <w:tr w14:paraId="368242B6">
                    <w:tblPrEx>
                      <w:tblCellMar>
                        <w:top w:w="0" w:type="dxa"/>
                        <w:left w:w="108" w:type="dxa"/>
                        <w:bottom w:w="0" w:type="dxa"/>
                        <w:right w:w="108" w:type="dxa"/>
                      </w:tblCellMar>
                    </w:tblPrEx>
                    <w:trPr>
                      <w:trHeight w:val="320" w:hRule="atLeast"/>
                    </w:trPr>
                    <w:tc>
                      <w:tcPr>
                        <w:tcW w:w="541" w:type="pct"/>
                        <w:tcBorders>
                          <w:top w:val="nil"/>
                          <w:left w:val="single" w:color="auto" w:sz="4" w:space="0"/>
                          <w:bottom w:val="single" w:color="auto" w:sz="4" w:space="0"/>
                          <w:right w:val="single" w:color="auto" w:sz="4" w:space="0"/>
                        </w:tcBorders>
                        <w:vAlign w:val="center"/>
                      </w:tcPr>
                      <w:p w14:paraId="184EE711">
                        <w:pPr>
                          <w:widowControl/>
                          <w:spacing w:line="276" w:lineRule="auto"/>
                          <w:jc w:val="center"/>
                          <w:rPr>
                            <w:rFonts w:cs="宋体" w:asciiTheme="minorEastAsia" w:hAnsiTheme="minorEastAsia"/>
                            <w:szCs w:val="21"/>
                          </w:rPr>
                        </w:pPr>
                        <w:r>
                          <w:rPr>
                            <w:rFonts w:hint="eastAsia" w:cs="宋体" w:asciiTheme="minorEastAsia" w:hAnsiTheme="minorEastAsia"/>
                            <w:szCs w:val="21"/>
                          </w:rPr>
                          <w:t>8</w:t>
                        </w:r>
                      </w:p>
                    </w:tc>
                    <w:tc>
                      <w:tcPr>
                        <w:tcW w:w="766" w:type="pct"/>
                        <w:tcBorders>
                          <w:top w:val="nil"/>
                          <w:left w:val="nil"/>
                          <w:bottom w:val="single" w:color="auto" w:sz="4" w:space="0"/>
                          <w:right w:val="single" w:color="auto" w:sz="4" w:space="0"/>
                        </w:tcBorders>
                        <w:vAlign w:val="center"/>
                      </w:tcPr>
                      <w:p w14:paraId="2F6E6A8B">
                        <w:pPr>
                          <w:spacing w:line="276" w:lineRule="auto"/>
                          <w:jc w:val="left"/>
                          <w:rPr>
                            <w:rFonts w:cs="Times New Roman" w:asciiTheme="minorEastAsia" w:hAnsiTheme="minorEastAsia"/>
                            <w:bCs/>
                            <w:szCs w:val="21"/>
                            <w:lang w:val="zh-CN"/>
                          </w:rPr>
                        </w:pPr>
                        <w:r>
                          <w:rPr>
                            <w:rFonts w:hint="eastAsia" w:cs="宋体" w:asciiTheme="minorEastAsia" w:hAnsiTheme="minorEastAsia"/>
                            <w:szCs w:val="21"/>
                            <w:lang w:val="zh-CN"/>
                          </w:rPr>
                          <w:t>▲</w:t>
                        </w:r>
                        <w:r>
                          <w:rPr>
                            <w:rFonts w:hint="eastAsia" w:cs="Times New Roman" w:asciiTheme="minorEastAsia" w:hAnsiTheme="minorEastAsia"/>
                            <w:bCs/>
                            <w:szCs w:val="21"/>
                            <w:lang w:val="zh-CN"/>
                          </w:rPr>
                          <w:t>检测报告</w:t>
                        </w:r>
                      </w:p>
                    </w:tc>
                    <w:tc>
                      <w:tcPr>
                        <w:tcW w:w="3693" w:type="pct"/>
                        <w:tcBorders>
                          <w:top w:val="nil"/>
                          <w:left w:val="nil"/>
                          <w:bottom w:val="single" w:color="auto" w:sz="4" w:space="0"/>
                          <w:right w:val="single" w:color="auto" w:sz="4" w:space="0"/>
                        </w:tcBorders>
                        <w:vAlign w:val="center"/>
                      </w:tcPr>
                      <w:p w14:paraId="7F4370CB">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 xml:space="preserve">- </w:t>
                        </w:r>
                        <w:r>
                          <w:rPr>
                            <w:rFonts w:cs="Times New Roman" w:asciiTheme="minorEastAsia" w:hAnsiTheme="minorEastAsia"/>
                            <w:kern w:val="0"/>
                            <w:szCs w:val="21"/>
                            <w:lang w:val="zh-CN"/>
                          </w:rPr>
                          <w:t>提供第三方权威检测机构对MRI影像输出无影响测试报告</w:t>
                        </w:r>
                      </w:p>
                      <w:p w14:paraId="2DDAC437">
                        <w:pPr>
                          <w:spacing w:line="276" w:lineRule="auto"/>
                          <w:rPr>
                            <w:rFonts w:cs="Times New Roman" w:asciiTheme="minorEastAsia" w:hAnsiTheme="minorEastAsia"/>
                            <w:bCs/>
                            <w:szCs w:val="21"/>
                            <w:lang w:val="zh-CN"/>
                          </w:rPr>
                        </w:pPr>
                        <w:r>
                          <w:rPr>
                            <w:rFonts w:hint="eastAsia" w:cs="Times New Roman" w:asciiTheme="minorEastAsia" w:hAnsiTheme="minorEastAsia"/>
                            <w:bCs/>
                            <w:szCs w:val="21"/>
                            <w:lang w:val="zh-CN"/>
                          </w:rPr>
                          <w:t>- 提供</w:t>
                        </w:r>
                        <w:r>
                          <w:rPr>
                            <w:rFonts w:hint="eastAsia" w:cs="Times New Roman" w:asciiTheme="minorEastAsia" w:hAnsiTheme="minorEastAsia"/>
                            <w:bCs/>
                            <w:szCs w:val="21"/>
                          </w:rPr>
                          <w:t>具有</w:t>
                        </w:r>
                        <w:r>
                          <w:rPr>
                            <w:rFonts w:cs="Times New Roman" w:asciiTheme="minorEastAsia" w:hAnsiTheme="minorEastAsia"/>
                            <w:bCs/>
                            <w:szCs w:val="21"/>
                          </w:rPr>
                          <w:t xml:space="preserve">CMA </w:t>
                        </w:r>
                        <w:r>
                          <w:rPr>
                            <w:rFonts w:hint="eastAsia" w:cs="Times New Roman" w:asciiTheme="minorEastAsia" w:hAnsiTheme="minorEastAsia"/>
                            <w:bCs/>
                            <w:szCs w:val="21"/>
                          </w:rPr>
                          <w:t>标识或</w:t>
                        </w:r>
                        <w:r>
                          <w:rPr>
                            <w:rFonts w:cs="Times New Roman" w:asciiTheme="minorEastAsia" w:hAnsiTheme="minorEastAsia"/>
                            <w:bCs/>
                            <w:szCs w:val="21"/>
                          </w:rPr>
                          <w:t xml:space="preserve">CNAS </w:t>
                        </w:r>
                        <w:r>
                          <w:rPr>
                            <w:rFonts w:hint="eastAsia" w:cs="Times New Roman" w:asciiTheme="minorEastAsia" w:hAnsiTheme="minorEastAsia"/>
                            <w:bCs/>
                            <w:szCs w:val="21"/>
                          </w:rPr>
                          <w:t>标识的</w:t>
                        </w:r>
                        <w:r>
                          <w:rPr>
                            <w:rFonts w:hint="eastAsia" w:cs="Times New Roman" w:asciiTheme="minorEastAsia" w:hAnsiTheme="minorEastAsia"/>
                            <w:bCs/>
                            <w:szCs w:val="21"/>
                            <w:lang w:val="zh-CN"/>
                          </w:rPr>
                          <w:t>第三方基于GB18401标准的检测报告</w:t>
                        </w:r>
                      </w:p>
                    </w:tc>
                  </w:tr>
                  <w:tr w14:paraId="268F51F8">
                    <w:tblPrEx>
                      <w:tblCellMar>
                        <w:top w:w="0" w:type="dxa"/>
                        <w:left w:w="108" w:type="dxa"/>
                        <w:bottom w:w="0" w:type="dxa"/>
                        <w:right w:w="108" w:type="dxa"/>
                      </w:tblCellMar>
                    </w:tblPrEx>
                    <w:trPr>
                      <w:trHeight w:val="320" w:hRule="atLeast"/>
                    </w:trPr>
                    <w:tc>
                      <w:tcPr>
                        <w:tcW w:w="541" w:type="pct"/>
                        <w:tcBorders>
                          <w:top w:val="nil"/>
                          <w:left w:val="single" w:color="auto" w:sz="4" w:space="0"/>
                          <w:bottom w:val="single" w:color="auto" w:sz="4" w:space="0"/>
                          <w:right w:val="single" w:color="auto" w:sz="4" w:space="0"/>
                        </w:tcBorders>
                        <w:vAlign w:val="center"/>
                      </w:tcPr>
                      <w:p w14:paraId="022C346B">
                        <w:pPr>
                          <w:widowControl/>
                          <w:spacing w:line="276" w:lineRule="auto"/>
                          <w:jc w:val="center"/>
                          <w:rPr>
                            <w:rFonts w:cs="宋体" w:asciiTheme="minorEastAsia" w:hAnsiTheme="minorEastAsia"/>
                            <w:szCs w:val="21"/>
                          </w:rPr>
                        </w:pPr>
                        <w:r>
                          <w:rPr>
                            <w:rFonts w:hint="eastAsia" w:cs="宋体" w:asciiTheme="minorEastAsia" w:hAnsiTheme="minorEastAsia"/>
                            <w:szCs w:val="21"/>
                          </w:rPr>
                          <w:t>9</w:t>
                        </w:r>
                      </w:p>
                    </w:tc>
                    <w:tc>
                      <w:tcPr>
                        <w:tcW w:w="766" w:type="pct"/>
                        <w:tcBorders>
                          <w:top w:val="nil"/>
                          <w:left w:val="nil"/>
                          <w:bottom w:val="single" w:color="auto" w:sz="4" w:space="0"/>
                          <w:right w:val="single" w:color="auto" w:sz="4" w:space="0"/>
                        </w:tcBorders>
                        <w:vAlign w:val="center"/>
                      </w:tcPr>
                      <w:p w14:paraId="62140821">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洗涤寿命</w:t>
                        </w:r>
                      </w:p>
                    </w:tc>
                    <w:tc>
                      <w:tcPr>
                        <w:tcW w:w="3693" w:type="pct"/>
                        <w:tcBorders>
                          <w:top w:val="nil"/>
                          <w:left w:val="nil"/>
                          <w:bottom w:val="single" w:color="auto" w:sz="4" w:space="0"/>
                          <w:right w:val="single" w:color="auto" w:sz="4" w:space="0"/>
                        </w:tcBorders>
                        <w:vAlign w:val="center"/>
                      </w:tcPr>
                      <w:p w14:paraId="627BD991">
                        <w:pPr>
                          <w:spacing w:line="276" w:lineRule="auto"/>
                          <w:jc w:val="left"/>
                          <w:rPr>
                            <w:rFonts w:cs="Times New Roman" w:asciiTheme="minorEastAsia" w:hAnsiTheme="minorEastAsia"/>
                            <w:szCs w:val="21"/>
                            <w:lang w:val="zh-CN"/>
                          </w:rPr>
                        </w:pPr>
                        <w:r>
                          <w:rPr>
                            <w:rFonts w:cs="Times New Roman" w:asciiTheme="minorEastAsia" w:hAnsiTheme="minorEastAsia"/>
                            <w:kern w:val="0"/>
                            <w:szCs w:val="21"/>
                            <w:lang w:val="zh-CN"/>
                          </w:rPr>
                          <w:t xml:space="preserve"> 标签寿命≥200次洗涤次数</w:t>
                        </w:r>
                        <w:r>
                          <w:rPr>
                            <w:rFonts w:hint="eastAsia" w:cs="Times New Roman" w:asciiTheme="minorEastAsia" w:hAnsiTheme="minorEastAsia"/>
                            <w:kern w:val="0"/>
                            <w:szCs w:val="21"/>
                            <w:lang w:val="zh-CN"/>
                          </w:rPr>
                          <w:t>，</w:t>
                        </w:r>
                        <w:r>
                          <w:rPr>
                            <w:rFonts w:cs="Times New Roman" w:asciiTheme="minorEastAsia" w:hAnsiTheme="minorEastAsia"/>
                            <w:kern w:val="0"/>
                            <w:szCs w:val="21"/>
                            <w:lang w:val="zh-CN"/>
                          </w:rPr>
                          <w:t>且每个洗涤流转流程（含收污、复核、洗涤、入库、配净等）识别准确率≥99.8%（含芯片损坏导致无法识别），或至少可使用3年且每个洗涤流转流程（含收污、复核、洗涤、入库、配净等）识别准确率≥99.8%（含芯片损坏导致无法识别）；未达到要求的中标单位需免费更换为符合要求的产品</w:t>
                        </w:r>
                        <w:r>
                          <w:rPr>
                            <w:rFonts w:hint="eastAsia" w:cs="Times New Roman" w:asciiTheme="minorEastAsia" w:hAnsiTheme="minorEastAsia"/>
                            <w:kern w:val="0"/>
                            <w:szCs w:val="21"/>
                            <w:lang w:val="zh-CN"/>
                          </w:rPr>
                          <w:t>。</w:t>
                        </w:r>
                      </w:p>
                    </w:tc>
                  </w:tr>
                  <w:tr w14:paraId="2940DEB2">
                    <w:tblPrEx>
                      <w:tblCellMar>
                        <w:top w:w="0" w:type="dxa"/>
                        <w:left w:w="108" w:type="dxa"/>
                        <w:bottom w:w="0" w:type="dxa"/>
                        <w:right w:w="108" w:type="dxa"/>
                      </w:tblCellMar>
                    </w:tblPrEx>
                    <w:trPr>
                      <w:trHeight w:val="320" w:hRule="atLeast"/>
                    </w:trPr>
                    <w:tc>
                      <w:tcPr>
                        <w:tcW w:w="541" w:type="pct"/>
                        <w:tcBorders>
                          <w:top w:val="nil"/>
                          <w:left w:val="single" w:color="auto" w:sz="4" w:space="0"/>
                          <w:bottom w:val="single" w:color="auto" w:sz="4" w:space="0"/>
                          <w:right w:val="single" w:color="auto" w:sz="4" w:space="0"/>
                        </w:tcBorders>
                        <w:vAlign w:val="center"/>
                      </w:tcPr>
                      <w:p w14:paraId="4DA15EC7">
                        <w:pPr>
                          <w:widowControl/>
                          <w:spacing w:line="276" w:lineRule="auto"/>
                          <w:jc w:val="center"/>
                          <w:rPr>
                            <w:rFonts w:cs="宋体" w:asciiTheme="minorEastAsia" w:hAnsiTheme="minorEastAsia"/>
                            <w:szCs w:val="21"/>
                          </w:rPr>
                        </w:pPr>
                        <w:r>
                          <w:rPr>
                            <w:rFonts w:hint="eastAsia" w:cs="宋体" w:asciiTheme="minorEastAsia" w:hAnsiTheme="minorEastAsia"/>
                            <w:szCs w:val="21"/>
                          </w:rPr>
                          <w:t>10</w:t>
                        </w:r>
                      </w:p>
                    </w:tc>
                    <w:tc>
                      <w:tcPr>
                        <w:tcW w:w="766" w:type="pct"/>
                        <w:tcBorders>
                          <w:top w:val="nil"/>
                          <w:left w:val="nil"/>
                          <w:bottom w:val="single" w:color="auto" w:sz="4" w:space="0"/>
                          <w:right w:val="single" w:color="auto" w:sz="4" w:space="0"/>
                        </w:tcBorders>
                        <w:vAlign w:val="center"/>
                      </w:tcPr>
                      <w:p w14:paraId="03B0641E">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配套袋子</w:t>
                        </w:r>
                      </w:p>
                    </w:tc>
                    <w:tc>
                      <w:tcPr>
                        <w:tcW w:w="3693" w:type="pct"/>
                        <w:tcBorders>
                          <w:top w:val="nil"/>
                          <w:left w:val="nil"/>
                          <w:bottom w:val="single" w:color="auto" w:sz="4" w:space="0"/>
                          <w:right w:val="single" w:color="auto" w:sz="4" w:space="0"/>
                        </w:tcBorders>
                        <w:vAlign w:val="center"/>
                      </w:tcPr>
                      <w:p w14:paraId="50FE4D30">
                        <w:pPr>
                          <w:spacing w:line="276" w:lineRule="auto"/>
                          <w:jc w:val="left"/>
                          <w:rPr>
                            <w:rFonts w:cs="Times New Roman" w:asciiTheme="minorEastAsia" w:hAnsiTheme="minorEastAsia"/>
                            <w:szCs w:val="21"/>
                            <w:lang w:val="zh-CN"/>
                          </w:rPr>
                        </w:pPr>
                        <w:r>
                          <w:rPr>
                            <w:rFonts w:cs="Times New Roman" w:asciiTheme="minorEastAsia" w:hAnsiTheme="minorEastAsia"/>
                            <w:kern w:val="0"/>
                            <w:szCs w:val="21"/>
                            <w:lang w:val="zh-CN"/>
                          </w:rPr>
                          <w:t>三面封闭，一面开口</w:t>
                        </w:r>
                      </w:p>
                    </w:tc>
                  </w:tr>
                  <w:tr w14:paraId="4701F318">
                    <w:tblPrEx>
                      <w:tblCellMar>
                        <w:top w:w="0" w:type="dxa"/>
                        <w:left w:w="108" w:type="dxa"/>
                        <w:bottom w:w="0" w:type="dxa"/>
                        <w:right w:w="108" w:type="dxa"/>
                      </w:tblCellMar>
                    </w:tblPrEx>
                    <w:trPr>
                      <w:trHeight w:val="320" w:hRule="atLeast"/>
                    </w:trPr>
                    <w:tc>
                      <w:tcPr>
                        <w:tcW w:w="541" w:type="pct"/>
                        <w:tcBorders>
                          <w:top w:val="nil"/>
                          <w:left w:val="single" w:color="auto" w:sz="4" w:space="0"/>
                          <w:bottom w:val="single" w:color="auto" w:sz="4" w:space="0"/>
                          <w:right w:val="single" w:color="auto" w:sz="4" w:space="0"/>
                        </w:tcBorders>
                        <w:vAlign w:val="center"/>
                      </w:tcPr>
                      <w:p w14:paraId="10F689DC">
                        <w:pPr>
                          <w:widowControl/>
                          <w:spacing w:line="276" w:lineRule="auto"/>
                          <w:jc w:val="center"/>
                          <w:rPr>
                            <w:rFonts w:cs="宋体" w:asciiTheme="minorEastAsia" w:hAnsiTheme="minorEastAsia"/>
                            <w:szCs w:val="21"/>
                          </w:rPr>
                        </w:pPr>
                        <w:r>
                          <w:rPr>
                            <w:rFonts w:hint="eastAsia" w:cs="宋体" w:asciiTheme="minorEastAsia" w:hAnsiTheme="minorEastAsia"/>
                            <w:szCs w:val="21"/>
                          </w:rPr>
                          <w:t>11</w:t>
                        </w:r>
                      </w:p>
                    </w:tc>
                    <w:tc>
                      <w:tcPr>
                        <w:tcW w:w="766" w:type="pct"/>
                        <w:tcBorders>
                          <w:top w:val="nil"/>
                          <w:left w:val="nil"/>
                          <w:bottom w:val="single" w:color="auto" w:sz="4" w:space="0"/>
                          <w:right w:val="single" w:color="auto" w:sz="4" w:space="0"/>
                        </w:tcBorders>
                        <w:vAlign w:val="center"/>
                      </w:tcPr>
                      <w:p w14:paraId="1A7F7625">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袋子材质</w:t>
                        </w:r>
                      </w:p>
                    </w:tc>
                    <w:tc>
                      <w:tcPr>
                        <w:tcW w:w="3693" w:type="pct"/>
                        <w:tcBorders>
                          <w:top w:val="nil"/>
                          <w:left w:val="nil"/>
                          <w:bottom w:val="single" w:color="auto" w:sz="4" w:space="0"/>
                          <w:right w:val="single" w:color="auto" w:sz="4" w:space="0"/>
                        </w:tcBorders>
                        <w:vAlign w:val="center"/>
                      </w:tcPr>
                      <w:p w14:paraId="1A1DF021">
                        <w:pPr>
                          <w:spacing w:line="276" w:lineRule="auto"/>
                          <w:jc w:val="left"/>
                          <w:rPr>
                            <w:rFonts w:cs="Times New Roman" w:asciiTheme="minorEastAsia" w:hAnsiTheme="minorEastAsia"/>
                            <w:szCs w:val="21"/>
                            <w:lang w:val="zh-CN"/>
                          </w:rPr>
                        </w:pPr>
                        <w:r>
                          <w:rPr>
                            <w:rFonts w:cs="Times New Roman" w:asciiTheme="minorEastAsia" w:hAnsiTheme="minorEastAsia"/>
                            <w:kern w:val="0"/>
                            <w:szCs w:val="21"/>
                            <w:lang w:val="zh-CN"/>
                          </w:rPr>
                          <w:t>100%聚酯纤维</w:t>
                        </w:r>
                      </w:p>
                    </w:tc>
                  </w:tr>
                  <w:tr w14:paraId="71D4FA28">
                    <w:tblPrEx>
                      <w:tblCellMar>
                        <w:top w:w="0" w:type="dxa"/>
                        <w:left w:w="108" w:type="dxa"/>
                        <w:bottom w:w="0" w:type="dxa"/>
                        <w:right w:w="108" w:type="dxa"/>
                      </w:tblCellMar>
                    </w:tblPrEx>
                    <w:trPr>
                      <w:trHeight w:val="320" w:hRule="atLeast"/>
                    </w:trPr>
                    <w:tc>
                      <w:tcPr>
                        <w:tcW w:w="541" w:type="pct"/>
                        <w:tcBorders>
                          <w:top w:val="nil"/>
                          <w:left w:val="single" w:color="auto" w:sz="4" w:space="0"/>
                          <w:bottom w:val="single" w:color="auto" w:sz="4" w:space="0"/>
                          <w:right w:val="single" w:color="auto" w:sz="4" w:space="0"/>
                        </w:tcBorders>
                        <w:vAlign w:val="center"/>
                      </w:tcPr>
                      <w:p w14:paraId="2FDE777C">
                        <w:pPr>
                          <w:widowControl/>
                          <w:spacing w:line="276" w:lineRule="auto"/>
                          <w:jc w:val="center"/>
                          <w:rPr>
                            <w:rFonts w:cs="宋体" w:asciiTheme="minorEastAsia" w:hAnsiTheme="minorEastAsia"/>
                            <w:szCs w:val="21"/>
                          </w:rPr>
                        </w:pPr>
                        <w:r>
                          <w:rPr>
                            <w:rFonts w:hint="eastAsia" w:cs="宋体" w:asciiTheme="minorEastAsia" w:hAnsiTheme="minorEastAsia"/>
                            <w:szCs w:val="21"/>
                          </w:rPr>
                          <w:t>12</w:t>
                        </w:r>
                      </w:p>
                    </w:tc>
                    <w:tc>
                      <w:tcPr>
                        <w:tcW w:w="766" w:type="pct"/>
                        <w:tcBorders>
                          <w:top w:val="nil"/>
                          <w:left w:val="nil"/>
                          <w:bottom w:val="single" w:color="auto" w:sz="4" w:space="0"/>
                          <w:right w:val="single" w:color="auto" w:sz="4" w:space="0"/>
                        </w:tcBorders>
                        <w:vAlign w:val="center"/>
                      </w:tcPr>
                      <w:p w14:paraId="559CCC0F">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袋子寿命</w:t>
                        </w:r>
                      </w:p>
                    </w:tc>
                    <w:tc>
                      <w:tcPr>
                        <w:tcW w:w="3693" w:type="pct"/>
                        <w:tcBorders>
                          <w:top w:val="nil"/>
                          <w:left w:val="nil"/>
                          <w:bottom w:val="single" w:color="auto" w:sz="4" w:space="0"/>
                          <w:right w:val="single" w:color="auto" w:sz="4" w:space="0"/>
                        </w:tcBorders>
                        <w:vAlign w:val="center"/>
                      </w:tcPr>
                      <w:p w14:paraId="15BB29D1">
                        <w:pPr>
                          <w:spacing w:line="276" w:lineRule="auto"/>
                          <w:jc w:val="left"/>
                          <w:rPr>
                            <w:rFonts w:cs="Times New Roman" w:asciiTheme="minorEastAsia" w:hAnsiTheme="minorEastAsia"/>
                            <w:szCs w:val="21"/>
                            <w:lang w:val="zh-CN"/>
                          </w:rPr>
                        </w:pPr>
                        <w:r>
                          <w:rPr>
                            <w:rFonts w:cs="Times New Roman" w:asciiTheme="minorEastAsia" w:hAnsiTheme="minorEastAsia"/>
                            <w:kern w:val="0"/>
                            <w:szCs w:val="21"/>
                            <w:lang w:val="zh-CN"/>
                          </w:rPr>
                          <w:t>洗涤次数：200次及以上重复洗涤无破损；耐化学性：耐各种洗涤剂、柔顺剂，漂白剂，碱性洗涤剂</w:t>
                        </w:r>
                      </w:p>
                    </w:tc>
                  </w:tr>
                </w:tbl>
                <w:p w14:paraId="6A730541">
                  <w:pPr>
                    <w:spacing w:line="276" w:lineRule="auto"/>
                    <w:rPr>
                      <w:rFonts w:cs="Times New Roman" w:asciiTheme="minorEastAsia" w:hAnsiTheme="minorEastAsia"/>
                      <w:szCs w:val="21"/>
                    </w:rPr>
                  </w:pPr>
                </w:p>
                <w:p w14:paraId="211162F4">
                  <w:pPr>
                    <w:keepNext/>
                    <w:keepLines/>
                    <w:numPr>
                      <w:ilvl w:val="1"/>
                      <w:numId w:val="0"/>
                    </w:numPr>
                    <w:spacing w:before="260" w:after="260" w:line="276" w:lineRule="auto"/>
                    <w:ind w:left="1214" w:hanging="794"/>
                    <w:jc w:val="left"/>
                    <w:outlineLvl w:val="1"/>
                    <w:rPr>
                      <w:rFonts w:cs="Times New Roman" w:asciiTheme="minorEastAsia" w:hAnsiTheme="minorEastAsia"/>
                      <w:b/>
                      <w:szCs w:val="21"/>
                      <w:lang w:val="zh-CN"/>
                    </w:rPr>
                  </w:pPr>
                  <w:bookmarkStart w:id="9" w:name="_Ref176277629"/>
                  <w:r>
                    <w:rPr>
                      <w:rFonts w:hint="eastAsia" w:cs="Times New Roman" w:asciiTheme="minorEastAsia" w:hAnsiTheme="minorEastAsia"/>
                      <w:b/>
                      <w:szCs w:val="21"/>
                      <w:lang w:val="zh-CN"/>
                    </w:rPr>
                    <w:t>（六）RFID桌面机</w:t>
                  </w:r>
                  <w:bookmarkEnd w:id="9"/>
                </w:p>
                <w:tbl>
                  <w:tblPr>
                    <w:tblStyle w:val="21"/>
                    <w:tblW w:w="5000" w:type="pct"/>
                    <w:tblInd w:w="113" w:type="dxa"/>
                    <w:tblLayout w:type="autofit"/>
                    <w:tblCellMar>
                      <w:top w:w="0" w:type="dxa"/>
                      <w:left w:w="108" w:type="dxa"/>
                      <w:bottom w:w="0" w:type="dxa"/>
                      <w:right w:w="108" w:type="dxa"/>
                    </w:tblCellMar>
                  </w:tblPr>
                  <w:tblGrid>
                    <w:gridCol w:w="735"/>
                    <w:gridCol w:w="1039"/>
                    <w:gridCol w:w="4767"/>
                  </w:tblGrid>
                  <w:tr w14:paraId="6F20B342">
                    <w:tblPrEx>
                      <w:tblCellMar>
                        <w:top w:w="0" w:type="dxa"/>
                        <w:left w:w="108" w:type="dxa"/>
                        <w:bottom w:w="0" w:type="dxa"/>
                        <w:right w:w="108" w:type="dxa"/>
                      </w:tblCellMar>
                    </w:tblPrEx>
                    <w:trPr>
                      <w:trHeight w:val="320" w:hRule="atLeast"/>
                    </w:trPr>
                    <w:tc>
                      <w:tcPr>
                        <w:tcW w:w="562" w:type="pct"/>
                        <w:tcBorders>
                          <w:top w:val="single" w:color="auto" w:sz="4" w:space="0"/>
                          <w:left w:val="single" w:color="auto" w:sz="4" w:space="0"/>
                          <w:bottom w:val="single" w:color="auto" w:sz="4" w:space="0"/>
                          <w:right w:val="single" w:color="auto" w:sz="4" w:space="0"/>
                        </w:tcBorders>
                        <w:vAlign w:val="center"/>
                      </w:tcPr>
                      <w:p w14:paraId="28AD7250">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序号</w:t>
                        </w:r>
                      </w:p>
                    </w:tc>
                    <w:tc>
                      <w:tcPr>
                        <w:tcW w:w="794" w:type="pct"/>
                        <w:tcBorders>
                          <w:top w:val="single" w:color="auto" w:sz="4" w:space="0"/>
                          <w:left w:val="nil"/>
                          <w:bottom w:val="single" w:color="auto" w:sz="4" w:space="0"/>
                          <w:right w:val="single" w:color="auto" w:sz="4" w:space="0"/>
                        </w:tcBorders>
                        <w:vAlign w:val="center"/>
                      </w:tcPr>
                      <w:p w14:paraId="44A16C8E">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指标项</w:t>
                        </w:r>
                      </w:p>
                    </w:tc>
                    <w:tc>
                      <w:tcPr>
                        <w:tcW w:w="3644" w:type="pct"/>
                        <w:tcBorders>
                          <w:top w:val="single" w:color="auto" w:sz="4" w:space="0"/>
                          <w:left w:val="nil"/>
                          <w:bottom w:val="single" w:color="auto" w:sz="4" w:space="0"/>
                          <w:right w:val="single" w:color="auto" w:sz="4" w:space="0"/>
                        </w:tcBorders>
                        <w:vAlign w:val="center"/>
                      </w:tcPr>
                      <w:p w14:paraId="56A231CC">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指标要求</w:t>
                        </w:r>
                      </w:p>
                    </w:tc>
                  </w:tr>
                  <w:tr w14:paraId="1D581CF7">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0F5E1BAE">
                        <w:pPr>
                          <w:widowControl/>
                          <w:spacing w:line="276" w:lineRule="auto"/>
                          <w:jc w:val="center"/>
                          <w:rPr>
                            <w:rFonts w:cs="宋体" w:asciiTheme="minorEastAsia" w:hAnsiTheme="minorEastAsia"/>
                            <w:szCs w:val="21"/>
                          </w:rPr>
                        </w:pPr>
                        <w:r>
                          <w:rPr>
                            <w:rFonts w:hint="eastAsia" w:cs="宋体" w:asciiTheme="minorEastAsia" w:hAnsiTheme="minorEastAsia"/>
                            <w:szCs w:val="21"/>
                          </w:rPr>
                          <w:t>1</w:t>
                        </w:r>
                      </w:p>
                    </w:tc>
                    <w:tc>
                      <w:tcPr>
                        <w:tcW w:w="794" w:type="pct"/>
                        <w:tcBorders>
                          <w:top w:val="nil"/>
                          <w:left w:val="nil"/>
                          <w:bottom w:val="single" w:color="auto" w:sz="4" w:space="0"/>
                          <w:right w:val="single" w:color="auto" w:sz="4" w:space="0"/>
                        </w:tcBorders>
                        <w:vAlign w:val="center"/>
                      </w:tcPr>
                      <w:p w14:paraId="4CE8395F">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功能</w:t>
                        </w:r>
                      </w:p>
                    </w:tc>
                    <w:tc>
                      <w:tcPr>
                        <w:tcW w:w="3644" w:type="pct"/>
                        <w:tcBorders>
                          <w:top w:val="nil"/>
                          <w:left w:val="nil"/>
                          <w:bottom w:val="single" w:color="auto" w:sz="4" w:space="0"/>
                          <w:right w:val="single" w:color="auto" w:sz="4" w:space="0"/>
                        </w:tcBorders>
                      </w:tcPr>
                      <w:p w14:paraId="12847CE6">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用于工作服注册可移动式尺寸小</w:t>
                        </w:r>
                      </w:p>
                    </w:tc>
                  </w:tr>
                  <w:tr w14:paraId="4D20F27C">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4EAC6438">
                        <w:pPr>
                          <w:widowControl/>
                          <w:spacing w:line="276" w:lineRule="auto"/>
                          <w:jc w:val="center"/>
                          <w:rPr>
                            <w:rFonts w:cs="宋体" w:asciiTheme="minorEastAsia" w:hAnsiTheme="minorEastAsia"/>
                            <w:szCs w:val="21"/>
                          </w:rPr>
                        </w:pPr>
                        <w:r>
                          <w:rPr>
                            <w:rFonts w:cs="宋体" w:asciiTheme="minorEastAsia" w:hAnsiTheme="minorEastAsia"/>
                            <w:szCs w:val="21"/>
                          </w:rPr>
                          <w:t>2</w:t>
                        </w:r>
                      </w:p>
                    </w:tc>
                    <w:tc>
                      <w:tcPr>
                        <w:tcW w:w="794" w:type="pct"/>
                        <w:tcBorders>
                          <w:top w:val="nil"/>
                          <w:left w:val="nil"/>
                          <w:bottom w:val="single" w:color="auto" w:sz="4" w:space="0"/>
                          <w:right w:val="single" w:color="auto" w:sz="4" w:space="0"/>
                        </w:tcBorders>
                        <w:vAlign w:val="center"/>
                      </w:tcPr>
                      <w:p w14:paraId="23E1ADB7">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尺寸</w:t>
                        </w:r>
                      </w:p>
                    </w:tc>
                    <w:tc>
                      <w:tcPr>
                        <w:tcW w:w="3644" w:type="pct"/>
                        <w:tcBorders>
                          <w:top w:val="nil"/>
                          <w:left w:val="nil"/>
                          <w:bottom w:val="single" w:color="auto" w:sz="4" w:space="0"/>
                          <w:right w:val="single" w:color="auto" w:sz="4" w:space="0"/>
                        </w:tcBorders>
                      </w:tcPr>
                      <w:p w14:paraId="3BAB599F">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280mm*250mm</w:t>
                        </w:r>
                        <w:r>
                          <w:rPr>
                            <w:rFonts w:cs="Times New Roman" w:asciiTheme="minorEastAsia" w:hAnsiTheme="minorEastAsia"/>
                            <w:szCs w:val="21"/>
                            <w:lang w:val="zh-CN"/>
                          </w:rPr>
                          <w:t xml:space="preserve"> *86mm  尺寸±3</w:t>
                        </w:r>
                        <w:r>
                          <w:rPr>
                            <w:rFonts w:hint="eastAsia" w:cs="Times New Roman" w:asciiTheme="minorEastAsia" w:hAnsiTheme="minorEastAsia"/>
                            <w:szCs w:val="21"/>
                            <w:lang w:val="zh-CN"/>
                          </w:rPr>
                          <w:t>%</w:t>
                        </w:r>
                      </w:p>
                    </w:tc>
                  </w:tr>
                  <w:tr w14:paraId="6A8FC12F">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3FB59FB6">
                        <w:pPr>
                          <w:widowControl/>
                          <w:spacing w:line="276" w:lineRule="auto"/>
                          <w:jc w:val="center"/>
                          <w:rPr>
                            <w:rFonts w:cs="宋体" w:asciiTheme="minorEastAsia" w:hAnsiTheme="minorEastAsia"/>
                            <w:szCs w:val="21"/>
                          </w:rPr>
                        </w:pPr>
                        <w:r>
                          <w:rPr>
                            <w:rFonts w:cs="宋体" w:asciiTheme="minorEastAsia" w:hAnsiTheme="minorEastAsia"/>
                            <w:szCs w:val="21"/>
                          </w:rPr>
                          <w:t>3</w:t>
                        </w:r>
                      </w:p>
                    </w:tc>
                    <w:tc>
                      <w:tcPr>
                        <w:tcW w:w="794" w:type="pct"/>
                        <w:tcBorders>
                          <w:top w:val="nil"/>
                          <w:left w:val="nil"/>
                          <w:bottom w:val="single" w:color="auto" w:sz="4" w:space="0"/>
                          <w:right w:val="single" w:color="auto" w:sz="4" w:space="0"/>
                        </w:tcBorders>
                        <w:vAlign w:val="center"/>
                      </w:tcPr>
                      <w:p w14:paraId="6750B1A6">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工作频率</w:t>
                        </w:r>
                      </w:p>
                    </w:tc>
                    <w:tc>
                      <w:tcPr>
                        <w:tcW w:w="3644" w:type="pct"/>
                        <w:tcBorders>
                          <w:top w:val="nil"/>
                          <w:left w:val="nil"/>
                          <w:bottom w:val="single" w:color="auto" w:sz="4" w:space="0"/>
                          <w:right w:val="single" w:color="auto" w:sz="4" w:space="0"/>
                        </w:tcBorders>
                      </w:tcPr>
                      <w:p w14:paraId="53C8EAA0">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工作频率超高频</w:t>
                        </w:r>
                      </w:p>
                    </w:tc>
                  </w:tr>
                  <w:tr w14:paraId="660CD6DE">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57C5F011">
                        <w:pPr>
                          <w:widowControl/>
                          <w:spacing w:line="276" w:lineRule="auto"/>
                          <w:jc w:val="center"/>
                          <w:rPr>
                            <w:rFonts w:cs="宋体" w:asciiTheme="minorEastAsia" w:hAnsiTheme="minorEastAsia"/>
                            <w:szCs w:val="21"/>
                          </w:rPr>
                        </w:pPr>
                        <w:r>
                          <w:rPr>
                            <w:rFonts w:hint="eastAsia" w:cs="宋体" w:asciiTheme="minorEastAsia" w:hAnsiTheme="minorEastAsia"/>
                            <w:szCs w:val="21"/>
                          </w:rPr>
                          <w:t>5</w:t>
                        </w:r>
                      </w:p>
                    </w:tc>
                    <w:tc>
                      <w:tcPr>
                        <w:tcW w:w="794" w:type="pct"/>
                        <w:tcBorders>
                          <w:top w:val="nil"/>
                          <w:left w:val="nil"/>
                          <w:bottom w:val="single" w:color="auto" w:sz="4" w:space="0"/>
                          <w:right w:val="single" w:color="auto" w:sz="4" w:space="0"/>
                        </w:tcBorders>
                        <w:vAlign w:val="center"/>
                      </w:tcPr>
                      <w:p w14:paraId="3DF46402">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材质</w:t>
                        </w:r>
                      </w:p>
                    </w:tc>
                    <w:tc>
                      <w:tcPr>
                        <w:tcW w:w="3644" w:type="pct"/>
                        <w:tcBorders>
                          <w:top w:val="nil"/>
                          <w:left w:val="nil"/>
                          <w:bottom w:val="single" w:color="auto" w:sz="4" w:space="0"/>
                          <w:right w:val="single" w:color="auto" w:sz="4" w:space="0"/>
                        </w:tcBorders>
                      </w:tcPr>
                      <w:p w14:paraId="2F76C497">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ABS</w:t>
                        </w:r>
                      </w:p>
                    </w:tc>
                  </w:tr>
                  <w:tr w14:paraId="7AE0B13F">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3840BA09">
                        <w:pPr>
                          <w:widowControl/>
                          <w:spacing w:line="276" w:lineRule="auto"/>
                          <w:jc w:val="center"/>
                          <w:rPr>
                            <w:rFonts w:cs="宋体" w:asciiTheme="minorEastAsia" w:hAnsiTheme="minorEastAsia"/>
                            <w:szCs w:val="21"/>
                          </w:rPr>
                        </w:pPr>
                        <w:r>
                          <w:rPr>
                            <w:rFonts w:hint="eastAsia" w:cs="宋体" w:asciiTheme="minorEastAsia" w:hAnsiTheme="minorEastAsia"/>
                            <w:szCs w:val="21"/>
                          </w:rPr>
                          <w:t>6</w:t>
                        </w:r>
                      </w:p>
                    </w:tc>
                    <w:tc>
                      <w:tcPr>
                        <w:tcW w:w="794" w:type="pct"/>
                        <w:tcBorders>
                          <w:top w:val="nil"/>
                          <w:left w:val="nil"/>
                          <w:bottom w:val="single" w:color="auto" w:sz="4" w:space="0"/>
                          <w:right w:val="single" w:color="auto" w:sz="4" w:space="0"/>
                        </w:tcBorders>
                        <w:vAlign w:val="center"/>
                      </w:tcPr>
                      <w:p w14:paraId="4BB74BDF">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重量</w:t>
                        </w:r>
                      </w:p>
                    </w:tc>
                    <w:tc>
                      <w:tcPr>
                        <w:tcW w:w="3644" w:type="pct"/>
                        <w:tcBorders>
                          <w:top w:val="nil"/>
                          <w:left w:val="nil"/>
                          <w:bottom w:val="single" w:color="auto" w:sz="4" w:space="0"/>
                          <w:right w:val="single" w:color="auto" w:sz="4" w:space="0"/>
                        </w:tcBorders>
                      </w:tcPr>
                      <w:p w14:paraId="7F546E10">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重量小于3kg</w:t>
                        </w:r>
                      </w:p>
                    </w:tc>
                  </w:tr>
                  <w:tr w14:paraId="592CA98F">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720C55C6">
                        <w:pPr>
                          <w:widowControl/>
                          <w:spacing w:line="276" w:lineRule="auto"/>
                          <w:jc w:val="center"/>
                          <w:rPr>
                            <w:rFonts w:cs="宋体" w:asciiTheme="minorEastAsia" w:hAnsiTheme="minorEastAsia"/>
                            <w:szCs w:val="21"/>
                          </w:rPr>
                        </w:pPr>
                        <w:r>
                          <w:rPr>
                            <w:rFonts w:hint="eastAsia" w:cs="宋体" w:asciiTheme="minorEastAsia" w:hAnsiTheme="minorEastAsia"/>
                            <w:szCs w:val="21"/>
                          </w:rPr>
                          <w:t>7</w:t>
                        </w:r>
                      </w:p>
                    </w:tc>
                    <w:tc>
                      <w:tcPr>
                        <w:tcW w:w="794" w:type="pct"/>
                        <w:tcBorders>
                          <w:top w:val="nil"/>
                          <w:left w:val="nil"/>
                          <w:bottom w:val="single" w:color="auto" w:sz="4" w:space="0"/>
                          <w:right w:val="single" w:color="auto" w:sz="4" w:space="0"/>
                        </w:tcBorders>
                        <w:vAlign w:val="center"/>
                      </w:tcPr>
                      <w:p w14:paraId="47C25E83">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接口</w:t>
                        </w:r>
                      </w:p>
                    </w:tc>
                    <w:tc>
                      <w:tcPr>
                        <w:tcW w:w="3644" w:type="pct"/>
                        <w:tcBorders>
                          <w:top w:val="nil"/>
                          <w:left w:val="nil"/>
                          <w:bottom w:val="single" w:color="auto" w:sz="4" w:space="0"/>
                          <w:right w:val="single" w:color="auto" w:sz="4" w:space="0"/>
                        </w:tcBorders>
                      </w:tcPr>
                      <w:p w14:paraId="3CB0F056">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通信接口RJ45</w:t>
                        </w:r>
                      </w:p>
                    </w:tc>
                  </w:tr>
                  <w:tr w14:paraId="02E2A422">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7AEE993C">
                        <w:pPr>
                          <w:widowControl/>
                          <w:spacing w:line="276" w:lineRule="auto"/>
                          <w:jc w:val="center"/>
                          <w:rPr>
                            <w:rFonts w:cs="宋体" w:asciiTheme="minorEastAsia" w:hAnsiTheme="minorEastAsia"/>
                            <w:szCs w:val="21"/>
                          </w:rPr>
                        </w:pPr>
                        <w:r>
                          <w:rPr>
                            <w:rFonts w:hint="eastAsia" w:cs="宋体" w:asciiTheme="minorEastAsia" w:hAnsiTheme="minorEastAsia"/>
                            <w:szCs w:val="21"/>
                          </w:rPr>
                          <w:t>8</w:t>
                        </w:r>
                      </w:p>
                    </w:tc>
                    <w:tc>
                      <w:tcPr>
                        <w:tcW w:w="794" w:type="pct"/>
                        <w:tcBorders>
                          <w:top w:val="nil"/>
                          <w:left w:val="nil"/>
                          <w:bottom w:val="single" w:color="auto" w:sz="4" w:space="0"/>
                          <w:right w:val="single" w:color="auto" w:sz="4" w:space="0"/>
                        </w:tcBorders>
                        <w:vAlign w:val="center"/>
                      </w:tcPr>
                      <w:p w14:paraId="1AF6F535">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电源</w:t>
                        </w:r>
                      </w:p>
                    </w:tc>
                    <w:tc>
                      <w:tcPr>
                        <w:tcW w:w="3644" w:type="pct"/>
                        <w:tcBorders>
                          <w:top w:val="nil"/>
                          <w:left w:val="nil"/>
                          <w:bottom w:val="single" w:color="auto" w:sz="4" w:space="0"/>
                          <w:right w:val="single" w:color="auto" w:sz="4" w:space="0"/>
                        </w:tcBorders>
                      </w:tcPr>
                      <w:p w14:paraId="5322BB23">
                        <w:pPr>
                          <w:spacing w:line="276" w:lineRule="auto"/>
                          <w:jc w:val="left"/>
                          <w:rPr>
                            <w:rFonts w:cs="Times New Roman" w:asciiTheme="minorEastAsia" w:hAnsiTheme="minorEastAsia"/>
                            <w:bCs/>
                            <w:szCs w:val="21"/>
                            <w:lang w:val="zh-CN"/>
                          </w:rPr>
                        </w:pPr>
                        <w:r>
                          <w:rPr>
                            <w:rFonts w:hint="eastAsia" w:cs="Times New Roman" w:asciiTheme="minorEastAsia" w:hAnsiTheme="minorEastAsia"/>
                            <w:szCs w:val="21"/>
                            <w:lang w:val="zh-CN"/>
                          </w:rPr>
                          <w:t>DC5V</w:t>
                        </w:r>
                      </w:p>
                    </w:tc>
                  </w:tr>
                </w:tbl>
                <w:p w14:paraId="2E48CF6E">
                  <w:pPr>
                    <w:spacing w:line="276" w:lineRule="auto"/>
                    <w:rPr>
                      <w:rFonts w:cs="Times New Roman" w:asciiTheme="minorEastAsia" w:hAnsiTheme="minorEastAsia"/>
                      <w:szCs w:val="21"/>
                    </w:rPr>
                  </w:pPr>
                </w:p>
                <w:p w14:paraId="08BAC5FE">
                  <w:pPr>
                    <w:keepNext/>
                    <w:keepLines/>
                    <w:numPr>
                      <w:ilvl w:val="1"/>
                      <w:numId w:val="0"/>
                    </w:numPr>
                    <w:spacing w:before="260" w:after="260" w:line="276" w:lineRule="auto"/>
                    <w:ind w:left="1214" w:hanging="794"/>
                    <w:jc w:val="left"/>
                    <w:outlineLvl w:val="1"/>
                    <w:rPr>
                      <w:rFonts w:cs="Times New Roman" w:asciiTheme="minorEastAsia" w:hAnsiTheme="minorEastAsia"/>
                      <w:b/>
                      <w:szCs w:val="21"/>
                      <w:lang w:val="zh-CN"/>
                    </w:rPr>
                  </w:pPr>
                  <w:bookmarkStart w:id="10" w:name="_Ref176277678"/>
                  <w:r>
                    <w:rPr>
                      <w:rFonts w:hint="eastAsia" w:cs="Times New Roman" w:asciiTheme="minorEastAsia" w:hAnsiTheme="minorEastAsia"/>
                      <w:b/>
                      <w:szCs w:val="21"/>
                      <w:lang w:val="zh-CN"/>
                    </w:rPr>
                    <w:t>（七）PC一体机</w:t>
                  </w:r>
                  <w:bookmarkEnd w:id="10"/>
                </w:p>
                <w:tbl>
                  <w:tblPr>
                    <w:tblStyle w:val="21"/>
                    <w:tblW w:w="5000" w:type="pct"/>
                    <w:tblInd w:w="113" w:type="dxa"/>
                    <w:tblLayout w:type="autofit"/>
                    <w:tblCellMar>
                      <w:top w:w="0" w:type="dxa"/>
                      <w:left w:w="108" w:type="dxa"/>
                      <w:bottom w:w="0" w:type="dxa"/>
                      <w:right w:w="108" w:type="dxa"/>
                    </w:tblCellMar>
                  </w:tblPr>
                  <w:tblGrid>
                    <w:gridCol w:w="735"/>
                    <w:gridCol w:w="1039"/>
                    <w:gridCol w:w="4767"/>
                  </w:tblGrid>
                  <w:tr w14:paraId="0AE4115C">
                    <w:tblPrEx>
                      <w:tblCellMar>
                        <w:top w:w="0" w:type="dxa"/>
                        <w:left w:w="108" w:type="dxa"/>
                        <w:bottom w:w="0" w:type="dxa"/>
                        <w:right w:w="108" w:type="dxa"/>
                      </w:tblCellMar>
                    </w:tblPrEx>
                    <w:trPr>
                      <w:trHeight w:val="320" w:hRule="atLeast"/>
                    </w:trPr>
                    <w:tc>
                      <w:tcPr>
                        <w:tcW w:w="562" w:type="pct"/>
                        <w:tcBorders>
                          <w:top w:val="single" w:color="auto" w:sz="4" w:space="0"/>
                          <w:left w:val="single" w:color="auto" w:sz="4" w:space="0"/>
                          <w:bottom w:val="single" w:color="auto" w:sz="4" w:space="0"/>
                          <w:right w:val="single" w:color="auto" w:sz="4" w:space="0"/>
                        </w:tcBorders>
                        <w:vAlign w:val="center"/>
                      </w:tcPr>
                      <w:p w14:paraId="7BE779A0">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序号</w:t>
                        </w:r>
                      </w:p>
                    </w:tc>
                    <w:tc>
                      <w:tcPr>
                        <w:tcW w:w="794" w:type="pct"/>
                        <w:tcBorders>
                          <w:top w:val="single" w:color="auto" w:sz="4" w:space="0"/>
                          <w:left w:val="nil"/>
                          <w:bottom w:val="single" w:color="auto" w:sz="4" w:space="0"/>
                          <w:right w:val="single" w:color="auto" w:sz="4" w:space="0"/>
                        </w:tcBorders>
                        <w:vAlign w:val="center"/>
                      </w:tcPr>
                      <w:p w14:paraId="4CF2962F">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指标项</w:t>
                        </w:r>
                      </w:p>
                    </w:tc>
                    <w:tc>
                      <w:tcPr>
                        <w:tcW w:w="3644" w:type="pct"/>
                        <w:tcBorders>
                          <w:top w:val="single" w:color="auto" w:sz="4" w:space="0"/>
                          <w:left w:val="nil"/>
                          <w:bottom w:val="single" w:color="auto" w:sz="4" w:space="0"/>
                          <w:right w:val="single" w:color="auto" w:sz="4" w:space="0"/>
                        </w:tcBorders>
                        <w:vAlign w:val="center"/>
                      </w:tcPr>
                      <w:p w14:paraId="42888210">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指标要求</w:t>
                        </w:r>
                      </w:p>
                    </w:tc>
                  </w:tr>
                  <w:tr w14:paraId="274F822C">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1BF99922">
                        <w:pPr>
                          <w:widowControl/>
                          <w:spacing w:line="276" w:lineRule="auto"/>
                          <w:jc w:val="center"/>
                          <w:rPr>
                            <w:rFonts w:cs="宋体" w:asciiTheme="minorEastAsia" w:hAnsiTheme="minorEastAsia"/>
                            <w:szCs w:val="21"/>
                          </w:rPr>
                        </w:pPr>
                        <w:r>
                          <w:rPr>
                            <w:rFonts w:hint="eastAsia" w:cs="宋体" w:asciiTheme="minorEastAsia" w:hAnsiTheme="minorEastAsia"/>
                            <w:szCs w:val="21"/>
                          </w:rPr>
                          <w:t>1</w:t>
                        </w:r>
                      </w:p>
                    </w:tc>
                    <w:tc>
                      <w:tcPr>
                        <w:tcW w:w="794" w:type="pct"/>
                        <w:tcBorders>
                          <w:top w:val="nil"/>
                          <w:left w:val="nil"/>
                          <w:bottom w:val="single" w:color="auto" w:sz="4" w:space="0"/>
                          <w:right w:val="single" w:color="auto" w:sz="4" w:space="0"/>
                        </w:tcBorders>
                        <w:vAlign w:val="center"/>
                      </w:tcPr>
                      <w:p w14:paraId="2D4F0D05">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CPU</w:t>
                        </w:r>
                      </w:p>
                    </w:tc>
                    <w:tc>
                      <w:tcPr>
                        <w:tcW w:w="3644" w:type="pct"/>
                        <w:tcBorders>
                          <w:top w:val="nil"/>
                          <w:left w:val="nil"/>
                          <w:bottom w:val="single" w:color="auto" w:sz="4" w:space="0"/>
                          <w:right w:val="single" w:color="auto" w:sz="4" w:space="0"/>
                        </w:tcBorders>
                        <w:vAlign w:val="center"/>
                      </w:tcPr>
                      <w:p w14:paraId="085FFBA9">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≥i5处理器</w:t>
                        </w:r>
                      </w:p>
                    </w:tc>
                  </w:tr>
                  <w:tr w14:paraId="03BA83B5">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2619B6C6">
                        <w:pPr>
                          <w:widowControl/>
                          <w:spacing w:line="276" w:lineRule="auto"/>
                          <w:jc w:val="center"/>
                          <w:rPr>
                            <w:rFonts w:cs="宋体" w:asciiTheme="minorEastAsia" w:hAnsiTheme="minorEastAsia"/>
                            <w:szCs w:val="21"/>
                          </w:rPr>
                        </w:pPr>
                        <w:r>
                          <w:rPr>
                            <w:rFonts w:cs="宋体" w:asciiTheme="minorEastAsia" w:hAnsiTheme="minorEastAsia"/>
                            <w:szCs w:val="21"/>
                          </w:rPr>
                          <w:t>2</w:t>
                        </w:r>
                      </w:p>
                    </w:tc>
                    <w:tc>
                      <w:tcPr>
                        <w:tcW w:w="794" w:type="pct"/>
                        <w:tcBorders>
                          <w:top w:val="nil"/>
                          <w:left w:val="nil"/>
                          <w:bottom w:val="single" w:color="auto" w:sz="4" w:space="0"/>
                          <w:right w:val="single" w:color="auto" w:sz="4" w:space="0"/>
                        </w:tcBorders>
                        <w:vAlign w:val="center"/>
                      </w:tcPr>
                      <w:p w14:paraId="27899DEF">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内存</w:t>
                        </w:r>
                      </w:p>
                    </w:tc>
                    <w:tc>
                      <w:tcPr>
                        <w:tcW w:w="3644" w:type="pct"/>
                        <w:tcBorders>
                          <w:top w:val="nil"/>
                          <w:left w:val="nil"/>
                          <w:bottom w:val="single" w:color="auto" w:sz="4" w:space="0"/>
                          <w:right w:val="single" w:color="auto" w:sz="4" w:space="0"/>
                        </w:tcBorders>
                        <w:vAlign w:val="center"/>
                      </w:tcPr>
                      <w:p w14:paraId="35DA218D">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≥32G</w:t>
                        </w:r>
                      </w:p>
                    </w:tc>
                  </w:tr>
                  <w:tr w14:paraId="3CD28FAA">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076BC564">
                        <w:pPr>
                          <w:widowControl/>
                          <w:spacing w:line="276" w:lineRule="auto"/>
                          <w:jc w:val="center"/>
                          <w:rPr>
                            <w:rFonts w:cs="宋体" w:asciiTheme="minorEastAsia" w:hAnsiTheme="minorEastAsia"/>
                            <w:szCs w:val="21"/>
                          </w:rPr>
                        </w:pPr>
                        <w:r>
                          <w:rPr>
                            <w:rFonts w:cs="宋体" w:asciiTheme="minorEastAsia" w:hAnsiTheme="minorEastAsia"/>
                            <w:szCs w:val="21"/>
                          </w:rPr>
                          <w:t>3</w:t>
                        </w:r>
                      </w:p>
                    </w:tc>
                    <w:tc>
                      <w:tcPr>
                        <w:tcW w:w="794" w:type="pct"/>
                        <w:tcBorders>
                          <w:top w:val="nil"/>
                          <w:left w:val="nil"/>
                          <w:bottom w:val="single" w:color="auto" w:sz="4" w:space="0"/>
                          <w:right w:val="single" w:color="auto" w:sz="4" w:space="0"/>
                        </w:tcBorders>
                        <w:vAlign w:val="center"/>
                      </w:tcPr>
                      <w:p w14:paraId="151E888F">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硬盘</w:t>
                        </w:r>
                      </w:p>
                    </w:tc>
                    <w:tc>
                      <w:tcPr>
                        <w:tcW w:w="3644" w:type="pct"/>
                        <w:tcBorders>
                          <w:top w:val="nil"/>
                          <w:left w:val="nil"/>
                          <w:bottom w:val="single" w:color="auto" w:sz="4" w:space="0"/>
                          <w:right w:val="single" w:color="auto" w:sz="4" w:space="0"/>
                        </w:tcBorders>
                        <w:vAlign w:val="center"/>
                      </w:tcPr>
                      <w:p w14:paraId="0A775727">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≥512G</w:t>
                        </w:r>
                      </w:p>
                    </w:tc>
                  </w:tr>
                </w:tbl>
                <w:p w14:paraId="7F9F81D4">
                  <w:pPr>
                    <w:spacing w:line="276" w:lineRule="auto"/>
                    <w:rPr>
                      <w:rFonts w:cs="Times New Roman" w:asciiTheme="minorEastAsia" w:hAnsiTheme="minorEastAsia"/>
                      <w:szCs w:val="21"/>
                    </w:rPr>
                  </w:pPr>
                </w:p>
                <w:p w14:paraId="2657C837">
                  <w:pPr>
                    <w:keepNext/>
                    <w:keepLines/>
                    <w:numPr>
                      <w:ilvl w:val="1"/>
                      <w:numId w:val="0"/>
                    </w:numPr>
                    <w:spacing w:before="260" w:after="260" w:line="276" w:lineRule="auto"/>
                    <w:ind w:left="1214" w:hanging="794"/>
                    <w:jc w:val="left"/>
                    <w:outlineLvl w:val="1"/>
                    <w:rPr>
                      <w:rFonts w:cs="Times New Roman" w:asciiTheme="minorEastAsia" w:hAnsiTheme="minorEastAsia"/>
                      <w:b/>
                      <w:szCs w:val="21"/>
                      <w:lang w:val="zh-CN"/>
                    </w:rPr>
                  </w:pPr>
                  <w:bookmarkStart w:id="11" w:name="_Ref181285581"/>
                  <w:r>
                    <w:rPr>
                      <w:rFonts w:hint="eastAsia" w:cs="Times New Roman" w:asciiTheme="minorEastAsia" w:hAnsiTheme="minorEastAsia"/>
                      <w:b/>
                      <w:szCs w:val="21"/>
                      <w:lang w:val="zh-CN"/>
                    </w:rPr>
                    <w:t>（八）RFID智能工作台</w:t>
                  </w:r>
                  <w:bookmarkEnd w:id="11"/>
                </w:p>
                <w:tbl>
                  <w:tblPr>
                    <w:tblStyle w:val="21"/>
                    <w:tblW w:w="5000" w:type="pct"/>
                    <w:tblInd w:w="113" w:type="dxa"/>
                    <w:tblLayout w:type="autofit"/>
                    <w:tblCellMar>
                      <w:top w:w="0" w:type="dxa"/>
                      <w:left w:w="108" w:type="dxa"/>
                      <w:bottom w:w="0" w:type="dxa"/>
                      <w:right w:w="108" w:type="dxa"/>
                    </w:tblCellMar>
                  </w:tblPr>
                  <w:tblGrid>
                    <w:gridCol w:w="735"/>
                    <w:gridCol w:w="1039"/>
                    <w:gridCol w:w="4767"/>
                  </w:tblGrid>
                  <w:tr w14:paraId="70488723">
                    <w:tblPrEx>
                      <w:tblCellMar>
                        <w:top w:w="0" w:type="dxa"/>
                        <w:left w:w="108" w:type="dxa"/>
                        <w:bottom w:w="0" w:type="dxa"/>
                        <w:right w:w="108" w:type="dxa"/>
                      </w:tblCellMar>
                    </w:tblPrEx>
                    <w:trPr>
                      <w:trHeight w:val="320" w:hRule="atLeast"/>
                    </w:trPr>
                    <w:tc>
                      <w:tcPr>
                        <w:tcW w:w="562" w:type="pct"/>
                        <w:tcBorders>
                          <w:top w:val="single" w:color="auto" w:sz="4" w:space="0"/>
                          <w:left w:val="single" w:color="auto" w:sz="4" w:space="0"/>
                          <w:bottom w:val="single" w:color="auto" w:sz="4" w:space="0"/>
                          <w:right w:val="single" w:color="auto" w:sz="4" w:space="0"/>
                        </w:tcBorders>
                        <w:vAlign w:val="center"/>
                      </w:tcPr>
                      <w:p w14:paraId="370DFB15">
                        <w:pPr>
                          <w:widowControl/>
                          <w:spacing w:line="276" w:lineRule="auto"/>
                          <w:jc w:val="center"/>
                          <w:rPr>
                            <w:rFonts w:cs="宋体" w:asciiTheme="minorEastAsia" w:hAnsiTheme="minorEastAsia"/>
                            <w:bCs/>
                            <w:szCs w:val="21"/>
                          </w:rPr>
                        </w:pPr>
                        <w:bookmarkStart w:id="12" w:name="OLE_LINK5"/>
                        <w:r>
                          <w:rPr>
                            <w:rFonts w:hint="eastAsia" w:cs="宋体" w:asciiTheme="minorEastAsia" w:hAnsiTheme="minorEastAsia"/>
                            <w:bCs/>
                            <w:szCs w:val="21"/>
                          </w:rPr>
                          <w:t>序号</w:t>
                        </w:r>
                      </w:p>
                    </w:tc>
                    <w:tc>
                      <w:tcPr>
                        <w:tcW w:w="794" w:type="pct"/>
                        <w:tcBorders>
                          <w:top w:val="single" w:color="auto" w:sz="4" w:space="0"/>
                          <w:left w:val="nil"/>
                          <w:bottom w:val="single" w:color="auto" w:sz="4" w:space="0"/>
                          <w:right w:val="single" w:color="auto" w:sz="4" w:space="0"/>
                        </w:tcBorders>
                        <w:vAlign w:val="center"/>
                      </w:tcPr>
                      <w:p w14:paraId="1AFC8FBC">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指标项</w:t>
                        </w:r>
                      </w:p>
                    </w:tc>
                    <w:tc>
                      <w:tcPr>
                        <w:tcW w:w="3644" w:type="pct"/>
                        <w:tcBorders>
                          <w:top w:val="single" w:color="auto" w:sz="4" w:space="0"/>
                          <w:left w:val="nil"/>
                          <w:bottom w:val="single" w:color="auto" w:sz="4" w:space="0"/>
                          <w:right w:val="single" w:color="auto" w:sz="4" w:space="0"/>
                        </w:tcBorders>
                        <w:vAlign w:val="center"/>
                      </w:tcPr>
                      <w:p w14:paraId="4855F25C">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指标要求</w:t>
                        </w:r>
                      </w:p>
                    </w:tc>
                  </w:tr>
                  <w:tr w14:paraId="6E8CB472">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1D569887">
                        <w:pPr>
                          <w:widowControl/>
                          <w:spacing w:line="276" w:lineRule="auto"/>
                          <w:jc w:val="center"/>
                          <w:rPr>
                            <w:rFonts w:cs="宋体" w:asciiTheme="minorEastAsia" w:hAnsiTheme="minorEastAsia"/>
                            <w:szCs w:val="21"/>
                          </w:rPr>
                        </w:pPr>
                        <w:r>
                          <w:rPr>
                            <w:rFonts w:hint="eastAsia" w:cs="宋体" w:asciiTheme="minorEastAsia" w:hAnsiTheme="minorEastAsia"/>
                            <w:szCs w:val="21"/>
                          </w:rPr>
                          <w:t>1</w:t>
                        </w:r>
                      </w:p>
                    </w:tc>
                    <w:tc>
                      <w:tcPr>
                        <w:tcW w:w="794" w:type="pct"/>
                        <w:tcBorders>
                          <w:top w:val="nil"/>
                          <w:left w:val="nil"/>
                          <w:bottom w:val="single" w:color="auto" w:sz="4" w:space="0"/>
                          <w:right w:val="single" w:color="auto" w:sz="4" w:space="0"/>
                        </w:tcBorders>
                        <w:vAlign w:val="center"/>
                      </w:tcPr>
                      <w:p w14:paraId="2E8E8F38">
                        <w:pPr>
                          <w:spacing w:line="276" w:lineRule="auto"/>
                          <w:jc w:val="left"/>
                          <w:rPr>
                            <w:rFonts w:cs="Times New Roman" w:asciiTheme="minorEastAsia" w:hAnsiTheme="minorEastAsia"/>
                            <w:bCs/>
                            <w:szCs w:val="21"/>
                            <w:lang w:val="zh-CN"/>
                          </w:rPr>
                        </w:pPr>
                        <w:r>
                          <w:rPr>
                            <w:rFonts w:hint="eastAsia" w:cs="宋体" w:asciiTheme="minorEastAsia" w:hAnsiTheme="minorEastAsia"/>
                            <w:szCs w:val="21"/>
                            <w:lang w:val="zh-CN"/>
                          </w:rPr>
                          <w:t>▲</w:t>
                        </w:r>
                        <w:r>
                          <w:rPr>
                            <w:rFonts w:hint="eastAsia" w:cs="Times New Roman" w:asciiTheme="minorEastAsia" w:hAnsiTheme="minorEastAsia"/>
                            <w:bCs/>
                            <w:szCs w:val="21"/>
                            <w:lang w:val="zh-CN"/>
                          </w:rPr>
                          <w:t>系统集成</w:t>
                        </w:r>
                      </w:p>
                    </w:tc>
                    <w:tc>
                      <w:tcPr>
                        <w:tcW w:w="3644" w:type="pct"/>
                        <w:tcBorders>
                          <w:top w:val="nil"/>
                          <w:left w:val="nil"/>
                          <w:bottom w:val="single" w:color="auto" w:sz="4" w:space="0"/>
                          <w:right w:val="single" w:color="auto" w:sz="4" w:space="0"/>
                        </w:tcBorders>
                      </w:tcPr>
                      <w:p w14:paraId="611BB6F1">
                        <w:pPr>
                          <w:spacing w:line="276" w:lineRule="auto"/>
                          <w:textAlignment w:val="center"/>
                          <w:rPr>
                            <w:rFonts w:cs="Times New Roman" w:asciiTheme="minorEastAsia" w:hAnsiTheme="minorEastAsia"/>
                            <w:szCs w:val="21"/>
                          </w:rPr>
                        </w:pPr>
                        <w:r>
                          <w:rPr>
                            <w:rFonts w:hint="eastAsia" w:cs="宋体" w:asciiTheme="minorEastAsia" w:hAnsiTheme="minorEastAsia"/>
                            <w:szCs w:val="21"/>
                          </w:rPr>
                          <w:t>一体式集成设备，非分体式</w:t>
                        </w:r>
                      </w:p>
                    </w:tc>
                  </w:tr>
                  <w:tr w14:paraId="1817813E">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2DE2025E">
                        <w:pPr>
                          <w:widowControl/>
                          <w:spacing w:line="276" w:lineRule="auto"/>
                          <w:jc w:val="center"/>
                          <w:rPr>
                            <w:rFonts w:cs="宋体" w:asciiTheme="minorEastAsia" w:hAnsiTheme="minorEastAsia"/>
                            <w:szCs w:val="21"/>
                          </w:rPr>
                        </w:pPr>
                        <w:r>
                          <w:rPr>
                            <w:rFonts w:cs="宋体" w:asciiTheme="minorEastAsia" w:hAnsiTheme="minorEastAsia"/>
                            <w:szCs w:val="21"/>
                          </w:rPr>
                          <w:t>2</w:t>
                        </w:r>
                      </w:p>
                    </w:tc>
                    <w:tc>
                      <w:tcPr>
                        <w:tcW w:w="794" w:type="pct"/>
                        <w:tcBorders>
                          <w:top w:val="nil"/>
                          <w:left w:val="nil"/>
                          <w:bottom w:val="single" w:color="auto" w:sz="4" w:space="0"/>
                          <w:right w:val="single" w:color="auto" w:sz="4" w:space="0"/>
                        </w:tcBorders>
                        <w:vAlign w:val="center"/>
                      </w:tcPr>
                      <w:p w14:paraId="7AC3C5B8">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读写性能</w:t>
                        </w:r>
                      </w:p>
                    </w:tc>
                    <w:tc>
                      <w:tcPr>
                        <w:tcW w:w="3644" w:type="pct"/>
                        <w:tcBorders>
                          <w:top w:val="nil"/>
                          <w:left w:val="nil"/>
                          <w:bottom w:val="single" w:color="auto" w:sz="4" w:space="0"/>
                          <w:right w:val="single" w:color="auto" w:sz="4" w:space="0"/>
                        </w:tcBorders>
                      </w:tcPr>
                      <w:p w14:paraId="6B1174E2">
                        <w:pPr>
                          <w:spacing w:line="276" w:lineRule="auto"/>
                          <w:textAlignment w:val="center"/>
                          <w:rPr>
                            <w:rFonts w:cs="Times New Roman" w:asciiTheme="minorEastAsia" w:hAnsiTheme="minorEastAsia"/>
                            <w:szCs w:val="21"/>
                          </w:rPr>
                        </w:pPr>
                        <w:r>
                          <w:rPr>
                            <w:rFonts w:hint="eastAsia" w:cs="宋体" w:asciiTheme="minorEastAsia" w:hAnsiTheme="minorEastAsia"/>
                            <w:szCs w:val="21"/>
                          </w:rPr>
                          <w:t>15秒内批量读取100件，准确率&gt;99.8%</w:t>
                        </w:r>
                      </w:p>
                    </w:tc>
                  </w:tr>
                  <w:tr w14:paraId="1F12325F">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582291F6">
                        <w:pPr>
                          <w:widowControl/>
                          <w:spacing w:line="276" w:lineRule="auto"/>
                          <w:jc w:val="center"/>
                          <w:rPr>
                            <w:rFonts w:cs="宋体" w:asciiTheme="minorEastAsia" w:hAnsiTheme="minorEastAsia"/>
                            <w:szCs w:val="21"/>
                          </w:rPr>
                        </w:pPr>
                        <w:r>
                          <w:rPr>
                            <w:rFonts w:cs="宋体" w:asciiTheme="minorEastAsia" w:hAnsiTheme="minorEastAsia"/>
                            <w:szCs w:val="21"/>
                          </w:rPr>
                          <w:t>3</w:t>
                        </w:r>
                      </w:p>
                    </w:tc>
                    <w:tc>
                      <w:tcPr>
                        <w:tcW w:w="794" w:type="pct"/>
                        <w:tcBorders>
                          <w:top w:val="nil"/>
                          <w:left w:val="nil"/>
                          <w:bottom w:val="single" w:color="auto" w:sz="4" w:space="0"/>
                          <w:right w:val="single" w:color="auto" w:sz="4" w:space="0"/>
                        </w:tcBorders>
                        <w:vAlign w:val="center"/>
                      </w:tcPr>
                      <w:p w14:paraId="6E46BB49">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无线电核准代码</w:t>
                        </w:r>
                      </w:p>
                    </w:tc>
                    <w:tc>
                      <w:tcPr>
                        <w:tcW w:w="3644" w:type="pct"/>
                        <w:tcBorders>
                          <w:top w:val="nil"/>
                          <w:left w:val="nil"/>
                          <w:bottom w:val="single" w:color="auto" w:sz="4" w:space="0"/>
                          <w:right w:val="single" w:color="auto" w:sz="4" w:space="0"/>
                        </w:tcBorders>
                      </w:tcPr>
                      <w:p w14:paraId="0A4FA59C">
                        <w:pPr>
                          <w:spacing w:line="276" w:lineRule="auto"/>
                          <w:textAlignment w:val="center"/>
                          <w:rPr>
                            <w:rFonts w:cs="Times New Roman" w:asciiTheme="minorEastAsia" w:hAnsiTheme="minorEastAsia"/>
                            <w:szCs w:val="21"/>
                          </w:rPr>
                        </w:pPr>
                        <w:r>
                          <w:rPr>
                            <w:rFonts w:hint="eastAsia" w:cs="宋体" w:asciiTheme="minorEastAsia" w:hAnsiTheme="minorEastAsia"/>
                            <w:szCs w:val="21"/>
                          </w:rPr>
                          <w:t>RFID设备具有中国无线电发射设备型号核准代码（CMIIT ID）</w:t>
                        </w:r>
                      </w:p>
                    </w:tc>
                  </w:tr>
                  <w:tr w14:paraId="48FDAFBC">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5947AB73">
                        <w:pPr>
                          <w:widowControl/>
                          <w:spacing w:line="276" w:lineRule="auto"/>
                          <w:jc w:val="center"/>
                          <w:rPr>
                            <w:rFonts w:cs="宋体" w:asciiTheme="minorEastAsia" w:hAnsiTheme="minorEastAsia"/>
                            <w:szCs w:val="21"/>
                          </w:rPr>
                        </w:pPr>
                        <w:r>
                          <w:rPr>
                            <w:rFonts w:hint="eastAsia" w:cs="宋体" w:asciiTheme="minorEastAsia" w:hAnsiTheme="minorEastAsia"/>
                            <w:szCs w:val="21"/>
                          </w:rPr>
                          <w:t>5</w:t>
                        </w:r>
                      </w:p>
                    </w:tc>
                    <w:tc>
                      <w:tcPr>
                        <w:tcW w:w="794" w:type="pct"/>
                        <w:tcBorders>
                          <w:top w:val="nil"/>
                          <w:left w:val="nil"/>
                          <w:bottom w:val="single" w:color="auto" w:sz="4" w:space="0"/>
                          <w:right w:val="single" w:color="auto" w:sz="4" w:space="0"/>
                        </w:tcBorders>
                        <w:vAlign w:val="center"/>
                      </w:tcPr>
                      <w:p w14:paraId="3B2F41B7">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工作温度</w:t>
                        </w:r>
                      </w:p>
                    </w:tc>
                    <w:tc>
                      <w:tcPr>
                        <w:tcW w:w="3644" w:type="pct"/>
                        <w:tcBorders>
                          <w:top w:val="nil"/>
                          <w:left w:val="nil"/>
                          <w:bottom w:val="single" w:color="auto" w:sz="4" w:space="0"/>
                          <w:right w:val="single" w:color="auto" w:sz="4" w:space="0"/>
                        </w:tcBorders>
                      </w:tcPr>
                      <w:p w14:paraId="6BC6423F">
                        <w:pPr>
                          <w:spacing w:line="276" w:lineRule="auto"/>
                          <w:textAlignment w:val="center"/>
                          <w:rPr>
                            <w:rFonts w:cs="Times New Roman" w:asciiTheme="minorEastAsia" w:hAnsiTheme="minorEastAsia"/>
                            <w:szCs w:val="21"/>
                          </w:rPr>
                        </w:pPr>
                        <w:r>
                          <w:rPr>
                            <w:rFonts w:hint="eastAsia" w:cs="宋体" w:asciiTheme="minorEastAsia" w:hAnsiTheme="minorEastAsia"/>
                            <w:szCs w:val="21"/>
                          </w:rPr>
                          <w:t>整机工作温度-10℃-50℃</w:t>
                        </w:r>
                      </w:p>
                    </w:tc>
                  </w:tr>
                  <w:tr w14:paraId="54E6ED1C">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5E00AF18">
                        <w:pPr>
                          <w:widowControl/>
                          <w:spacing w:line="276" w:lineRule="auto"/>
                          <w:jc w:val="center"/>
                          <w:rPr>
                            <w:rFonts w:cs="宋体" w:asciiTheme="minorEastAsia" w:hAnsiTheme="minorEastAsia"/>
                            <w:szCs w:val="21"/>
                          </w:rPr>
                        </w:pPr>
                        <w:r>
                          <w:rPr>
                            <w:rFonts w:hint="eastAsia" w:cs="宋体" w:asciiTheme="minorEastAsia" w:hAnsiTheme="minorEastAsia"/>
                            <w:szCs w:val="21"/>
                          </w:rPr>
                          <w:t>6</w:t>
                        </w:r>
                      </w:p>
                    </w:tc>
                    <w:tc>
                      <w:tcPr>
                        <w:tcW w:w="794" w:type="pct"/>
                        <w:tcBorders>
                          <w:top w:val="nil"/>
                          <w:left w:val="nil"/>
                          <w:bottom w:val="single" w:color="auto" w:sz="4" w:space="0"/>
                          <w:right w:val="single" w:color="auto" w:sz="4" w:space="0"/>
                        </w:tcBorders>
                        <w:vAlign w:val="center"/>
                      </w:tcPr>
                      <w:p w14:paraId="40FF831B">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屏显方式</w:t>
                        </w:r>
                      </w:p>
                    </w:tc>
                    <w:tc>
                      <w:tcPr>
                        <w:tcW w:w="3644" w:type="pct"/>
                        <w:tcBorders>
                          <w:top w:val="nil"/>
                          <w:left w:val="nil"/>
                          <w:bottom w:val="single" w:color="auto" w:sz="4" w:space="0"/>
                          <w:right w:val="single" w:color="auto" w:sz="4" w:space="0"/>
                        </w:tcBorders>
                      </w:tcPr>
                      <w:p w14:paraId="78AAE778">
                        <w:pPr>
                          <w:spacing w:line="276" w:lineRule="auto"/>
                          <w:textAlignment w:val="center"/>
                          <w:rPr>
                            <w:rFonts w:cs="Times New Roman" w:asciiTheme="minorEastAsia" w:hAnsiTheme="minorEastAsia"/>
                            <w:szCs w:val="21"/>
                          </w:rPr>
                        </w:pPr>
                        <w:r>
                          <w:rPr>
                            <w:rFonts w:hint="eastAsia" w:cs="宋体" w:asciiTheme="minorEastAsia" w:hAnsiTheme="minorEastAsia"/>
                            <w:szCs w:val="21"/>
                          </w:rPr>
                          <w:t>支持触摸屏显示器</w:t>
                        </w:r>
                      </w:p>
                    </w:tc>
                  </w:tr>
                  <w:tr w14:paraId="439196AD">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33065E10">
                        <w:pPr>
                          <w:widowControl/>
                          <w:spacing w:line="276" w:lineRule="auto"/>
                          <w:jc w:val="center"/>
                          <w:rPr>
                            <w:rFonts w:cs="宋体" w:asciiTheme="minorEastAsia" w:hAnsiTheme="minorEastAsia"/>
                            <w:szCs w:val="21"/>
                          </w:rPr>
                        </w:pPr>
                        <w:r>
                          <w:rPr>
                            <w:rFonts w:hint="eastAsia" w:cs="宋体" w:asciiTheme="minorEastAsia" w:hAnsiTheme="minorEastAsia"/>
                            <w:szCs w:val="21"/>
                          </w:rPr>
                          <w:t>7</w:t>
                        </w:r>
                      </w:p>
                    </w:tc>
                    <w:tc>
                      <w:tcPr>
                        <w:tcW w:w="794" w:type="pct"/>
                        <w:tcBorders>
                          <w:top w:val="nil"/>
                          <w:left w:val="nil"/>
                          <w:bottom w:val="single" w:color="auto" w:sz="4" w:space="0"/>
                          <w:right w:val="single" w:color="auto" w:sz="4" w:space="0"/>
                        </w:tcBorders>
                        <w:vAlign w:val="center"/>
                      </w:tcPr>
                      <w:p w14:paraId="6857766C">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集成打印</w:t>
                        </w:r>
                      </w:p>
                    </w:tc>
                    <w:tc>
                      <w:tcPr>
                        <w:tcW w:w="3644" w:type="pct"/>
                        <w:tcBorders>
                          <w:top w:val="nil"/>
                          <w:left w:val="nil"/>
                          <w:bottom w:val="single" w:color="auto" w:sz="4" w:space="0"/>
                          <w:right w:val="single" w:color="auto" w:sz="4" w:space="0"/>
                        </w:tcBorders>
                      </w:tcPr>
                      <w:p w14:paraId="6927D63C">
                        <w:pPr>
                          <w:spacing w:line="276" w:lineRule="auto"/>
                          <w:textAlignment w:val="center"/>
                          <w:rPr>
                            <w:rFonts w:cs="Times New Roman" w:asciiTheme="minorEastAsia" w:hAnsiTheme="minorEastAsia"/>
                            <w:szCs w:val="21"/>
                          </w:rPr>
                        </w:pPr>
                        <w:r>
                          <w:rPr>
                            <w:rFonts w:hint="eastAsia" w:cs="宋体" w:asciiTheme="minorEastAsia" w:hAnsiTheme="minorEastAsia"/>
                            <w:szCs w:val="21"/>
                          </w:rPr>
                          <w:t>集成热敏打印单元，打印纸宽80mm</w:t>
                        </w:r>
                      </w:p>
                    </w:tc>
                  </w:tr>
                  <w:tr w14:paraId="5DF38546">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6A90BDEC">
                        <w:pPr>
                          <w:widowControl/>
                          <w:spacing w:line="276" w:lineRule="auto"/>
                          <w:jc w:val="center"/>
                          <w:rPr>
                            <w:rFonts w:cs="宋体" w:asciiTheme="minorEastAsia" w:hAnsiTheme="minorEastAsia"/>
                            <w:szCs w:val="21"/>
                          </w:rPr>
                        </w:pPr>
                        <w:r>
                          <w:rPr>
                            <w:rFonts w:hint="eastAsia" w:cs="宋体" w:asciiTheme="minorEastAsia" w:hAnsiTheme="minorEastAsia"/>
                            <w:szCs w:val="21"/>
                          </w:rPr>
                          <w:t>8</w:t>
                        </w:r>
                      </w:p>
                    </w:tc>
                    <w:tc>
                      <w:tcPr>
                        <w:tcW w:w="794" w:type="pct"/>
                        <w:tcBorders>
                          <w:top w:val="nil"/>
                          <w:left w:val="nil"/>
                          <w:bottom w:val="single" w:color="auto" w:sz="4" w:space="0"/>
                          <w:right w:val="single" w:color="auto" w:sz="4" w:space="0"/>
                        </w:tcBorders>
                        <w:vAlign w:val="center"/>
                      </w:tcPr>
                      <w:p w14:paraId="503810AC">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网络传输</w:t>
                        </w:r>
                      </w:p>
                    </w:tc>
                    <w:tc>
                      <w:tcPr>
                        <w:tcW w:w="3644" w:type="pct"/>
                        <w:tcBorders>
                          <w:top w:val="nil"/>
                          <w:left w:val="nil"/>
                          <w:bottom w:val="single" w:color="auto" w:sz="4" w:space="0"/>
                          <w:right w:val="single" w:color="auto" w:sz="4" w:space="0"/>
                        </w:tcBorders>
                      </w:tcPr>
                      <w:p w14:paraId="66BBCD14">
                        <w:pPr>
                          <w:spacing w:line="276" w:lineRule="auto"/>
                          <w:textAlignment w:val="center"/>
                          <w:rPr>
                            <w:rFonts w:cs="Times New Roman" w:asciiTheme="minorEastAsia" w:hAnsiTheme="minorEastAsia"/>
                            <w:szCs w:val="21"/>
                          </w:rPr>
                        </w:pPr>
                        <w:r>
                          <w:rPr>
                            <w:rFonts w:hint="eastAsia" w:cs="宋体" w:asciiTheme="minorEastAsia" w:hAnsiTheme="minorEastAsia"/>
                            <w:szCs w:val="21"/>
                          </w:rPr>
                          <w:t>支持有线网络传输</w:t>
                        </w:r>
                      </w:p>
                    </w:tc>
                  </w:tr>
                  <w:tr w14:paraId="269382E0">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16121FF2">
                        <w:pPr>
                          <w:widowControl/>
                          <w:spacing w:line="276" w:lineRule="auto"/>
                          <w:jc w:val="center"/>
                          <w:rPr>
                            <w:rFonts w:cs="宋体" w:asciiTheme="minorEastAsia" w:hAnsiTheme="minorEastAsia"/>
                            <w:szCs w:val="21"/>
                          </w:rPr>
                        </w:pPr>
                        <w:r>
                          <w:rPr>
                            <w:rFonts w:hint="eastAsia" w:cs="宋体" w:asciiTheme="minorEastAsia" w:hAnsiTheme="minorEastAsia"/>
                            <w:szCs w:val="21"/>
                          </w:rPr>
                          <w:t>9</w:t>
                        </w:r>
                      </w:p>
                    </w:tc>
                    <w:tc>
                      <w:tcPr>
                        <w:tcW w:w="794" w:type="pct"/>
                        <w:tcBorders>
                          <w:top w:val="nil"/>
                          <w:left w:val="nil"/>
                          <w:bottom w:val="single" w:color="auto" w:sz="4" w:space="0"/>
                          <w:right w:val="single" w:color="auto" w:sz="4" w:space="0"/>
                        </w:tcBorders>
                        <w:vAlign w:val="center"/>
                      </w:tcPr>
                      <w:p w14:paraId="49DAC72E">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人体工学设计</w:t>
                        </w:r>
                      </w:p>
                    </w:tc>
                    <w:tc>
                      <w:tcPr>
                        <w:tcW w:w="3644" w:type="pct"/>
                        <w:tcBorders>
                          <w:top w:val="nil"/>
                          <w:left w:val="nil"/>
                          <w:bottom w:val="single" w:color="auto" w:sz="4" w:space="0"/>
                          <w:right w:val="single" w:color="auto" w:sz="4" w:space="0"/>
                        </w:tcBorders>
                      </w:tcPr>
                      <w:p w14:paraId="079A0248">
                        <w:pPr>
                          <w:spacing w:line="276" w:lineRule="auto"/>
                          <w:textAlignment w:val="center"/>
                          <w:rPr>
                            <w:rFonts w:cs="Times New Roman" w:asciiTheme="minorEastAsia" w:hAnsiTheme="minorEastAsia"/>
                            <w:szCs w:val="21"/>
                          </w:rPr>
                        </w:pPr>
                        <w:r>
                          <w:rPr>
                            <w:rFonts w:hint="eastAsia" w:cs="宋体" w:asciiTheme="minorEastAsia" w:hAnsiTheme="minorEastAsia"/>
                            <w:szCs w:val="21"/>
                          </w:rPr>
                          <w:t>符合人体工程学设计，适合员工站立进行配货及发货的使用场景；</w:t>
                        </w:r>
                      </w:p>
                    </w:tc>
                  </w:tr>
                  <w:tr w14:paraId="4F3EA198">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37498235">
                        <w:pPr>
                          <w:widowControl/>
                          <w:spacing w:line="276" w:lineRule="auto"/>
                          <w:jc w:val="center"/>
                          <w:rPr>
                            <w:rFonts w:cs="宋体" w:asciiTheme="minorEastAsia" w:hAnsiTheme="minorEastAsia"/>
                            <w:szCs w:val="21"/>
                          </w:rPr>
                        </w:pPr>
                        <w:r>
                          <w:rPr>
                            <w:rFonts w:hint="eastAsia" w:cs="宋体" w:asciiTheme="minorEastAsia" w:hAnsiTheme="minorEastAsia"/>
                            <w:szCs w:val="21"/>
                          </w:rPr>
                          <w:t>10</w:t>
                        </w:r>
                      </w:p>
                    </w:tc>
                    <w:tc>
                      <w:tcPr>
                        <w:tcW w:w="794" w:type="pct"/>
                        <w:tcBorders>
                          <w:top w:val="nil"/>
                          <w:left w:val="nil"/>
                          <w:bottom w:val="single" w:color="auto" w:sz="4" w:space="0"/>
                          <w:right w:val="single" w:color="auto" w:sz="4" w:space="0"/>
                        </w:tcBorders>
                        <w:vAlign w:val="center"/>
                      </w:tcPr>
                      <w:p w14:paraId="71386F20">
                        <w:pPr>
                          <w:spacing w:line="276" w:lineRule="auto"/>
                          <w:jc w:val="left"/>
                          <w:rPr>
                            <w:rFonts w:cs="Times New Roman" w:asciiTheme="minorEastAsia" w:hAnsiTheme="minorEastAsia"/>
                            <w:bCs/>
                            <w:szCs w:val="21"/>
                            <w:lang w:val="zh-CN"/>
                          </w:rPr>
                        </w:pPr>
                        <w:r>
                          <w:rPr>
                            <w:rFonts w:hint="eastAsia" w:cs="宋体" w:asciiTheme="minorEastAsia" w:hAnsiTheme="minorEastAsia"/>
                            <w:szCs w:val="21"/>
                            <w:lang w:val="zh-CN"/>
                          </w:rPr>
                          <w:t>▲尺寸大小</w:t>
                        </w:r>
                      </w:p>
                    </w:tc>
                    <w:tc>
                      <w:tcPr>
                        <w:tcW w:w="3644" w:type="pct"/>
                        <w:tcBorders>
                          <w:top w:val="nil"/>
                          <w:left w:val="nil"/>
                          <w:bottom w:val="single" w:color="auto" w:sz="4" w:space="0"/>
                          <w:right w:val="single" w:color="auto" w:sz="4" w:space="0"/>
                        </w:tcBorders>
                      </w:tcPr>
                      <w:p w14:paraId="5FAA932E">
                        <w:pPr>
                          <w:spacing w:line="276" w:lineRule="auto"/>
                          <w:textAlignment w:val="center"/>
                          <w:rPr>
                            <w:rFonts w:cs="Times New Roman" w:asciiTheme="minorEastAsia" w:hAnsiTheme="minorEastAsia"/>
                            <w:szCs w:val="21"/>
                          </w:rPr>
                        </w:pPr>
                        <w:r>
                          <w:rPr>
                            <w:rFonts w:hint="eastAsia" w:cs="宋体" w:asciiTheme="minorEastAsia" w:hAnsiTheme="minorEastAsia"/>
                            <w:szCs w:val="21"/>
                          </w:rPr>
                          <w:t>800宽*647深*1390高±50mm</w:t>
                        </w:r>
                      </w:p>
                    </w:tc>
                  </w:tr>
                  <w:tr w14:paraId="5D708BF9">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6211F4A0">
                        <w:pPr>
                          <w:widowControl/>
                          <w:spacing w:line="276" w:lineRule="auto"/>
                          <w:jc w:val="center"/>
                          <w:rPr>
                            <w:rFonts w:cs="宋体" w:asciiTheme="minorEastAsia" w:hAnsiTheme="minorEastAsia"/>
                            <w:szCs w:val="21"/>
                          </w:rPr>
                        </w:pPr>
                        <w:r>
                          <w:rPr>
                            <w:rFonts w:hint="eastAsia" w:cs="宋体" w:asciiTheme="minorEastAsia" w:hAnsiTheme="minorEastAsia"/>
                            <w:szCs w:val="21"/>
                          </w:rPr>
                          <w:t>11</w:t>
                        </w:r>
                      </w:p>
                    </w:tc>
                    <w:tc>
                      <w:tcPr>
                        <w:tcW w:w="794" w:type="pct"/>
                        <w:tcBorders>
                          <w:top w:val="nil"/>
                          <w:left w:val="nil"/>
                          <w:bottom w:val="single" w:color="auto" w:sz="4" w:space="0"/>
                          <w:right w:val="single" w:color="auto" w:sz="4" w:space="0"/>
                        </w:tcBorders>
                        <w:vAlign w:val="center"/>
                      </w:tcPr>
                      <w:p w14:paraId="5F363F45">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接口</w:t>
                        </w:r>
                      </w:p>
                    </w:tc>
                    <w:tc>
                      <w:tcPr>
                        <w:tcW w:w="3644" w:type="pct"/>
                        <w:tcBorders>
                          <w:top w:val="nil"/>
                          <w:left w:val="nil"/>
                          <w:bottom w:val="single" w:color="auto" w:sz="4" w:space="0"/>
                          <w:right w:val="single" w:color="auto" w:sz="4" w:space="0"/>
                        </w:tcBorders>
                      </w:tcPr>
                      <w:p w14:paraId="589BEE1A">
                        <w:pPr>
                          <w:spacing w:line="276" w:lineRule="auto"/>
                          <w:textAlignment w:val="center"/>
                          <w:rPr>
                            <w:rFonts w:cs="Times New Roman" w:asciiTheme="minorEastAsia" w:hAnsiTheme="minorEastAsia"/>
                            <w:szCs w:val="21"/>
                          </w:rPr>
                        </w:pPr>
                        <w:r>
                          <w:rPr>
                            <w:rFonts w:hint="eastAsia" w:cs="宋体" w:asciiTheme="minorEastAsia" w:hAnsiTheme="minorEastAsia"/>
                            <w:szCs w:val="21"/>
                          </w:rPr>
                          <w:t>外部接口：RJ45、USB</w:t>
                        </w:r>
                      </w:p>
                    </w:tc>
                  </w:tr>
                  <w:tr w14:paraId="6153FED4">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4F8E7723">
                        <w:pPr>
                          <w:widowControl/>
                          <w:spacing w:line="276" w:lineRule="auto"/>
                          <w:jc w:val="center"/>
                          <w:rPr>
                            <w:rFonts w:cs="宋体" w:asciiTheme="minorEastAsia" w:hAnsiTheme="minorEastAsia"/>
                            <w:szCs w:val="21"/>
                          </w:rPr>
                        </w:pPr>
                        <w:r>
                          <w:rPr>
                            <w:rFonts w:hint="eastAsia" w:cs="宋体" w:asciiTheme="minorEastAsia" w:hAnsiTheme="minorEastAsia"/>
                            <w:szCs w:val="21"/>
                          </w:rPr>
                          <w:t>12</w:t>
                        </w:r>
                      </w:p>
                    </w:tc>
                    <w:tc>
                      <w:tcPr>
                        <w:tcW w:w="794" w:type="pct"/>
                        <w:tcBorders>
                          <w:top w:val="nil"/>
                          <w:left w:val="nil"/>
                          <w:bottom w:val="single" w:color="auto" w:sz="4" w:space="0"/>
                          <w:right w:val="single" w:color="auto" w:sz="4" w:space="0"/>
                        </w:tcBorders>
                        <w:vAlign w:val="center"/>
                      </w:tcPr>
                      <w:p w14:paraId="3FA3FFA9">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工作电压</w:t>
                        </w:r>
                      </w:p>
                    </w:tc>
                    <w:tc>
                      <w:tcPr>
                        <w:tcW w:w="3644" w:type="pct"/>
                        <w:tcBorders>
                          <w:top w:val="nil"/>
                          <w:left w:val="nil"/>
                          <w:bottom w:val="single" w:color="auto" w:sz="4" w:space="0"/>
                          <w:right w:val="single" w:color="auto" w:sz="4" w:space="0"/>
                        </w:tcBorders>
                      </w:tcPr>
                      <w:p w14:paraId="291FABE7">
                        <w:pPr>
                          <w:spacing w:line="276" w:lineRule="auto"/>
                          <w:textAlignment w:val="center"/>
                          <w:rPr>
                            <w:rFonts w:cs="Times New Roman" w:asciiTheme="minorEastAsia" w:hAnsiTheme="minorEastAsia"/>
                            <w:szCs w:val="21"/>
                          </w:rPr>
                        </w:pPr>
                        <w:r>
                          <w:rPr>
                            <w:rFonts w:hint="eastAsia" w:cs="宋体" w:asciiTheme="minorEastAsia" w:hAnsiTheme="minorEastAsia"/>
                            <w:szCs w:val="21"/>
                          </w:rPr>
                          <w:t>工作电压 AC220V</w:t>
                        </w:r>
                      </w:p>
                    </w:tc>
                  </w:tr>
                  <w:tr w14:paraId="61934C4B">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03676DC1">
                        <w:pPr>
                          <w:widowControl/>
                          <w:spacing w:line="276" w:lineRule="auto"/>
                          <w:jc w:val="center"/>
                          <w:rPr>
                            <w:rFonts w:cs="宋体" w:asciiTheme="minorEastAsia" w:hAnsiTheme="minorEastAsia"/>
                            <w:szCs w:val="21"/>
                          </w:rPr>
                        </w:pPr>
                        <w:r>
                          <w:rPr>
                            <w:rFonts w:hint="eastAsia" w:cs="宋体" w:asciiTheme="minorEastAsia" w:hAnsiTheme="minorEastAsia"/>
                            <w:szCs w:val="21"/>
                          </w:rPr>
                          <w:t>13</w:t>
                        </w:r>
                      </w:p>
                    </w:tc>
                    <w:tc>
                      <w:tcPr>
                        <w:tcW w:w="794" w:type="pct"/>
                        <w:tcBorders>
                          <w:top w:val="nil"/>
                          <w:left w:val="nil"/>
                          <w:bottom w:val="single" w:color="auto" w:sz="4" w:space="0"/>
                          <w:right w:val="single" w:color="auto" w:sz="4" w:space="0"/>
                        </w:tcBorders>
                        <w:vAlign w:val="center"/>
                      </w:tcPr>
                      <w:p w14:paraId="3EA3B3DE">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重量</w:t>
                        </w:r>
                      </w:p>
                    </w:tc>
                    <w:tc>
                      <w:tcPr>
                        <w:tcW w:w="3644" w:type="pct"/>
                        <w:tcBorders>
                          <w:top w:val="nil"/>
                          <w:left w:val="nil"/>
                          <w:bottom w:val="single" w:color="auto" w:sz="4" w:space="0"/>
                          <w:right w:val="single" w:color="auto" w:sz="4" w:space="0"/>
                        </w:tcBorders>
                      </w:tcPr>
                      <w:p w14:paraId="08760049">
                        <w:pPr>
                          <w:spacing w:line="276" w:lineRule="auto"/>
                          <w:textAlignment w:val="center"/>
                          <w:rPr>
                            <w:rFonts w:cs="Times New Roman" w:asciiTheme="minorEastAsia" w:hAnsiTheme="minorEastAsia"/>
                            <w:szCs w:val="21"/>
                          </w:rPr>
                        </w:pPr>
                        <w:r>
                          <w:rPr>
                            <w:rFonts w:hint="eastAsia" w:cs="宋体" w:asciiTheme="minorEastAsia" w:hAnsiTheme="minorEastAsia"/>
                            <w:szCs w:val="21"/>
                          </w:rPr>
                          <w:t>重量50-60Kg</w:t>
                        </w:r>
                      </w:p>
                    </w:tc>
                  </w:tr>
                  <w:tr w14:paraId="2FD609E7">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7CCCD6E1">
                        <w:pPr>
                          <w:widowControl/>
                          <w:spacing w:line="276" w:lineRule="auto"/>
                          <w:jc w:val="center"/>
                          <w:rPr>
                            <w:rFonts w:cs="宋体" w:asciiTheme="minorEastAsia" w:hAnsiTheme="minorEastAsia"/>
                            <w:szCs w:val="21"/>
                          </w:rPr>
                        </w:pPr>
                        <w:r>
                          <w:rPr>
                            <w:rFonts w:hint="eastAsia" w:cs="宋体" w:asciiTheme="minorEastAsia" w:hAnsiTheme="minorEastAsia"/>
                            <w:szCs w:val="21"/>
                          </w:rPr>
                          <w:t>14</w:t>
                        </w:r>
                      </w:p>
                    </w:tc>
                    <w:tc>
                      <w:tcPr>
                        <w:tcW w:w="794" w:type="pct"/>
                        <w:tcBorders>
                          <w:top w:val="nil"/>
                          <w:left w:val="nil"/>
                          <w:bottom w:val="single" w:color="auto" w:sz="4" w:space="0"/>
                          <w:right w:val="single" w:color="auto" w:sz="4" w:space="0"/>
                        </w:tcBorders>
                        <w:vAlign w:val="center"/>
                      </w:tcPr>
                      <w:p w14:paraId="7E976A81">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方便移动</w:t>
                        </w:r>
                      </w:p>
                    </w:tc>
                    <w:tc>
                      <w:tcPr>
                        <w:tcW w:w="3644" w:type="pct"/>
                        <w:tcBorders>
                          <w:top w:val="nil"/>
                          <w:left w:val="nil"/>
                          <w:bottom w:val="single" w:color="auto" w:sz="4" w:space="0"/>
                          <w:right w:val="single" w:color="auto" w:sz="4" w:space="0"/>
                        </w:tcBorders>
                      </w:tcPr>
                      <w:p w14:paraId="5CCD3777">
                        <w:pPr>
                          <w:spacing w:line="276" w:lineRule="auto"/>
                          <w:textAlignment w:val="center"/>
                          <w:rPr>
                            <w:rFonts w:cs="宋体" w:asciiTheme="minorEastAsia" w:hAnsiTheme="minorEastAsia"/>
                            <w:szCs w:val="21"/>
                          </w:rPr>
                        </w:pPr>
                        <w:r>
                          <w:rPr>
                            <w:rFonts w:hint="eastAsia" w:cs="宋体" w:asciiTheme="minorEastAsia" w:hAnsiTheme="minorEastAsia"/>
                            <w:szCs w:val="21"/>
                          </w:rPr>
                          <w:t>底部有万向轮，方便移动，提供设备照片材料</w:t>
                        </w:r>
                      </w:p>
                    </w:tc>
                  </w:tr>
                  <w:tr w14:paraId="5740CB81">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2A762696">
                        <w:pPr>
                          <w:widowControl/>
                          <w:spacing w:line="276" w:lineRule="auto"/>
                          <w:jc w:val="center"/>
                          <w:rPr>
                            <w:rFonts w:cs="宋体" w:asciiTheme="minorEastAsia" w:hAnsiTheme="minorEastAsia"/>
                            <w:szCs w:val="21"/>
                          </w:rPr>
                        </w:pPr>
                        <w:r>
                          <w:rPr>
                            <w:rFonts w:hint="eastAsia" w:cs="宋体" w:asciiTheme="minorEastAsia" w:hAnsiTheme="minorEastAsia"/>
                            <w:szCs w:val="21"/>
                          </w:rPr>
                          <w:t>15</w:t>
                        </w:r>
                      </w:p>
                    </w:tc>
                    <w:tc>
                      <w:tcPr>
                        <w:tcW w:w="794" w:type="pct"/>
                        <w:tcBorders>
                          <w:top w:val="nil"/>
                          <w:left w:val="nil"/>
                          <w:bottom w:val="single" w:color="auto" w:sz="4" w:space="0"/>
                          <w:right w:val="single" w:color="auto" w:sz="4" w:space="0"/>
                        </w:tcBorders>
                        <w:vAlign w:val="center"/>
                      </w:tcPr>
                      <w:p w14:paraId="446A830F">
                        <w:pPr>
                          <w:spacing w:line="276" w:lineRule="auto"/>
                          <w:jc w:val="left"/>
                          <w:rPr>
                            <w:rFonts w:cs="Times New Roman" w:asciiTheme="minorEastAsia" w:hAnsiTheme="minorEastAsia"/>
                            <w:bCs/>
                            <w:szCs w:val="21"/>
                            <w:lang w:val="zh-CN"/>
                          </w:rPr>
                        </w:pPr>
                        <w:r>
                          <w:rPr>
                            <w:rFonts w:hint="eastAsia" w:cs="宋体" w:asciiTheme="minorEastAsia" w:hAnsiTheme="minorEastAsia"/>
                            <w:szCs w:val="21"/>
                            <w:lang w:val="zh-CN"/>
                          </w:rPr>
                          <w:t>工作频率</w:t>
                        </w:r>
                      </w:p>
                    </w:tc>
                    <w:tc>
                      <w:tcPr>
                        <w:tcW w:w="3644" w:type="pct"/>
                        <w:tcBorders>
                          <w:top w:val="nil"/>
                          <w:left w:val="nil"/>
                          <w:bottom w:val="single" w:color="auto" w:sz="4" w:space="0"/>
                          <w:right w:val="single" w:color="auto" w:sz="4" w:space="0"/>
                        </w:tcBorders>
                      </w:tcPr>
                      <w:p w14:paraId="74C6943E">
                        <w:pPr>
                          <w:spacing w:line="276" w:lineRule="auto"/>
                          <w:textAlignment w:val="center"/>
                          <w:rPr>
                            <w:rFonts w:cs="宋体" w:asciiTheme="minorEastAsia" w:hAnsiTheme="minorEastAsia"/>
                            <w:szCs w:val="21"/>
                          </w:rPr>
                        </w:pPr>
                        <w:r>
                          <w:rPr>
                            <w:rFonts w:hint="eastAsia" w:cs="宋体" w:asciiTheme="minorEastAsia" w:hAnsiTheme="minorEastAsia"/>
                            <w:szCs w:val="21"/>
                          </w:rPr>
                          <w:t>920-925MHz</w:t>
                        </w:r>
                      </w:p>
                    </w:tc>
                  </w:tr>
                  <w:bookmarkEnd w:id="12"/>
                </w:tbl>
                <w:p w14:paraId="4B8AF20C">
                  <w:pPr>
                    <w:keepNext/>
                    <w:keepLines/>
                    <w:numPr>
                      <w:ilvl w:val="1"/>
                      <w:numId w:val="0"/>
                    </w:numPr>
                    <w:spacing w:before="260" w:after="260" w:line="276" w:lineRule="auto"/>
                    <w:ind w:left="1214" w:hanging="794"/>
                    <w:jc w:val="left"/>
                    <w:outlineLvl w:val="1"/>
                    <w:rPr>
                      <w:rFonts w:cs="Times New Roman" w:asciiTheme="minorEastAsia" w:hAnsiTheme="minorEastAsia"/>
                      <w:b/>
                      <w:szCs w:val="21"/>
                      <w:lang w:val="zh-CN"/>
                    </w:rPr>
                  </w:pPr>
                  <w:bookmarkStart w:id="13" w:name="_Ref195515402"/>
                  <w:r>
                    <w:rPr>
                      <w:rFonts w:hint="eastAsia" w:cs="Times New Roman" w:asciiTheme="minorEastAsia" w:hAnsiTheme="minorEastAsia"/>
                      <w:b/>
                      <w:szCs w:val="21"/>
                      <w:lang w:val="zh-CN"/>
                    </w:rPr>
                    <w:t>（九）热压机</w:t>
                  </w:r>
                </w:p>
                <w:tbl>
                  <w:tblPr>
                    <w:tblStyle w:val="21"/>
                    <w:tblW w:w="5000" w:type="pct"/>
                    <w:tblInd w:w="113" w:type="dxa"/>
                    <w:tblLayout w:type="autofit"/>
                    <w:tblCellMar>
                      <w:top w:w="0" w:type="dxa"/>
                      <w:left w:w="108" w:type="dxa"/>
                      <w:bottom w:w="0" w:type="dxa"/>
                      <w:right w:w="108" w:type="dxa"/>
                    </w:tblCellMar>
                  </w:tblPr>
                  <w:tblGrid>
                    <w:gridCol w:w="735"/>
                    <w:gridCol w:w="1039"/>
                    <w:gridCol w:w="4767"/>
                  </w:tblGrid>
                  <w:tr w14:paraId="56AF77A8">
                    <w:tblPrEx>
                      <w:tblCellMar>
                        <w:top w:w="0" w:type="dxa"/>
                        <w:left w:w="108" w:type="dxa"/>
                        <w:bottom w:w="0" w:type="dxa"/>
                        <w:right w:w="108" w:type="dxa"/>
                      </w:tblCellMar>
                    </w:tblPrEx>
                    <w:trPr>
                      <w:trHeight w:val="320" w:hRule="atLeast"/>
                    </w:trPr>
                    <w:tc>
                      <w:tcPr>
                        <w:tcW w:w="562" w:type="pct"/>
                        <w:tcBorders>
                          <w:top w:val="single" w:color="auto" w:sz="4" w:space="0"/>
                          <w:left w:val="single" w:color="auto" w:sz="4" w:space="0"/>
                          <w:bottom w:val="single" w:color="auto" w:sz="4" w:space="0"/>
                          <w:right w:val="single" w:color="auto" w:sz="4" w:space="0"/>
                        </w:tcBorders>
                        <w:vAlign w:val="center"/>
                      </w:tcPr>
                      <w:p w14:paraId="575B35F8">
                        <w:pPr>
                          <w:widowControl/>
                          <w:spacing w:line="276" w:lineRule="auto"/>
                          <w:jc w:val="center"/>
                          <w:rPr>
                            <w:rFonts w:cs="宋体" w:asciiTheme="minorEastAsia" w:hAnsiTheme="minorEastAsia"/>
                            <w:bCs/>
                            <w:szCs w:val="21"/>
                          </w:rPr>
                        </w:pPr>
                        <w:bookmarkStart w:id="14" w:name="OLE_LINK6"/>
                        <w:r>
                          <w:rPr>
                            <w:rFonts w:hint="eastAsia" w:cs="宋体" w:asciiTheme="minorEastAsia" w:hAnsiTheme="minorEastAsia"/>
                            <w:bCs/>
                            <w:szCs w:val="21"/>
                          </w:rPr>
                          <w:t>序号</w:t>
                        </w:r>
                      </w:p>
                    </w:tc>
                    <w:tc>
                      <w:tcPr>
                        <w:tcW w:w="794" w:type="pct"/>
                        <w:tcBorders>
                          <w:top w:val="single" w:color="auto" w:sz="4" w:space="0"/>
                          <w:left w:val="nil"/>
                          <w:bottom w:val="single" w:color="auto" w:sz="4" w:space="0"/>
                          <w:right w:val="single" w:color="auto" w:sz="4" w:space="0"/>
                        </w:tcBorders>
                        <w:vAlign w:val="center"/>
                      </w:tcPr>
                      <w:p w14:paraId="3FDEAF4C">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指标项</w:t>
                        </w:r>
                      </w:p>
                    </w:tc>
                    <w:tc>
                      <w:tcPr>
                        <w:tcW w:w="3644" w:type="pct"/>
                        <w:tcBorders>
                          <w:top w:val="single" w:color="auto" w:sz="4" w:space="0"/>
                          <w:left w:val="nil"/>
                          <w:bottom w:val="single" w:color="auto" w:sz="4" w:space="0"/>
                          <w:right w:val="single" w:color="auto" w:sz="4" w:space="0"/>
                        </w:tcBorders>
                        <w:vAlign w:val="center"/>
                      </w:tcPr>
                      <w:p w14:paraId="292EE421">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指标要求</w:t>
                        </w:r>
                      </w:p>
                    </w:tc>
                  </w:tr>
                  <w:tr w14:paraId="4094DC79">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2E6B94C5">
                        <w:pPr>
                          <w:widowControl/>
                          <w:spacing w:line="276" w:lineRule="auto"/>
                          <w:jc w:val="center"/>
                          <w:rPr>
                            <w:rFonts w:cs="宋体" w:asciiTheme="minorEastAsia" w:hAnsiTheme="minorEastAsia"/>
                            <w:szCs w:val="21"/>
                          </w:rPr>
                        </w:pPr>
                        <w:r>
                          <w:rPr>
                            <w:rFonts w:hint="eastAsia" w:cs="宋体" w:asciiTheme="minorEastAsia" w:hAnsiTheme="minorEastAsia"/>
                            <w:szCs w:val="21"/>
                          </w:rPr>
                          <w:t>1</w:t>
                        </w:r>
                      </w:p>
                    </w:tc>
                    <w:tc>
                      <w:tcPr>
                        <w:tcW w:w="794" w:type="pct"/>
                        <w:tcBorders>
                          <w:top w:val="nil"/>
                          <w:left w:val="nil"/>
                          <w:bottom w:val="single" w:color="auto" w:sz="4" w:space="0"/>
                          <w:right w:val="single" w:color="auto" w:sz="4" w:space="0"/>
                        </w:tcBorders>
                        <w:vAlign w:val="center"/>
                      </w:tcPr>
                      <w:p w14:paraId="1F074C68">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温度调节</w:t>
                        </w:r>
                      </w:p>
                    </w:tc>
                    <w:tc>
                      <w:tcPr>
                        <w:tcW w:w="3644" w:type="pct"/>
                        <w:tcBorders>
                          <w:top w:val="nil"/>
                          <w:left w:val="nil"/>
                          <w:bottom w:val="single" w:color="auto" w:sz="4" w:space="0"/>
                          <w:right w:val="single" w:color="auto" w:sz="4" w:space="0"/>
                        </w:tcBorders>
                      </w:tcPr>
                      <w:p w14:paraId="35549D6A">
                        <w:pPr>
                          <w:spacing w:line="276" w:lineRule="auto"/>
                          <w:textAlignment w:val="center"/>
                          <w:rPr>
                            <w:rFonts w:cs="Times New Roman" w:asciiTheme="minorEastAsia" w:hAnsiTheme="minorEastAsia"/>
                            <w:szCs w:val="21"/>
                          </w:rPr>
                        </w:pPr>
                        <w:r>
                          <w:rPr>
                            <w:rFonts w:hint="eastAsia" w:cs="Times New Roman" w:asciiTheme="minorEastAsia" w:hAnsiTheme="minorEastAsia"/>
                            <w:szCs w:val="21"/>
                          </w:rPr>
                          <w:t>可调整200-210℃</w:t>
                        </w:r>
                      </w:p>
                    </w:tc>
                  </w:tr>
                  <w:tr w14:paraId="609C1DAD">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1730553A">
                        <w:pPr>
                          <w:widowControl/>
                          <w:spacing w:line="276" w:lineRule="auto"/>
                          <w:jc w:val="center"/>
                          <w:rPr>
                            <w:rFonts w:cs="宋体" w:asciiTheme="minorEastAsia" w:hAnsiTheme="minorEastAsia"/>
                            <w:szCs w:val="21"/>
                          </w:rPr>
                        </w:pPr>
                        <w:r>
                          <w:rPr>
                            <w:rFonts w:cs="宋体" w:asciiTheme="minorEastAsia" w:hAnsiTheme="minorEastAsia"/>
                            <w:szCs w:val="21"/>
                          </w:rPr>
                          <w:t>2</w:t>
                        </w:r>
                      </w:p>
                    </w:tc>
                    <w:tc>
                      <w:tcPr>
                        <w:tcW w:w="794" w:type="pct"/>
                        <w:tcBorders>
                          <w:top w:val="nil"/>
                          <w:left w:val="nil"/>
                          <w:bottom w:val="single" w:color="auto" w:sz="4" w:space="0"/>
                          <w:right w:val="single" w:color="auto" w:sz="4" w:space="0"/>
                        </w:tcBorders>
                        <w:vAlign w:val="center"/>
                      </w:tcPr>
                      <w:p w14:paraId="7AC22E00">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热压头</w:t>
                        </w:r>
                      </w:p>
                    </w:tc>
                    <w:tc>
                      <w:tcPr>
                        <w:tcW w:w="3644" w:type="pct"/>
                        <w:tcBorders>
                          <w:top w:val="nil"/>
                          <w:left w:val="nil"/>
                          <w:bottom w:val="single" w:color="auto" w:sz="4" w:space="0"/>
                          <w:right w:val="single" w:color="auto" w:sz="4" w:space="0"/>
                        </w:tcBorders>
                      </w:tcPr>
                      <w:p w14:paraId="29A5485F">
                        <w:pPr>
                          <w:spacing w:line="276" w:lineRule="auto"/>
                          <w:textAlignment w:val="center"/>
                          <w:rPr>
                            <w:rFonts w:cs="Times New Roman" w:asciiTheme="minorEastAsia" w:hAnsiTheme="minorEastAsia"/>
                            <w:szCs w:val="21"/>
                          </w:rPr>
                        </w:pPr>
                        <w:r>
                          <w:rPr>
                            <w:rFonts w:hint="eastAsia" w:cs="宋体" w:asciiTheme="minorEastAsia" w:hAnsiTheme="minorEastAsia"/>
                            <w:szCs w:val="21"/>
                          </w:rPr>
                          <w:t>双头热压头</w:t>
                        </w:r>
                      </w:p>
                    </w:tc>
                  </w:tr>
                  <w:bookmarkEnd w:id="14"/>
                </w:tbl>
                <w:p w14:paraId="60E20904">
                  <w:pPr>
                    <w:spacing w:line="276" w:lineRule="auto"/>
                    <w:rPr>
                      <w:rFonts w:cs="Times New Roman" w:asciiTheme="minorEastAsia" w:hAnsiTheme="minorEastAsia"/>
                      <w:szCs w:val="21"/>
                      <w:lang w:val="zh-CN"/>
                    </w:rPr>
                  </w:pPr>
                </w:p>
                <w:p w14:paraId="17ACB6B2">
                  <w:pPr>
                    <w:keepNext/>
                    <w:keepLines/>
                    <w:numPr>
                      <w:ilvl w:val="1"/>
                      <w:numId w:val="0"/>
                    </w:numPr>
                    <w:spacing w:before="260" w:after="260" w:line="276" w:lineRule="auto"/>
                    <w:ind w:left="1214" w:hanging="794"/>
                    <w:jc w:val="left"/>
                    <w:outlineLvl w:val="1"/>
                    <w:rPr>
                      <w:rFonts w:cs="Times New Roman" w:asciiTheme="minorEastAsia" w:hAnsiTheme="minorEastAsia"/>
                      <w:b/>
                      <w:szCs w:val="21"/>
                      <w:lang w:val="zh-CN"/>
                    </w:rPr>
                  </w:pPr>
                  <w:r>
                    <w:rPr>
                      <w:rFonts w:hint="eastAsia" w:cs="Times New Roman" w:asciiTheme="minorEastAsia" w:hAnsiTheme="minorEastAsia"/>
                      <w:b/>
                      <w:szCs w:val="21"/>
                      <w:lang w:val="zh-CN"/>
                    </w:rPr>
                    <w:t>（十）热塑标签打印机</w:t>
                  </w:r>
                </w:p>
                <w:tbl>
                  <w:tblPr>
                    <w:tblStyle w:val="21"/>
                    <w:tblW w:w="5000" w:type="pct"/>
                    <w:tblInd w:w="113" w:type="dxa"/>
                    <w:tblLayout w:type="autofit"/>
                    <w:tblCellMar>
                      <w:top w:w="0" w:type="dxa"/>
                      <w:left w:w="108" w:type="dxa"/>
                      <w:bottom w:w="0" w:type="dxa"/>
                      <w:right w:w="108" w:type="dxa"/>
                    </w:tblCellMar>
                  </w:tblPr>
                  <w:tblGrid>
                    <w:gridCol w:w="735"/>
                    <w:gridCol w:w="1039"/>
                    <w:gridCol w:w="4767"/>
                  </w:tblGrid>
                  <w:tr w14:paraId="07FD92D6">
                    <w:trPr>
                      <w:trHeight w:val="320" w:hRule="atLeast"/>
                    </w:trPr>
                    <w:tc>
                      <w:tcPr>
                        <w:tcW w:w="562" w:type="pct"/>
                        <w:tcBorders>
                          <w:top w:val="single" w:color="auto" w:sz="4" w:space="0"/>
                          <w:left w:val="single" w:color="auto" w:sz="4" w:space="0"/>
                          <w:bottom w:val="single" w:color="auto" w:sz="4" w:space="0"/>
                          <w:right w:val="single" w:color="auto" w:sz="4" w:space="0"/>
                        </w:tcBorders>
                        <w:vAlign w:val="center"/>
                      </w:tcPr>
                      <w:p w14:paraId="51D48D9F">
                        <w:pPr>
                          <w:widowControl/>
                          <w:spacing w:line="276" w:lineRule="auto"/>
                          <w:jc w:val="center"/>
                          <w:rPr>
                            <w:rFonts w:cs="宋体" w:asciiTheme="minorEastAsia" w:hAnsiTheme="minorEastAsia"/>
                            <w:bCs/>
                            <w:szCs w:val="21"/>
                          </w:rPr>
                        </w:pPr>
                        <w:bookmarkStart w:id="15" w:name="OLE_LINK8"/>
                        <w:r>
                          <w:rPr>
                            <w:rFonts w:hint="eastAsia" w:cs="宋体" w:asciiTheme="minorEastAsia" w:hAnsiTheme="minorEastAsia"/>
                            <w:bCs/>
                            <w:szCs w:val="21"/>
                          </w:rPr>
                          <w:t>序号</w:t>
                        </w:r>
                      </w:p>
                    </w:tc>
                    <w:tc>
                      <w:tcPr>
                        <w:tcW w:w="794" w:type="pct"/>
                        <w:tcBorders>
                          <w:top w:val="single" w:color="auto" w:sz="4" w:space="0"/>
                          <w:left w:val="nil"/>
                          <w:bottom w:val="single" w:color="auto" w:sz="4" w:space="0"/>
                          <w:right w:val="single" w:color="auto" w:sz="4" w:space="0"/>
                        </w:tcBorders>
                        <w:vAlign w:val="center"/>
                      </w:tcPr>
                      <w:p w14:paraId="6CC03D70">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指标项</w:t>
                        </w:r>
                      </w:p>
                    </w:tc>
                    <w:tc>
                      <w:tcPr>
                        <w:tcW w:w="3644" w:type="pct"/>
                        <w:tcBorders>
                          <w:top w:val="single" w:color="auto" w:sz="4" w:space="0"/>
                          <w:left w:val="nil"/>
                          <w:bottom w:val="single" w:color="auto" w:sz="4" w:space="0"/>
                          <w:right w:val="single" w:color="auto" w:sz="4" w:space="0"/>
                        </w:tcBorders>
                        <w:vAlign w:val="center"/>
                      </w:tcPr>
                      <w:p w14:paraId="32E6DA2C">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指标要求</w:t>
                        </w:r>
                      </w:p>
                    </w:tc>
                  </w:tr>
                  <w:tr w14:paraId="230BD62A">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106FAB7D">
                        <w:pPr>
                          <w:widowControl/>
                          <w:spacing w:line="276" w:lineRule="auto"/>
                          <w:jc w:val="center"/>
                          <w:rPr>
                            <w:rFonts w:cs="宋体" w:asciiTheme="minorEastAsia" w:hAnsiTheme="minorEastAsia"/>
                            <w:szCs w:val="21"/>
                          </w:rPr>
                        </w:pPr>
                        <w:r>
                          <w:rPr>
                            <w:rFonts w:hint="eastAsia" w:cs="宋体" w:asciiTheme="minorEastAsia" w:hAnsiTheme="minorEastAsia"/>
                            <w:szCs w:val="21"/>
                          </w:rPr>
                          <w:t>1</w:t>
                        </w:r>
                      </w:p>
                    </w:tc>
                    <w:tc>
                      <w:tcPr>
                        <w:tcW w:w="794" w:type="pct"/>
                        <w:tcBorders>
                          <w:top w:val="nil"/>
                          <w:left w:val="nil"/>
                          <w:bottom w:val="single" w:color="auto" w:sz="4" w:space="0"/>
                          <w:right w:val="single" w:color="auto" w:sz="4" w:space="0"/>
                        </w:tcBorders>
                        <w:vAlign w:val="center"/>
                      </w:tcPr>
                      <w:p w14:paraId="11F092A8">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打印精度</w:t>
                        </w:r>
                      </w:p>
                    </w:tc>
                    <w:tc>
                      <w:tcPr>
                        <w:tcW w:w="3644" w:type="pct"/>
                        <w:tcBorders>
                          <w:top w:val="nil"/>
                          <w:left w:val="nil"/>
                          <w:bottom w:val="single" w:color="auto" w:sz="4" w:space="0"/>
                          <w:right w:val="single" w:color="auto" w:sz="4" w:space="0"/>
                        </w:tcBorders>
                      </w:tcPr>
                      <w:p w14:paraId="15DD8E37">
                        <w:pPr>
                          <w:spacing w:line="276" w:lineRule="auto"/>
                          <w:textAlignment w:val="center"/>
                          <w:rPr>
                            <w:rFonts w:cs="宋体" w:asciiTheme="minorEastAsia" w:hAnsiTheme="minorEastAsia"/>
                            <w:szCs w:val="21"/>
                          </w:rPr>
                        </w:pPr>
                        <w:r>
                          <w:rPr>
                            <w:rFonts w:hint="eastAsia" w:cs="宋体" w:asciiTheme="minorEastAsia" w:hAnsiTheme="minorEastAsia"/>
                            <w:szCs w:val="21"/>
                          </w:rPr>
                          <w:t>不低于2</w:t>
                        </w:r>
                        <w:r>
                          <w:rPr>
                            <w:rFonts w:cs="宋体" w:asciiTheme="minorEastAsia" w:hAnsiTheme="minorEastAsia"/>
                            <w:szCs w:val="21"/>
                          </w:rPr>
                          <w:t>03dpi</w:t>
                        </w:r>
                      </w:p>
                    </w:tc>
                  </w:tr>
                  <w:tr w14:paraId="1A18DD50">
                    <w:tblPrEx>
                      <w:tblCellMar>
                        <w:top w:w="0" w:type="dxa"/>
                        <w:left w:w="108" w:type="dxa"/>
                        <w:bottom w:w="0" w:type="dxa"/>
                        <w:right w:w="108" w:type="dxa"/>
                      </w:tblCellMar>
                    </w:tblPrEx>
                    <w:trPr>
                      <w:trHeight w:val="320" w:hRule="atLeast"/>
                    </w:trPr>
                    <w:tc>
                      <w:tcPr>
                        <w:tcW w:w="562" w:type="pct"/>
                        <w:tcBorders>
                          <w:top w:val="single" w:color="auto" w:sz="4" w:space="0"/>
                          <w:left w:val="single" w:color="auto" w:sz="4" w:space="0"/>
                          <w:bottom w:val="single" w:color="auto" w:sz="4" w:space="0"/>
                          <w:right w:val="single" w:color="auto" w:sz="4" w:space="0"/>
                        </w:tcBorders>
                        <w:vAlign w:val="center"/>
                      </w:tcPr>
                      <w:p w14:paraId="1CE60987">
                        <w:pPr>
                          <w:widowControl/>
                          <w:spacing w:line="276" w:lineRule="auto"/>
                          <w:jc w:val="center"/>
                          <w:rPr>
                            <w:rFonts w:cs="宋体" w:asciiTheme="minorEastAsia" w:hAnsiTheme="minorEastAsia"/>
                            <w:szCs w:val="21"/>
                          </w:rPr>
                        </w:pPr>
                        <w:r>
                          <w:rPr>
                            <w:rFonts w:cs="宋体" w:asciiTheme="minorEastAsia" w:hAnsiTheme="minorEastAsia"/>
                            <w:szCs w:val="21"/>
                          </w:rPr>
                          <w:t>2</w:t>
                        </w:r>
                      </w:p>
                    </w:tc>
                    <w:tc>
                      <w:tcPr>
                        <w:tcW w:w="794" w:type="pct"/>
                        <w:tcBorders>
                          <w:top w:val="single" w:color="auto" w:sz="4" w:space="0"/>
                          <w:left w:val="nil"/>
                          <w:bottom w:val="single" w:color="auto" w:sz="4" w:space="0"/>
                          <w:right w:val="single" w:color="auto" w:sz="4" w:space="0"/>
                        </w:tcBorders>
                        <w:vAlign w:val="center"/>
                      </w:tcPr>
                      <w:p w14:paraId="11122ED7">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打印宽度</w:t>
                        </w:r>
                      </w:p>
                    </w:tc>
                    <w:tc>
                      <w:tcPr>
                        <w:tcW w:w="3644" w:type="pct"/>
                        <w:tcBorders>
                          <w:top w:val="single" w:color="auto" w:sz="4" w:space="0"/>
                          <w:left w:val="nil"/>
                          <w:bottom w:val="single" w:color="auto" w:sz="4" w:space="0"/>
                          <w:right w:val="single" w:color="auto" w:sz="4" w:space="0"/>
                        </w:tcBorders>
                      </w:tcPr>
                      <w:p w14:paraId="2AA8CD63">
                        <w:pPr>
                          <w:spacing w:line="276" w:lineRule="auto"/>
                          <w:textAlignment w:val="center"/>
                          <w:rPr>
                            <w:rFonts w:cs="宋体" w:asciiTheme="minorEastAsia" w:hAnsiTheme="minorEastAsia"/>
                            <w:szCs w:val="21"/>
                          </w:rPr>
                        </w:pPr>
                        <w:r>
                          <w:rPr>
                            <w:rFonts w:cs="宋体" w:asciiTheme="minorEastAsia" w:hAnsiTheme="minorEastAsia"/>
                            <w:szCs w:val="21"/>
                          </w:rPr>
                          <w:t>最大宽度</w:t>
                        </w:r>
                        <w:r>
                          <w:rPr>
                            <w:rFonts w:hint="eastAsia" w:cs="宋体" w:asciiTheme="minorEastAsia" w:hAnsiTheme="minorEastAsia"/>
                            <w:szCs w:val="21"/>
                          </w:rPr>
                          <w:t>108mm</w:t>
                        </w:r>
                      </w:p>
                    </w:tc>
                  </w:tr>
                  <w:tr w14:paraId="7F238ACF">
                    <w:tblPrEx>
                      <w:tblCellMar>
                        <w:top w:w="0" w:type="dxa"/>
                        <w:left w:w="108" w:type="dxa"/>
                        <w:bottom w:w="0" w:type="dxa"/>
                        <w:right w:w="108" w:type="dxa"/>
                      </w:tblCellMar>
                    </w:tblPrEx>
                    <w:trPr>
                      <w:trHeight w:val="320" w:hRule="atLeast"/>
                    </w:trPr>
                    <w:tc>
                      <w:tcPr>
                        <w:tcW w:w="562" w:type="pct"/>
                        <w:tcBorders>
                          <w:top w:val="single" w:color="auto" w:sz="4" w:space="0"/>
                          <w:left w:val="single" w:color="auto" w:sz="4" w:space="0"/>
                          <w:bottom w:val="single" w:color="auto" w:sz="4" w:space="0"/>
                          <w:right w:val="single" w:color="auto" w:sz="4" w:space="0"/>
                        </w:tcBorders>
                        <w:vAlign w:val="center"/>
                      </w:tcPr>
                      <w:p w14:paraId="394FE7D3">
                        <w:pPr>
                          <w:widowControl/>
                          <w:spacing w:line="276" w:lineRule="auto"/>
                          <w:jc w:val="center"/>
                          <w:rPr>
                            <w:rFonts w:cs="宋体" w:asciiTheme="minorEastAsia" w:hAnsiTheme="minorEastAsia"/>
                            <w:szCs w:val="21"/>
                          </w:rPr>
                        </w:pPr>
                        <w:r>
                          <w:rPr>
                            <w:rFonts w:hint="eastAsia" w:cs="宋体" w:asciiTheme="minorEastAsia" w:hAnsiTheme="minorEastAsia"/>
                            <w:szCs w:val="21"/>
                          </w:rPr>
                          <w:t>3</w:t>
                        </w:r>
                      </w:p>
                    </w:tc>
                    <w:tc>
                      <w:tcPr>
                        <w:tcW w:w="794" w:type="pct"/>
                        <w:tcBorders>
                          <w:top w:val="single" w:color="auto" w:sz="4" w:space="0"/>
                          <w:left w:val="nil"/>
                          <w:bottom w:val="single" w:color="auto" w:sz="4" w:space="0"/>
                          <w:right w:val="single" w:color="auto" w:sz="4" w:space="0"/>
                        </w:tcBorders>
                        <w:vAlign w:val="center"/>
                      </w:tcPr>
                      <w:p w14:paraId="462E9AAB">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打印速度</w:t>
                        </w:r>
                      </w:p>
                    </w:tc>
                    <w:tc>
                      <w:tcPr>
                        <w:tcW w:w="3644" w:type="pct"/>
                        <w:tcBorders>
                          <w:top w:val="single" w:color="auto" w:sz="4" w:space="0"/>
                          <w:left w:val="nil"/>
                          <w:bottom w:val="single" w:color="auto" w:sz="4" w:space="0"/>
                          <w:right w:val="single" w:color="auto" w:sz="4" w:space="0"/>
                        </w:tcBorders>
                      </w:tcPr>
                      <w:p w14:paraId="01A82703">
                        <w:pPr>
                          <w:spacing w:line="276" w:lineRule="auto"/>
                          <w:textAlignment w:val="center"/>
                          <w:rPr>
                            <w:rFonts w:cs="宋体" w:asciiTheme="minorEastAsia" w:hAnsiTheme="minorEastAsia"/>
                            <w:szCs w:val="21"/>
                          </w:rPr>
                        </w:pPr>
                        <w:r>
                          <w:rPr>
                            <w:rFonts w:hint="eastAsia" w:cs="宋体" w:asciiTheme="minorEastAsia" w:hAnsiTheme="minorEastAsia"/>
                            <w:szCs w:val="21"/>
                          </w:rPr>
                          <w:t>打印速度125mm</w:t>
                        </w:r>
                        <w:r>
                          <w:rPr>
                            <w:rFonts w:cs="宋体" w:asciiTheme="minorEastAsia" w:hAnsiTheme="minorEastAsia"/>
                            <w:szCs w:val="21"/>
                          </w:rPr>
                          <w:t>/s</w:t>
                        </w:r>
                        <w:r>
                          <w:rPr>
                            <w:rFonts w:hint="eastAsia" w:cs="宋体" w:asciiTheme="minorEastAsia" w:hAnsiTheme="minorEastAsia"/>
                            <w:szCs w:val="21"/>
                          </w:rPr>
                          <w:t>可调</w:t>
                        </w:r>
                      </w:p>
                    </w:tc>
                  </w:tr>
                  <w:bookmarkEnd w:id="15"/>
                </w:tbl>
                <w:p w14:paraId="38ADA60C">
                  <w:pPr>
                    <w:spacing w:line="276" w:lineRule="auto"/>
                    <w:rPr>
                      <w:rFonts w:cs="Times New Roman" w:asciiTheme="minorEastAsia" w:hAnsiTheme="minorEastAsia"/>
                      <w:szCs w:val="21"/>
                      <w:lang w:val="zh-CN"/>
                    </w:rPr>
                  </w:pPr>
                </w:p>
                <w:p w14:paraId="4CF30010">
                  <w:pPr>
                    <w:keepNext/>
                    <w:keepLines/>
                    <w:numPr>
                      <w:ilvl w:val="1"/>
                      <w:numId w:val="0"/>
                    </w:numPr>
                    <w:spacing w:before="260" w:after="260" w:line="276" w:lineRule="auto"/>
                    <w:ind w:left="1214" w:hanging="794"/>
                    <w:jc w:val="left"/>
                    <w:outlineLvl w:val="1"/>
                    <w:rPr>
                      <w:rFonts w:cs="Times New Roman" w:asciiTheme="minorEastAsia" w:hAnsiTheme="minorEastAsia"/>
                      <w:b/>
                      <w:szCs w:val="21"/>
                      <w:lang w:val="zh-CN"/>
                    </w:rPr>
                  </w:pPr>
                  <w:r>
                    <w:rPr>
                      <w:rFonts w:hint="eastAsia" w:cs="Times New Roman" w:asciiTheme="minorEastAsia" w:hAnsiTheme="minorEastAsia"/>
                      <w:b/>
                      <w:szCs w:val="21"/>
                      <w:lang w:val="zh-CN"/>
                    </w:rPr>
                    <w:t>（十一）热塑标签</w:t>
                  </w:r>
                </w:p>
                <w:tbl>
                  <w:tblPr>
                    <w:tblStyle w:val="21"/>
                    <w:tblW w:w="5000" w:type="pct"/>
                    <w:tblInd w:w="113" w:type="dxa"/>
                    <w:tblLayout w:type="autofit"/>
                    <w:tblCellMar>
                      <w:top w:w="0" w:type="dxa"/>
                      <w:left w:w="108" w:type="dxa"/>
                      <w:bottom w:w="0" w:type="dxa"/>
                      <w:right w:w="108" w:type="dxa"/>
                    </w:tblCellMar>
                  </w:tblPr>
                  <w:tblGrid>
                    <w:gridCol w:w="735"/>
                    <w:gridCol w:w="1039"/>
                    <w:gridCol w:w="4767"/>
                  </w:tblGrid>
                  <w:tr w14:paraId="1D6FB965">
                    <w:tblPrEx>
                      <w:tblCellMar>
                        <w:top w:w="0" w:type="dxa"/>
                        <w:left w:w="108" w:type="dxa"/>
                        <w:bottom w:w="0" w:type="dxa"/>
                        <w:right w:w="108" w:type="dxa"/>
                      </w:tblCellMar>
                    </w:tblPrEx>
                    <w:trPr>
                      <w:trHeight w:val="320" w:hRule="atLeast"/>
                    </w:trPr>
                    <w:tc>
                      <w:tcPr>
                        <w:tcW w:w="562" w:type="pct"/>
                        <w:tcBorders>
                          <w:top w:val="single" w:color="auto" w:sz="4" w:space="0"/>
                          <w:left w:val="single" w:color="auto" w:sz="4" w:space="0"/>
                          <w:bottom w:val="single" w:color="auto" w:sz="4" w:space="0"/>
                          <w:right w:val="single" w:color="auto" w:sz="4" w:space="0"/>
                        </w:tcBorders>
                        <w:vAlign w:val="center"/>
                      </w:tcPr>
                      <w:p w14:paraId="0A4F0FDD">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序号</w:t>
                        </w:r>
                      </w:p>
                    </w:tc>
                    <w:tc>
                      <w:tcPr>
                        <w:tcW w:w="794" w:type="pct"/>
                        <w:tcBorders>
                          <w:top w:val="single" w:color="auto" w:sz="4" w:space="0"/>
                          <w:left w:val="nil"/>
                          <w:bottom w:val="single" w:color="auto" w:sz="4" w:space="0"/>
                          <w:right w:val="single" w:color="auto" w:sz="4" w:space="0"/>
                        </w:tcBorders>
                        <w:vAlign w:val="center"/>
                      </w:tcPr>
                      <w:p w14:paraId="79918CD9">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指标项</w:t>
                        </w:r>
                      </w:p>
                    </w:tc>
                    <w:tc>
                      <w:tcPr>
                        <w:tcW w:w="3644" w:type="pct"/>
                        <w:tcBorders>
                          <w:top w:val="single" w:color="auto" w:sz="4" w:space="0"/>
                          <w:left w:val="nil"/>
                          <w:bottom w:val="single" w:color="auto" w:sz="4" w:space="0"/>
                          <w:right w:val="single" w:color="auto" w:sz="4" w:space="0"/>
                        </w:tcBorders>
                        <w:vAlign w:val="center"/>
                      </w:tcPr>
                      <w:p w14:paraId="27F647F2">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指标要求</w:t>
                        </w:r>
                      </w:p>
                    </w:tc>
                  </w:tr>
                  <w:tr w14:paraId="2E26777E">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115C2FD2">
                        <w:pPr>
                          <w:widowControl/>
                          <w:spacing w:line="276" w:lineRule="auto"/>
                          <w:jc w:val="center"/>
                          <w:rPr>
                            <w:rFonts w:cs="宋体" w:asciiTheme="minorEastAsia" w:hAnsiTheme="minorEastAsia"/>
                            <w:szCs w:val="21"/>
                          </w:rPr>
                        </w:pPr>
                        <w:r>
                          <w:rPr>
                            <w:rFonts w:hint="eastAsia" w:cs="宋体" w:asciiTheme="minorEastAsia" w:hAnsiTheme="minorEastAsia"/>
                            <w:szCs w:val="21"/>
                          </w:rPr>
                          <w:t>1</w:t>
                        </w:r>
                      </w:p>
                    </w:tc>
                    <w:tc>
                      <w:tcPr>
                        <w:tcW w:w="794" w:type="pct"/>
                        <w:tcBorders>
                          <w:top w:val="nil"/>
                          <w:left w:val="nil"/>
                          <w:bottom w:val="single" w:color="auto" w:sz="4" w:space="0"/>
                          <w:right w:val="single" w:color="auto" w:sz="4" w:space="0"/>
                        </w:tcBorders>
                        <w:vAlign w:val="center"/>
                      </w:tcPr>
                      <w:p w14:paraId="057C52DC">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尺寸</w:t>
                        </w:r>
                      </w:p>
                    </w:tc>
                    <w:tc>
                      <w:tcPr>
                        <w:tcW w:w="3644" w:type="pct"/>
                        <w:tcBorders>
                          <w:top w:val="nil"/>
                          <w:left w:val="nil"/>
                          <w:bottom w:val="single" w:color="auto" w:sz="4" w:space="0"/>
                          <w:right w:val="single" w:color="auto" w:sz="4" w:space="0"/>
                        </w:tcBorders>
                      </w:tcPr>
                      <w:p w14:paraId="6EFA3DFA">
                        <w:pPr>
                          <w:spacing w:line="276" w:lineRule="auto"/>
                          <w:textAlignment w:val="center"/>
                          <w:rPr>
                            <w:rFonts w:cs="宋体" w:asciiTheme="minorEastAsia" w:hAnsiTheme="minorEastAsia"/>
                            <w:szCs w:val="21"/>
                          </w:rPr>
                        </w:pPr>
                        <w:r>
                          <w:rPr>
                            <w:rFonts w:hint="eastAsia" w:cs="宋体" w:asciiTheme="minorEastAsia" w:hAnsiTheme="minorEastAsia"/>
                            <w:szCs w:val="21"/>
                          </w:rPr>
                          <w:t>53*19±2mm</w:t>
                        </w:r>
                      </w:p>
                    </w:tc>
                  </w:tr>
                  <w:tr w14:paraId="23BE95C1">
                    <w:tblPrEx>
                      <w:tblCellMar>
                        <w:top w:w="0" w:type="dxa"/>
                        <w:left w:w="108" w:type="dxa"/>
                        <w:bottom w:w="0" w:type="dxa"/>
                        <w:right w:w="108" w:type="dxa"/>
                      </w:tblCellMar>
                    </w:tblPrEx>
                    <w:trPr>
                      <w:trHeight w:val="320" w:hRule="atLeast"/>
                    </w:trPr>
                    <w:tc>
                      <w:tcPr>
                        <w:tcW w:w="562" w:type="pct"/>
                        <w:tcBorders>
                          <w:top w:val="single" w:color="auto" w:sz="4" w:space="0"/>
                          <w:left w:val="single" w:color="auto" w:sz="4" w:space="0"/>
                          <w:bottom w:val="single" w:color="auto" w:sz="4" w:space="0"/>
                          <w:right w:val="single" w:color="auto" w:sz="4" w:space="0"/>
                        </w:tcBorders>
                        <w:vAlign w:val="center"/>
                      </w:tcPr>
                      <w:p w14:paraId="62438CE8">
                        <w:pPr>
                          <w:widowControl/>
                          <w:spacing w:line="276" w:lineRule="auto"/>
                          <w:jc w:val="center"/>
                          <w:rPr>
                            <w:rFonts w:cs="宋体" w:asciiTheme="minorEastAsia" w:hAnsiTheme="minorEastAsia"/>
                            <w:szCs w:val="21"/>
                          </w:rPr>
                        </w:pPr>
                        <w:r>
                          <w:rPr>
                            <w:rFonts w:cs="宋体" w:asciiTheme="minorEastAsia" w:hAnsiTheme="minorEastAsia"/>
                            <w:szCs w:val="21"/>
                          </w:rPr>
                          <w:t>2</w:t>
                        </w:r>
                      </w:p>
                    </w:tc>
                    <w:tc>
                      <w:tcPr>
                        <w:tcW w:w="794" w:type="pct"/>
                        <w:tcBorders>
                          <w:top w:val="single" w:color="auto" w:sz="4" w:space="0"/>
                          <w:left w:val="nil"/>
                          <w:bottom w:val="single" w:color="auto" w:sz="4" w:space="0"/>
                          <w:right w:val="single" w:color="auto" w:sz="4" w:space="0"/>
                        </w:tcBorders>
                        <w:vAlign w:val="center"/>
                      </w:tcPr>
                      <w:p w14:paraId="261E057A">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数量</w:t>
                        </w:r>
                      </w:p>
                    </w:tc>
                    <w:tc>
                      <w:tcPr>
                        <w:tcW w:w="3644" w:type="pct"/>
                        <w:tcBorders>
                          <w:top w:val="single" w:color="auto" w:sz="4" w:space="0"/>
                          <w:left w:val="nil"/>
                          <w:bottom w:val="single" w:color="auto" w:sz="4" w:space="0"/>
                          <w:right w:val="single" w:color="auto" w:sz="4" w:space="0"/>
                        </w:tcBorders>
                      </w:tcPr>
                      <w:p w14:paraId="24FE7164">
                        <w:pPr>
                          <w:spacing w:line="276" w:lineRule="auto"/>
                          <w:textAlignment w:val="center"/>
                          <w:rPr>
                            <w:rFonts w:cs="宋体" w:asciiTheme="minorEastAsia" w:hAnsiTheme="minorEastAsia"/>
                            <w:szCs w:val="21"/>
                          </w:rPr>
                        </w:pPr>
                        <w:r>
                          <w:rPr>
                            <w:rFonts w:hint="eastAsia" w:cs="宋体" w:asciiTheme="minorEastAsia" w:hAnsiTheme="minorEastAsia"/>
                            <w:szCs w:val="21"/>
                          </w:rPr>
                          <w:t>一盒不低于4700枚</w:t>
                        </w:r>
                      </w:p>
                    </w:tc>
                  </w:tr>
                  <w:tr w14:paraId="2AB6BA7D">
                    <w:tblPrEx>
                      <w:tblCellMar>
                        <w:top w:w="0" w:type="dxa"/>
                        <w:left w:w="108" w:type="dxa"/>
                        <w:bottom w:w="0" w:type="dxa"/>
                        <w:right w:w="108" w:type="dxa"/>
                      </w:tblCellMar>
                    </w:tblPrEx>
                    <w:trPr>
                      <w:trHeight w:val="320" w:hRule="atLeast"/>
                    </w:trPr>
                    <w:tc>
                      <w:tcPr>
                        <w:tcW w:w="562" w:type="pct"/>
                        <w:tcBorders>
                          <w:top w:val="single" w:color="auto" w:sz="4" w:space="0"/>
                          <w:left w:val="single" w:color="auto" w:sz="4" w:space="0"/>
                          <w:bottom w:val="single" w:color="auto" w:sz="4" w:space="0"/>
                          <w:right w:val="single" w:color="auto" w:sz="4" w:space="0"/>
                        </w:tcBorders>
                        <w:vAlign w:val="center"/>
                      </w:tcPr>
                      <w:p w14:paraId="5ED65623">
                        <w:pPr>
                          <w:widowControl/>
                          <w:spacing w:line="276" w:lineRule="auto"/>
                          <w:jc w:val="center"/>
                          <w:rPr>
                            <w:rFonts w:cs="宋体" w:asciiTheme="minorEastAsia" w:hAnsiTheme="minorEastAsia"/>
                            <w:szCs w:val="21"/>
                          </w:rPr>
                        </w:pPr>
                        <w:r>
                          <w:rPr>
                            <w:rFonts w:hint="eastAsia" w:cs="宋体" w:asciiTheme="minorEastAsia" w:hAnsiTheme="minorEastAsia"/>
                            <w:szCs w:val="21"/>
                          </w:rPr>
                          <w:t>3</w:t>
                        </w:r>
                      </w:p>
                    </w:tc>
                    <w:tc>
                      <w:tcPr>
                        <w:tcW w:w="794" w:type="pct"/>
                        <w:tcBorders>
                          <w:top w:val="single" w:color="auto" w:sz="4" w:space="0"/>
                          <w:left w:val="nil"/>
                          <w:bottom w:val="single" w:color="auto" w:sz="4" w:space="0"/>
                          <w:right w:val="single" w:color="auto" w:sz="4" w:space="0"/>
                        </w:tcBorders>
                        <w:vAlign w:val="center"/>
                      </w:tcPr>
                      <w:p w14:paraId="6B46138A">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耐洗涤性</w:t>
                        </w:r>
                      </w:p>
                    </w:tc>
                    <w:tc>
                      <w:tcPr>
                        <w:tcW w:w="3644" w:type="pct"/>
                        <w:tcBorders>
                          <w:top w:val="single" w:color="auto" w:sz="4" w:space="0"/>
                          <w:left w:val="nil"/>
                          <w:bottom w:val="single" w:color="auto" w:sz="4" w:space="0"/>
                          <w:right w:val="single" w:color="auto" w:sz="4" w:space="0"/>
                        </w:tcBorders>
                      </w:tcPr>
                      <w:p w14:paraId="56553248">
                        <w:pPr>
                          <w:spacing w:line="276" w:lineRule="auto"/>
                          <w:textAlignment w:val="center"/>
                          <w:rPr>
                            <w:rFonts w:cs="宋体" w:asciiTheme="minorEastAsia" w:hAnsiTheme="minorEastAsia"/>
                            <w:szCs w:val="21"/>
                          </w:rPr>
                        </w:pPr>
                        <w:r>
                          <w:rPr>
                            <w:rFonts w:hint="eastAsia" w:cs="宋体" w:asciiTheme="minorEastAsia" w:hAnsiTheme="minorEastAsia"/>
                            <w:szCs w:val="21"/>
                          </w:rPr>
                          <w:t>耐高温，耐洗涤，热压后不脱落</w:t>
                        </w:r>
                      </w:p>
                    </w:tc>
                  </w:tr>
                </w:tbl>
                <w:p w14:paraId="7309228D">
                  <w:pPr>
                    <w:spacing w:line="276" w:lineRule="auto"/>
                    <w:rPr>
                      <w:rFonts w:cs="Times New Roman" w:asciiTheme="minorEastAsia" w:hAnsiTheme="minorEastAsia"/>
                      <w:szCs w:val="21"/>
                      <w:lang w:val="zh-CN"/>
                    </w:rPr>
                  </w:pPr>
                </w:p>
                <w:p w14:paraId="18858166">
                  <w:pPr>
                    <w:keepNext/>
                    <w:keepLines/>
                    <w:numPr>
                      <w:ilvl w:val="1"/>
                      <w:numId w:val="0"/>
                    </w:numPr>
                    <w:spacing w:before="260" w:after="260" w:line="276" w:lineRule="auto"/>
                    <w:ind w:left="1214" w:hanging="794"/>
                    <w:jc w:val="left"/>
                    <w:outlineLvl w:val="1"/>
                    <w:rPr>
                      <w:rFonts w:cs="Times New Roman" w:asciiTheme="minorEastAsia" w:hAnsiTheme="minorEastAsia"/>
                      <w:b/>
                      <w:szCs w:val="21"/>
                      <w:lang w:val="zh-CN"/>
                    </w:rPr>
                  </w:pPr>
                  <w:r>
                    <w:rPr>
                      <w:rFonts w:hint="eastAsia" w:cs="Times New Roman" w:asciiTheme="minorEastAsia" w:hAnsiTheme="minorEastAsia"/>
                      <w:b/>
                      <w:szCs w:val="21"/>
                      <w:lang w:val="zh-CN"/>
                    </w:rPr>
                    <w:t>（十二）RFID扫描柜</w:t>
                  </w:r>
                </w:p>
                <w:tbl>
                  <w:tblPr>
                    <w:tblStyle w:val="21"/>
                    <w:tblW w:w="5000" w:type="pct"/>
                    <w:tblInd w:w="113" w:type="dxa"/>
                    <w:tblLayout w:type="autofit"/>
                    <w:tblCellMar>
                      <w:top w:w="0" w:type="dxa"/>
                      <w:left w:w="108" w:type="dxa"/>
                      <w:bottom w:w="0" w:type="dxa"/>
                      <w:right w:w="108" w:type="dxa"/>
                    </w:tblCellMar>
                  </w:tblPr>
                  <w:tblGrid>
                    <w:gridCol w:w="735"/>
                    <w:gridCol w:w="1039"/>
                    <w:gridCol w:w="4767"/>
                  </w:tblGrid>
                  <w:tr w14:paraId="40E723B1">
                    <w:tblPrEx>
                      <w:tblCellMar>
                        <w:top w:w="0" w:type="dxa"/>
                        <w:left w:w="108" w:type="dxa"/>
                        <w:bottom w:w="0" w:type="dxa"/>
                        <w:right w:w="108" w:type="dxa"/>
                      </w:tblCellMar>
                    </w:tblPrEx>
                    <w:trPr>
                      <w:trHeight w:val="320" w:hRule="atLeast"/>
                    </w:trPr>
                    <w:tc>
                      <w:tcPr>
                        <w:tcW w:w="562" w:type="pct"/>
                        <w:tcBorders>
                          <w:top w:val="single" w:color="auto" w:sz="4" w:space="0"/>
                          <w:left w:val="single" w:color="auto" w:sz="4" w:space="0"/>
                          <w:bottom w:val="single" w:color="auto" w:sz="4" w:space="0"/>
                          <w:right w:val="single" w:color="auto" w:sz="4" w:space="0"/>
                        </w:tcBorders>
                        <w:vAlign w:val="center"/>
                      </w:tcPr>
                      <w:p w14:paraId="5DE57D07">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序号</w:t>
                        </w:r>
                      </w:p>
                    </w:tc>
                    <w:tc>
                      <w:tcPr>
                        <w:tcW w:w="794" w:type="pct"/>
                        <w:tcBorders>
                          <w:top w:val="single" w:color="auto" w:sz="4" w:space="0"/>
                          <w:left w:val="nil"/>
                          <w:bottom w:val="single" w:color="auto" w:sz="4" w:space="0"/>
                          <w:right w:val="single" w:color="auto" w:sz="4" w:space="0"/>
                        </w:tcBorders>
                        <w:vAlign w:val="center"/>
                      </w:tcPr>
                      <w:p w14:paraId="5EDBD1CA">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指标项</w:t>
                        </w:r>
                      </w:p>
                    </w:tc>
                    <w:tc>
                      <w:tcPr>
                        <w:tcW w:w="3644" w:type="pct"/>
                        <w:tcBorders>
                          <w:top w:val="single" w:color="auto" w:sz="4" w:space="0"/>
                          <w:left w:val="nil"/>
                          <w:bottom w:val="single" w:color="auto" w:sz="4" w:space="0"/>
                          <w:right w:val="single" w:color="auto" w:sz="4" w:space="0"/>
                        </w:tcBorders>
                        <w:vAlign w:val="center"/>
                      </w:tcPr>
                      <w:p w14:paraId="7101DD62">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指标要求</w:t>
                        </w:r>
                      </w:p>
                    </w:tc>
                  </w:tr>
                  <w:tr w14:paraId="079BB18E">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486732AE">
                        <w:pPr>
                          <w:widowControl/>
                          <w:spacing w:line="276" w:lineRule="auto"/>
                          <w:jc w:val="center"/>
                          <w:rPr>
                            <w:rFonts w:cs="宋体" w:asciiTheme="minorEastAsia" w:hAnsiTheme="minorEastAsia"/>
                            <w:szCs w:val="21"/>
                          </w:rPr>
                        </w:pPr>
                        <w:r>
                          <w:rPr>
                            <w:rFonts w:hint="eastAsia" w:cs="宋体" w:asciiTheme="minorEastAsia" w:hAnsiTheme="minorEastAsia"/>
                            <w:szCs w:val="21"/>
                          </w:rPr>
                          <w:t>1</w:t>
                        </w:r>
                      </w:p>
                    </w:tc>
                    <w:tc>
                      <w:tcPr>
                        <w:tcW w:w="794" w:type="pct"/>
                        <w:tcBorders>
                          <w:top w:val="nil"/>
                          <w:left w:val="nil"/>
                          <w:bottom w:val="single" w:color="auto" w:sz="4" w:space="0"/>
                          <w:right w:val="single" w:color="auto" w:sz="4" w:space="0"/>
                        </w:tcBorders>
                        <w:vAlign w:val="center"/>
                      </w:tcPr>
                      <w:p w14:paraId="17EBF1F5">
                        <w:pPr>
                          <w:spacing w:line="276" w:lineRule="auto"/>
                          <w:jc w:val="left"/>
                          <w:rPr>
                            <w:rFonts w:cs="Times New Roman" w:asciiTheme="minorEastAsia" w:hAnsiTheme="minorEastAsia"/>
                            <w:bCs/>
                            <w:szCs w:val="21"/>
                            <w:lang w:val="zh-CN"/>
                          </w:rPr>
                        </w:pPr>
                        <w:r>
                          <w:rPr>
                            <w:rFonts w:hint="eastAsia" w:cs="宋体" w:asciiTheme="minorEastAsia" w:hAnsiTheme="minorEastAsia"/>
                            <w:szCs w:val="21"/>
                            <w:lang w:val="zh-CN"/>
                          </w:rPr>
                          <w:t>▲</w:t>
                        </w:r>
                        <w:r>
                          <w:rPr>
                            <w:rFonts w:hint="eastAsia" w:cs="Times New Roman" w:asciiTheme="minorEastAsia" w:hAnsiTheme="minorEastAsia"/>
                            <w:bCs/>
                            <w:szCs w:val="21"/>
                            <w:lang w:val="zh-CN"/>
                          </w:rPr>
                          <w:t>系统集成</w:t>
                        </w:r>
                      </w:p>
                    </w:tc>
                    <w:tc>
                      <w:tcPr>
                        <w:tcW w:w="3644" w:type="pct"/>
                        <w:tcBorders>
                          <w:top w:val="nil"/>
                          <w:left w:val="nil"/>
                          <w:bottom w:val="single" w:color="auto" w:sz="4" w:space="0"/>
                          <w:right w:val="single" w:color="auto" w:sz="4" w:space="0"/>
                        </w:tcBorders>
                      </w:tcPr>
                      <w:p w14:paraId="2F072FD9">
                        <w:pPr>
                          <w:spacing w:line="276" w:lineRule="auto"/>
                          <w:textAlignment w:val="center"/>
                          <w:rPr>
                            <w:rFonts w:cs="Times New Roman" w:asciiTheme="minorEastAsia" w:hAnsiTheme="minorEastAsia"/>
                            <w:szCs w:val="21"/>
                          </w:rPr>
                        </w:pPr>
                        <w:r>
                          <w:rPr>
                            <w:rFonts w:hint="eastAsia" w:cs="宋体" w:asciiTheme="minorEastAsia" w:hAnsiTheme="minorEastAsia"/>
                            <w:szCs w:val="21"/>
                          </w:rPr>
                          <w:t>一体式集成设备，非分体式，触屏显示</w:t>
                        </w:r>
                      </w:p>
                    </w:tc>
                  </w:tr>
                  <w:tr w14:paraId="7A6ABBDC">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6310A37A">
                        <w:pPr>
                          <w:widowControl/>
                          <w:spacing w:line="276" w:lineRule="auto"/>
                          <w:jc w:val="center"/>
                          <w:rPr>
                            <w:rFonts w:cs="宋体" w:asciiTheme="minorEastAsia" w:hAnsiTheme="minorEastAsia"/>
                            <w:szCs w:val="21"/>
                          </w:rPr>
                        </w:pPr>
                        <w:r>
                          <w:rPr>
                            <w:rFonts w:cs="宋体" w:asciiTheme="minorEastAsia" w:hAnsiTheme="minorEastAsia"/>
                            <w:szCs w:val="21"/>
                          </w:rPr>
                          <w:t>2</w:t>
                        </w:r>
                      </w:p>
                    </w:tc>
                    <w:tc>
                      <w:tcPr>
                        <w:tcW w:w="794" w:type="pct"/>
                        <w:tcBorders>
                          <w:top w:val="nil"/>
                          <w:left w:val="nil"/>
                          <w:bottom w:val="single" w:color="auto" w:sz="4" w:space="0"/>
                          <w:right w:val="single" w:color="auto" w:sz="4" w:space="0"/>
                        </w:tcBorders>
                        <w:vAlign w:val="center"/>
                      </w:tcPr>
                      <w:p w14:paraId="689D1E14">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读写性能</w:t>
                        </w:r>
                      </w:p>
                    </w:tc>
                    <w:tc>
                      <w:tcPr>
                        <w:tcW w:w="3644" w:type="pct"/>
                        <w:tcBorders>
                          <w:top w:val="nil"/>
                          <w:left w:val="nil"/>
                          <w:bottom w:val="single" w:color="auto" w:sz="4" w:space="0"/>
                          <w:right w:val="single" w:color="auto" w:sz="4" w:space="0"/>
                        </w:tcBorders>
                      </w:tcPr>
                      <w:p w14:paraId="605AAADE">
                        <w:pPr>
                          <w:spacing w:line="276" w:lineRule="auto"/>
                          <w:textAlignment w:val="center"/>
                          <w:rPr>
                            <w:rFonts w:cs="Times New Roman" w:asciiTheme="minorEastAsia" w:hAnsiTheme="minorEastAsia"/>
                            <w:szCs w:val="21"/>
                          </w:rPr>
                        </w:pPr>
                        <w:r>
                          <w:rPr>
                            <w:rFonts w:hint="eastAsia" w:cs="宋体" w:asciiTheme="minorEastAsia" w:hAnsiTheme="minorEastAsia"/>
                            <w:szCs w:val="21"/>
                          </w:rPr>
                          <w:t>15秒内批量读取500件，准确率&gt;99.8%</w:t>
                        </w:r>
                      </w:p>
                    </w:tc>
                  </w:tr>
                  <w:tr w14:paraId="4BC2CF83">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15A3BB2C">
                        <w:pPr>
                          <w:widowControl/>
                          <w:spacing w:line="276" w:lineRule="auto"/>
                          <w:jc w:val="center"/>
                          <w:rPr>
                            <w:rFonts w:cs="宋体" w:asciiTheme="minorEastAsia" w:hAnsiTheme="minorEastAsia"/>
                            <w:szCs w:val="21"/>
                          </w:rPr>
                        </w:pPr>
                        <w:r>
                          <w:rPr>
                            <w:rFonts w:cs="宋体" w:asciiTheme="minorEastAsia" w:hAnsiTheme="minorEastAsia"/>
                            <w:szCs w:val="21"/>
                          </w:rPr>
                          <w:t>3</w:t>
                        </w:r>
                      </w:p>
                    </w:tc>
                    <w:tc>
                      <w:tcPr>
                        <w:tcW w:w="794" w:type="pct"/>
                        <w:tcBorders>
                          <w:top w:val="nil"/>
                          <w:left w:val="nil"/>
                          <w:bottom w:val="single" w:color="auto" w:sz="4" w:space="0"/>
                          <w:right w:val="single" w:color="auto" w:sz="4" w:space="0"/>
                        </w:tcBorders>
                        <w:vAlign w:val="center"/>
                      </w:tcPr>
                      <w:p w14:paraId="277C3DF8">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无线电核准代码</w:t>
                        </w:r>
                      </w:p>
                    </w:tc>
                    <w:tc>
                      <w:tcPr>
                        <w:tcW w:w="3644" w:type="pct"/>
                        <w:tcBorders>
                          <w:top w:val="nil"/>
                          <w:left w:val="nil"/>
                          <w:bottom w:val="single" w:color="auto" w:sz="4" w:space="0"/>
                          <w:right w:val="single" w:color="auto" w:sz="4" w:space="0"/>
                        </w:tcBorders>
                      </w:tcPr>
                      <w:p w14:paraId="00793C90">
                        <w:pPr>
                          <w:spacing w:line="276" w:lineRule="auto"/>
                          <w:textAlignment w:val="center"/>
                          <w:rPr>
                            <w:rFonts w:cs="Times New Roman" w:asciiTheme="minorEastAsia" w:hAnsiTheme="minorEastAsia"/>
                            <w:szCs w:val="21"/>
                          </w:rPr>
                        </w:pPr>
                        <w:r>
                          <w:rPr>
                            <w:rFonts w:hint="eastAsia" w:cs="宋体" w:asciiTheme="minorEastAsia" w:hAnsiTheme="minorEastAsia"/>
                            <w:szCs w:val="21"/>
                          </w:rPr>
                          <w:t>RFID设备具有中国无线电发射设备型号核准代码（CMIIT ID）</w:t>
                        </w:r>
                      </w:p>
                    </w:tc>
                  </w:tr>
                  <w:tr w14:paraId="3B9656D9">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1A0769B8">
                        <w:pPr>
                          <w:widowControl/>
                          <w:spacing w:line="276" w:lineRule="auto"/>
                          <w:jc w:val="center"/>
                          <w:rPr>
                            <w:rFonts w:cs="宋体" w:asciiTheme="minorEastAsia" w:hAnsiTheme="minorEastAsia"/>
                            <w:szCs w:val="21"/>
                          </w:rPr>
                        </w:pPr>
                        <w:r>
                          <w:rPr>
                            <w:rFonts w:hint="eastAsia" w:cs="宋体" w:asciiTheme="minorEastAsia" w:hAnsiTheme="minorEastAsia"/>
                            <w:szCs w:val="21"/>
                          </w:rPr>
                          <w:t>5</w:t>
                        </w:r>
                      </w:p>
                    </w:tc>
                    <w:tc>
                      <w:tcPr>
                        <w:tcW w:w="794" w:type="pct"/>
                        <w:tcBorders>
                          <w:top w:val="nil"/>
                          <w:left w:val="nil"/>
                          <w:bottom w:val="single" w:color="auto" w:sz="4" w:space="0"/>
                          <w:right w:val="single" w:color="auto" w:sz="4" w:space="0"/>
                        </w:tcBorders>
                        <w:vAlign w:val="center"/>
                      </w:tcPr>
                      <w:p w14:paraId="798A8C65">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工作温度</w:t>
                        </w:r>
                      </w:p>
                    </w:tc>
                    <w:tc>
                      <w:tcPr>
                        <w:tcW w:w="3644" w:type="pct"/>
                        <w:tcBorders>
                          <w:top w:val="nil"/>
                          <w:left w:val="nil"/>
                          <w:bottom w:val="single" w:color="auto" w:sz="4" w:space="0"/>
                          <w:right w:val="single" w:color="auto" w:sz="4" w:space="0"/>
                        </w:tcBorders>
                      </w:tcPr>
                      <w:p w14:paraId="6C6ED1AC">
                        <w:pPr>
                          <w:spacing w:line="276" w:lineRule="auto"/>
                          <w:textAlignment w:val="center"/>
                          <w:rPr>
                            <w:rFonts w:cs="Times New Roman" w:asciiTheme="minorEastAsia" w:hAnsiTheme="minorEastAsia"/>
                            <w:szCs w:val="21"/>
                          </w:rPr>
                        </w:pPr>
                        <w:r>
                          <w:rPr>
                            <w:rFonts w:hint="eastAsia" w:cs="宋体" w:asciiTheme="minorEastAsia" w:hAnsiTheme="minorEastAsia"/>
                            <w:szCs w:val="21"/>
                          </w:rPr>
                          <w:t>整机工作温度-10℃-50℃</w:t>
                        </w:r>
                      </w:p>
                    </w:tc>
                  </w:tr>
                  <w:tr w14:paraId="303B498A">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3A204FB2">
                        <w:pPr>
                          <w:widowControl/>
                          <w:spacing w:line="276" w:lineRule="auto"/>
                          <w:jc w:val="center"/>
                          <w:rPr>
                            <w:rFonts w:cs="宋体" w:asciiTheme="minorEastAsia" w:hAnsiTheme="minorEastAsia"/>
                            <w:szCs w:val="21"/>
                          </w:rPr>
                        </w:pPr>
                        <w:r>
                          <w:rPr>
                            <w:rFonts w:hint="eastAsia" w:cs="宋体" w:asciiTheme="minorEastAsia" w:hAnsiTheme="minorEastAsia"/>
                            <w:szCs w:val="21"/>
                          </w:rPr>
                          <w:t>6</w:t>
                        </w:r>
                      </w:p>
                    </w:tc>
                    <w:tc>
                      <w:tcPr>
                        <w:tcW w:w="794" w:type="pct"/>
                        <w:tcBorders>
                          <w:top w:val="nil"/>
                          <w:left w:val="nil"/>
                          <w:bottom w:val="single" w:color="auto" w:sz="4" w:space="0"/>
                          <w:right w:val="single" w:color="auto" w:sz="4" w:space="0"/>
                        </w:tcBorders>
                        <w:vAlign w:val="center"/>
                      </w:tcPr>
                      <w:p w14:paraId="56F15E7C">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屏显方式</w:t>
                        </w:r>
                      </w:p>
                    </w:tc>
                    <w:tc>
                      <w:tcPr>
                        <w:tcW w:w="3644" w:type="pct"/>
                        <w:tcBorders>
                          <w:top w:val="nil"/>
                          <w:left w:val="nil"/>
                          <w:bottom w:val="single" w:color="auto" w:sz="4" w:space="0"/>
                          <w:right w:val="single" w:color="auto" w:sz="4" w:space="0"/>
                        </w:tcBorders>
                      </w:tcPr>
                      <w:p w14:paraId="1BE33BF9">
                        <w:pPr>
                          <w:spacing w:line="276" w:lineRule="auto"/>
                          <w:textAlignment w:val="center"/>
                          <w:rPr>
                            <w:rFonts w:cs="Times New Roman" w:asciiTheme="minorEastAsia" w:hAnsiTheme="minorEastAsia"/>
                            <w:szCs w:val="21"/>
                          </w:rPr>
                        </w:pPr>
                        <w:r>
                          <w:rPr>
                            <w:rFonts w:hint="eastAsia" w:cs="宋体" w:asciiTheme="minorEastAsia" w:hAnsiTheme="minorEastAsia"/>
                            <w:szCs w:val="21"/>
                          </w:rPr>
                          <w:t>支持触摸屏显示器</w:t>
                        </w:r>
                      </w:p>
                    </w:tc>
                  </w:tr>
                  <w:tr w14:paraId="4F46E6D9">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60499282">
                        <w:pPr>
                          <w:widowControl/>
                          <w:spacing w:line="276" w:lineRule="auto"/>
                          <w:jc w:val="center"/>
                          <w:rPr>
                            <w:rFonts w:cs="宋体" w:asciiTheme="minorEastAsia" w:hAnsiTheme="minorEastAsia"/>
                            <w:szCs w:val="21"/>
                          </w:rPr>
                        </w:pPr>
                        <w:r>
                          <w:rPr>
                            <w:rFonts w:hint="eastAsia" w:cs="宋体" w:asciiTheme="minorEastAsia" w:hAnsiTheme="minorEastAsia"/>
                            <w:szCs w:val="21"/>
                          </w:rPr>
                          <w:t>7</w:t>
                        </w:r>
                      </w:p>
                    </w:tc>
                    <w:tc>
                      <w:tcPr>
                        <w:tcW w:w="794" w:type="pct"/>
                        <w:tcBorders>
                          <w:top w:val="nil"/>
                          <w:left w:val="nil"/>
                          <w:bottom w:val="single" w:color="auto" w:sz="4" w:space="0"/>
                          <w:right w:val="single" w:color="auto" w:sz="4" w:space="0"/>
                        </w:tcBorders>
                        <w:vAlign w:val="center"/>
                      </w:tcPr>
                      <w:p w14:paraId="10299394">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集成打印</w:t>
                        </w:r>
                      </w:p>
                    </w:tc>
                    <w:tc>
                      <w:tcPr>
                        <w:tcW w:w="3644" w:type="pct"/>
                        <w:tcBorders>
                          <w:top w:val="nil"/>
                          <w:left w:val="nil"/>
                          <w:bottom w:val="single" w:color="auto" w:sz="4" w:space="0"/>
                          <w:right w:val="single" w:color="auto" w:sz="4" w:space="0"/>
                        </w:tcBorders>
                      </w:tcPr>
                      <w:p w14:paraId="313E5303">
                        <w:pPr>
                          <w:spacing w:line="276" w:lineRule="auto"/>
                          <w:textAlignment w:val="center"/>
                          <w:rPr>
                            <w:rFonts w:cs="Times New Roman" w:asciiTheme="minorEastAsia" w:hAnsiTheme="minorEastAsia"/>
                            <w:szCs w:val="21"/>
                          </w:rPr>
                        </w:pPr>
                        <w:r>
                          <w:rPr>
                            <w:rFonts w:hint="eastAsia" w:cs="宋体" w:asciiTheme="minorEastAsia" w:hAnsiTheme="minorEastAsia"/>
                            <w:szCs w:val="21"/>
                          </w:rPr>
                          <w:t>集成热敏打印单元，打印纸宽80mm</w:t>
                        </w:r>
                      </w:p>
                    </w:tc>
                  </w:tr>
                  <w:tr w14:paraId="7863100F">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66850B13">
                        <w:pPr>
                          <w:widowControl/>
                          <w:spacing w:line="276" w:lineRule="auto"/>
                          <w:jc w:val="center"/>
                          <w:rPr>
                            <w:rFonts w:cs="宋体" w:asciiTheme="minorEastAsia" w:hAnsiTheme="minorEastAsia"/>
                            <w:szCs w:val="21"/>
                          </w:rPr>
                        </w:pPr>
                        <w:r>
                          <w:rPr>
                            <w:rFonts w:hint="eastAsia" w:cs="宋体" w:asciiTheme="minorEastAsia" w:hAnsiTheme="minorEastAsia"/>
                            <w:szCs w:val="21"/>
                          </w:rPr>
                          <w:t>8</w:t>
                        </w:r>
                      </w:p>
                    </w:tc>
                    <w:tc>
                      <w:tcPr>
                        <w:tcW w:w="794" w:type="pct"/>
                        <w:tcBorders>
                          <w:top w:val="nil"/>
                          <w:left w:val="nil"/>
                          <w:bottom w:val="single" w:color="auto" w:sz="4" w:space="0"/>
                          <w:right w:val="single" w:color="auto" w:sz="4" w:space="0"/>
                        </w:tcBorders>
                        <w:vAlign w:val="center"/>
                      </w:tcPr>
                      <w:p w14:paraId="786B2B63">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网络传输</w:t>
                        </w:r>
                      </w:p>
                    </w:tc>
                    <w:tc>
                      <w:tcPr>
                        <w:tcW w:w="3644" w:type="pct"/>
                        <w:tcBorders>
                          <w:top w:val="nil"/>
                          <w:left w:val="nil"/>
                          <w:bottom w:val="single" w:color="auto" w:sz="4" w:space="0"/>
                          <w:right w:val="single" w:color="auto" w:sz="4" w:space="0"/>
                        </w:tcBorders>
                      </w:tcPr>
                      <w:p w14:paraId="0617195A">
                        <w:pPr>
                          <w:spacing w:line="276" w:lineRule="auto"/>
                          <w:textAlignment w:val="center"/>
                          <w:rPr>
                            <w:rFonts w:cs="Times New Roman" w:asciiTheme="minorEastAsia" w:hAnsiTheme="minorEastAsia"/>
                            <w:szCs w:val="21"/>
                          </w:rPr>
                        </w:pPr>
                        <w:r>
                          <w:rPr>
                            <w:rFonts w:hint="eastAsia" w:cs="宋体" w:asciiTheme="minorEastAsia" w:hAnsiTheme="minorEastAsia"/>
                            <w:szCs w:val="21"/>
                          </w:rPr>
                          <w:t>支持有线网络传输</w:t>
                        </w:r>
                      </w:p>
                    </w:tc>
                  </w:tr>
                  <w:tr w14:paraId="311DCB5A">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1C0EEBE3">
                        <w:pPr>
                          <w:widowControl/>
                          <w:spacing w:line="276" w:lineRule="auto"/>
                          <w:jc w:val="center"/>
                          <w:rPr>
                            <w:rFonts w:cs="宋体" w:asciiTheme="minorEastAsia" w:hAnsiTheme="minorEastAsia"/>
                            <w:szCs w:val="21"/>
                          </w:rPr>
                        </w:pPr>
                        <w:r>
                          <w:rPr>
                            <w:rFonts w:hint="eastAsia" w:cs="宋体" w:asciiTheme="minorEastAsia" w:hAnsiTheme="minorEastAsia"/>
                            <w:szCs w:val="21"/>
                          </w:rPr>
                          <w:t>9</w:t>
                        </w:r>
                      </w:p>
                    </w:tc>
                    <w:tc>
                      <w:tcPr>
                        <w:tcW w:w="794" w:type="pct"/>
                        <w:tcBorders>
                          <w:top w:val="nil"/>
                          <w:left w:val="nil"/>
                          <w:bottom w:val="single" w:color="auto" w:sz="4" w:space="0"/>
                          <w:right w:val="single" w:color="auto" w:sz="4" w:space="0"/>
                        </w:tcBorders>
                        <w:vAlign w:val="center"/>
                      </w:tcPr>
                      <w:p w14:paraId="10E1BFB2">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人体工学设计</w:t>
                        </w:r>
                      </w:p>
                    </w:tc>
                    <w:tc>
                      <w:tcPr>
                        <w:tcW w:w="3644" w:type="pct"/>
                        <w:tcBorders>
                          <w:top w:val="nil"/>
                          <w:left w:val="nil"/>
                          <w:bottom w:val="single" w:color="auto" w:sz="4" w:space="0"/>
                          <w:right w:val="single" w:color="auto" w:sz="4" w:space="0"/>
                        </w:tcBorders>
                      </w:tcPr>
                      <w:p w14:paraId="0E2FD99F">
                        <w:pPr>
                          <w:spacing w:line="276" w:lineRule="auto"/>
                          <w:textAlignment w:val="center"/>
                          <w:rPr>
                            <w:rFonts w:cs="Times New Roman" w:asciiTheme="minorEastAsia" w:hAnsiTheme="minorEastAsia"/>
                            <w:szCs w:val="21"/>
                          </w:rPr>
                        </w:pPr>
                        <w:r>
                          <w:rPr>
                            <w:rFonts w:hint="eastAsia" w:cs="宋体" w:asciiTheme="minorEastAsia" w:hAnsiTheme="minorEastAsia"/>
                            <w:szCs w:val="21"/>
                          </w:rPr>
                          <w:t>符合人体工程学设计，适合员工站立进行配货及发货的使用场景；</w:t>
                        </w:r>
                      </w:p>
                    </w:tc>
                  </w:tr>
                  <w:tr w14:paraId="53046262">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4CA8C612">
                        <w:pPr>
                          <w:widowControl/>
                          <w:spacing w:line="276" w:lineRule="auto"/>
                          <w:jc w:val="center"/>
                          <w:rPr>
                            <w:rFonts w:cs="宋体" w:asciiTheme="minorEastAsia" w:hAnsiTheme="minorEastAsia"/>
                            <w:szCs w:val="21"/>
                          </w:rPr>
                        </w:pPr>
                        <w:r>
                          <w:rPr>
                            <w:rFonts w:hint="eastAsia" w:cs="宋体" w:asciiTheme="minorEastAsia" w:hAnsiTheme="minorEastAsia"/>
                            <w:szCs w:val="21"/>
                          </w:rPr>
                          <w:t>10</w:t>
                        </w:r>
                      </w:p>
                    </w:tc>
                    <w:tc>
                      <w:tcPr>
                        <w:tcW w:w="794" w:type="pct"/>
                        <w:tcBorders>
                          <w:top w:val="nil"/>
                          <w:left w:val="nil"/>
                          <w:bottom w:val="single" w:color="auto" w:sz="4" w:space="0"/>
                          <w:right w:val="single" w:color="auto" w:sz="4" w:space="0"/>
                        </w:tcBorders>
                        <w:vAlign w:val="center"/>
                      </w:tcPr>
                      <w:p w14:paraId="2059972B">
                        <w:pPr>
                          <w:spacing w:line="276" w:lineRule="auto"/>
                          <w:jc w:val="left"/>
                          <w:rPr>
                            <w:rFonts w:cs="Times New Roman" w:asciiTheme="minorEastAsia" w:hAnsiTheme="minorEastAsia"/>
                            <w:bCs/>
                            <w:szCs w:val="21"/>
                            <w:lang w:val="zh-CN"/>
                          </w:rPr>
                        </w:pPr>
                        <w:r>
                          <w:rPr>
                            <w:rFonts w:hint="eastAsia" w:cs="宋体" w:asciiTheme="minorEastAsia" w:hAnsiTheme="minorEastAsia"/>
                            <w:szCs w:val="21"/>
                            <w:lang w:val="zh-CN"/>
                          </w:rPr>
                          <w:t>▲尺寸大小</w:t>
                        </w:r>
                      </w:p>
                    </w:tc>
                    <w:tc>
                      <w:tcPr>
                        <w:tcW w:w="3644" w:type="pct"/>
                        <w:tcBorders>
                          <w:top w:val="nil"/>
                          <w:left w:val="nil"/>
                          <w:bottom w:val="single" w:color="auto" w:sz="4" w:space="0"/>
                          <w:right w:val="single" w:color="auto" w:sz="4" w:space="0"/>
                        </w:tcBorders>
                      </w:tcPr>
                      <w:p w14:paraId="48C5436D">
                        <w:pPr>
                          <w:spacing w:line="276" w:lineRule="auto"/>
                          <w:textAlignment w:val="center"/>
                          <w:rPr>
                            <w:rFonts w:cs="Times New Roman" w:asciiTheme="minorEastAsia" w:hAnsiTheme="minorEastAsia"/>
                            <w:szCs w:val="21"/>
                          </w:rPr>
                        </w:pPr>
                        <w:r>
                          <w:rPr>
                            <w:rFonts w:hint="eastAsia" w:cs="宋体" w:asciiTheme="minorEastAsia" w:hAnsiTheme="minorEastAsia"/>
                            <w:szCs w:val="21"/>
                          </w:rPr>
                          <w:t>1140宽*1400深*2050高±50mm</w:t>
                        </w:r>
                      </w:p>
                    </w:tc>
                  </w:tr>
                  <w:tr w14:paraId="2D7E9621">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43494F80">
                        <w:pPr>
                          <w:widowControl/>
                          <w:spacing w:line="276" w:lineRule="auto"/>
                          <w:jc w:val="center"/>
                          <w:rPr>
                            <w:rFonts w:cs="宋体" w:asciiTheme="minorEastAsia" w:hAnsiTheme="minorEastAsia"/>
                            <w:szCs w:val="21"/>
                          </w:rPr>
                        </w:pPr>
                        <w:r>
                          <w:rPr>
                            <w:rFonts w:hint="eastAsia" w:cs="宋体" w:asciiTheme="minorEastAsia" w:hAnsiTheme="minorEastAsia"/>
                            <w:szCs w:val="21"/>
                          </w:rPr>
                          <w:t>11</w:t>
                        </w:r>
                      </w:p>
                    </w:tc>
                    <w:tc>
                      <w:tcPr>
                        <w:tcW w:w="794" w:type="pct"/>
                        <w:tcBorders>
                          <w:top w:val="nil"/>
                          <w:left w:val="nil"/>
                          <w:bottom w:val="single" w:color="auto" w:sz="4" w:space="0"/>
                          <w:right w:val="single" w:color="auto" w:sz="4" w:space="0"/>
                        </w:tcBorders>
                        <w:vAlign w:val="center"/>
                      </w:tcPr>
                      <w:p w14:paraId="7FE170B9">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接口</w:t>
                        </w:r>
                      </w:p>
                    </w:tc>
                    <w:tc>
                      <w:tcPr>
                        <w:tcW w:w="3644" w:type="pct"/>
                        <w:tcBorders>
                          <w:top w:val="nil"/>
                          <w:left w:val="nil"/>
                          <w:bottom w:val="single" w:color="auto" w:sz="4" w:space="0"/>
                          <w:right w:val="single" w:color="auto" w:sz="4" w:space="0"/>
                        </w:tcBorders>
                      </w:tcPr>
                      <w:p w14:paraId="03FA40F7">
                        <w:pPr>
                          <w:spacing w:line="276" w:lineRule="auto"/>
                          <w:textAlignment w:val="center"/>
                          <w:rPr>
                            <w:rFonts w:cs="Times New Roman" w:asciiTheme="minorEastAsia" w:hAnsiTheme="minorEastAsia"/>
                            <w:szCs w:val="21"/>
                          </w:rPr>
                        </w:pPr>
                        <w:r>
                          <w:rPr>
                            <w:rFonts w:hint="eastAsia" w:cs="宋体" w:asciiTheme="minorEastAsia" w:hAnsiTheme="minorEastAsia"/>
                            <w:szCs w:val="21"/>
                          </w:rPr>
                          <w:t>外部接口：RJ45、USB</w:t>
                        </w:r>
                      </w:p>
                    </w:tc>
                  </w:tr>
                  <w:tr w14:paraId="26096697">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05D638BD">
                        <w:pPr>
                          <w:widowControl/>
                          <w:spacing w:line="276" w:lineRule="auto"/>
                          <w:jc w:val="center"/>
                          <w:rPr>
                            <w:rFonts w:cs="宋体" w:asciiTheme="minorEastAsia" w:hAnsiTheme="minorEastAsia"/>
                            <w:szCs w:val="21"/>
                          </w:rPr>
                        </w:pPr>
                        <w:r>
                          <w:rPr>
                            <w:rFonts w:hint="eastAsia" w:cs="宋体" w:asciiTheme="minorEastAsia" w:hAnsiTheme="minorEastAsia"/>
                            <w:szCs w:val="21"/>
                          </w:rPr>
                          <w:t>12</w:t>
                        </w:r>
                      </w:p>
                    </w:tc>
                    <w:tc>
                      <w:tcPr>
                        <w:tcW w:w="794" w:type="pct"/>
                        <w:tcBorders>
                          <w:top w:val="nil"/>
                          <w:left w:val="nil"/>
                          <w:bottom w:val="single" w:color="auto" w:sz="4" w:space="0"/>
                          <w:right w:val="single" w:color="auto" w:sz="4" w:space="0"/>
                        </w:tcBorders>
                        <w:vAlign w:val="center"/>
                      </w:tcPr>
                      <w:p w14:paraId="3EAF5707">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工作电压</w:t>
                        </w:r>
                      </w:p>
                    </w:tc>
                    <w:tc>
                      <w:tcPr>
                        <w:tcW w:w="3644" w:type="pct"/>
                        <w:tcBorders>
                          <w:top w:val="nil"/>
                          <w:left w:val="nil"/>
                          <w:bottom w:val="single" w:color="auto" w:sz="4" w:space="0"/>
                          <w:right w:val="single" w:color="auto" w:sz="4" w:space="0"/>
                        </w:tcBorders>
                      </w:tcPr>
                      <w:p w14:paraId="3386B4B8">
                        <w:pPr>
                          <w:spacing w:line="276" w:lineRule="auto"/>
                          <w:textAlignment w:val="center"/>
                          <w:rPr>
                            <w:rFonts w:cs="Times New Roman" w:asciiTheme="minorEastAsia" w:hAnsiTheme="minorEastAsia"/>
                            <w:szCs w:val="21"/>
                          </w:rPr>
                        </w:pPr>
                        <w:r>
                          <w:rPr>
                            <w:rFonts w:hint="eastAsia" w:cs="宋体" w:asciiTheme="minorEastAsia" w:hAnsiTheme="minorEastAsia"/>
                            <w:szCs w:val="21"/>
                          </w:rPr>
                          <w:t>工作电压 AC220V</w:t>
                        </w:r>
                      </w:p>
                    </w:tc>
                  </w:tr>
                  <w:tr w14:paraId="4634F9F4">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4E1FB26D">
                        <w:pPr>
                          <w:widowControl/>
                          <w:spacing w:line="276" w:lineRule="auto"/>
                          <w:jc w:val="center"/>
                          <w:rPr>
                            <w:rFonts w:cs="宋体" w:asciiTheme="minorEastAsia" w:hAnsiTheme="minorEastAsia"/>
                            <w:szCs w:val="21"/>
                          </w:rPr>
                        </w:pPr>
                        <w:r>
                          <w:rPr>
                            <w:rFonts w:hint="eastAsia" w:cs="宋体" w:asciiTheme="minorEastAsia" w:hAnsiTheme="minorEastAsia"/>
                            <w:szCs w:val="21"/>
                          </w:rPr>
                          <w:t>13</w:t>
                        </w:r>
                      </w:p>
                    </w:tc>
                    <w:tc>
                      <w:tcPr>
                        <w:tcW w:w="794" w:type="pct"/>
                        <w:tcBorders>
                          <w:top w:val="nil"/>
                          <w:left w:val="nil"/>
                          <w:bottom w:val="single" w:color="auto" w:sz="4" w:space="0"/>
                          <w:right w:val="single" w:color="auto" w:sz="4" w:space="0"/>
                        </w:tcBorders>
                        <w:vAlign w:val="center"/>
                      </w:tcPr>
                      <w:p w14:paraId="08DD6640">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重量</w:t>
                        </w:r>
                      </w:p>
                    </w:tc>
                    <w:tc>
                      <w:tcPr>
                        <w:tcW w:w="3644" w:type="pct"/>
                        <w:tcBorders>
                          <w:top w:val="nil"/>
                          <w:left w:val="nil"/>
                          <w:bottom w:val="single" w:color="auto" w:sz="4" w:space="0"/>
                          <w:right w:val="single" w:color="auto" w:sz="4" w:space="0"/>
                        </w:tcBorders>
                      </w:tcPr>
                      <w:p w14:paraId="637DCF81">
                        <w:pPr>
                          <w:spacing w:line="276" w:lineRule="auto"/>
                          <w:textAlignment w:val="center"/>
                          <w:rPr>
                            <w:rFonts w:cs="Times New Roman" w:asciiTheme="minorEastAsia" w:hAnsiTheme="minorEastAsia"/>
                            <w:szCs w:val="21"/>
                          </w:rPr>
                        </w:pPr>
                        <w:r>
                          <w:rPr>
                            <w:rFonts w:hint="eastAsia" w:cs="宋体" w:asciiTheme="minorEastAsia" w:hAnsiTheme="minorEastAsia"/>
                            <w:szCs w:val="21"/>
                          </w:rPr>
                          <w:t>重量50-60Kg</w:t>
                        </w:r>
                      </w:p>
                    </w:tc>
                  </w:tr>
                  <w:tr w14:paraId="4474C280">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58FA2284">
                        <w:pPr>
                          <w:widowControl/>
                          <w:spacing w:line="276" w:lineRule="auto"/>
                          <w:jc w:val="center"/>
                          <w:rPr>
                            <w:rFonts w:cs="宋体" w:asciiTheme="minorEastAsia" w:hAnsiTheme="minorEastAsia"/>
                            <w:szCs w:val="21"/>
                          </w:rPr>
                        </w:pPr>
                        <w:r>
                          <w:rPr>
                            <w:rFonts w:hint="eastAsia" w:cs="宋体" w:asciiTheme="minorEastAsia" w:hAnsiTheme="minorEastAsia"/>
                            <w:szCs w:val="21"/>
                          </w:rPr>
                          <w:t>14</w:t>
                        </w:r>
                      </w:p>
                    </w:tc>
                    <w:tc>
                      <w:tcPr>
                        <w:tcW w:w="794" w:type="pct"/>
                        <w:tcBorders>
                          <w:top w:val="nil"/>
                          <w:left w:val="nil"/>
                          <w:bottom w:val="single" w:color="auto" w:sz="4" w:space="0"/>
                          <w:right w:val="single" w:color="auto" w:sz="4" w:space="0"/>
                        </w:tcBorders>
                        <w:vAlign w:val="center"/>
                      </w:tcPr>
                      <w:p w14:paraId="392B9B84">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方便移动</w:t>
                        </w:r>
                      </w:p>
                    </w:tc>
                    <w:tc>
                      <w:tcPr>
                        <w:tcW w:w="3644" w:type="pct"/>
                        <w:tcBorders>
                          <w:top w:val="nil"/>
                          <w:left w:val="nil"/>
                          <w:bottom w:val="single" w:color="auto" w:sz="4" w:space="0"/>
                          <w:right w:val="single" w:color="auto" w:sz="4" w:space="0"/>
                        </w:tcBorders>
                      </w:tcPr>
                      <w:p w14:paraId="07F9E918">
                        <w:pPr>
                          <w:spacing w:line="276" w:lineRule="auto"/>
                          <w:textAlignment w:val="center"/>
                          <w:rPr>
                            <w:rFonts w:cs="宋体" w:asciiTheme="minorEastAsia" w:hAnsiTheme="minorEastAsia"/>
                            <w:szCs w:val="21"/>
                          </w:rPr>
                        </w:pPr>
                        <w:r>
                          <w:rPr>
                            <w:rFonts w:hint="eastAsia" w:cs="宋体" w:asciiTheme="minorEastAsia" w:hAnsiTheme="minorEastAsia"/>
                            <w:szCs w:val="21"/>
                          </w:rPr>
                          <w:t>底部有万向轮，方便移动，提供设备照片材料</w:t>
                        </w:r>
                      </w:p>
                    </w:tc>
                  </w:tr>
                  <w:tr w14:paraId="1B0AB1EA">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33B92869">
                        <w:pPr>
                          <w:widowControl/>
                          <w:spacing w:line="276" w:lineRule="auto"/>
                          <w:jc w:val="center"/>
                          <w:rPr>
                            <w:rFonts w:cs="宋体" w:asciiTheme="minorEastAsia" w:hAnsiTheme="minorEastAsia"/>
                            <w:szCs w:val="21"/>
                          </w:rPr>
                        </w:pPr>
                        <w:r>
                          <w:rPr>
                            <w:rFonts w:hint="eastAsia" w:cs="宋体" w:asciiTheme="minorEastAsia" w:hAnsiTheme="minorEastAsia"/>
                            <w:szCs w:val="21"/>
                          </w:rPr>
                          <w:t>15</w:t>
                        </w:r>
                      </w:p>
                    </w:tc>
                    <w:tc>
                      <w:tcPr>
                        <w:tcW w:w="794" w:type="pct"/>
                        <w:tcBorders>
                          <w:top w:val="nil"/>
                          <w:left w:val="nil"/>
                          <w:bottom w:val="single" w:color="auto" w:sz="4" w:space="0"/>
                          <w:right w:val="single" w:color="auto" w:sz="4" w:space="0"/>
                        </w:tcBorders>
                        <w:vAlign w:val="center"/>
                      </w:tcPr>
                      <w:p w14:paraId="756E03E4">
                        <w:pPr>
                          <w:spacing w:line="276" w:lineRule="auto"/>
                          <w:jc w:val="left"/>
                          <w:rPr>
                            <w:rFonts w:cs="Times New Roman" w:asciiTheme="minorEastAsia" w:hAnsiTheme="minorEastAsia"/>
                            <w:bCs/>
                            <w:szCs w:val="21"/>
                            <w:lang w:val="zh-CN"/>
                          </w:rPr>
                        </w:pPr>
                        <w:r>
                          <w:rPr>
                            <w:rFonts w:hint="eastAsia" w:cs="宋体" w:asciiTheme="minorEastAsia" w:hAnsiTheme="minorEastAsia"/>
                            <w:szCs w:val="21"/>
                            <w:lang w:val="zh-CN"/>
                          </w:rPr>
                          <w:t>工作频率</w:t>
                        </w:r>
                      </w:p>
                    </w:tc>
                    <w:tc>
                      <w:tcPr>
                        <w:tcW w:w="3644" w:type="pct"/>
                        <w:tcBorders>
                          <w:top w:val="nil"/>
                          <w:left w:val="nil"/>
                          <w:bottom w:val="single" w:color="auto" w:sz="4" w:space="0"/>
                          <w:right w:val="single" w:color="auto" w:sz="4" w:space="0"/>
                        </w:tcBorders>
                      </w:tcPr>
                      <w:p w14:paraId="5F1C472C">
                        <w:pPr>
                          <w:spacing w:line="276" w:lineRule="auto"/>
                          <w:textAlignment w:val="center"/>
                          <w:rPr>
                            <w:rFonts w:cs="宋体" w:asciiTheme="minorEastAsia" w:hAnsiTheme="minorEastAsia"/>
                            <w:szCs w:val="21"/>
                          </w:rPr>
                        </w:pPr>
                        <w:r>
                          <w:rPr>
                            <w:rFonts w:hint="eastAsia" w:cs="宋体" w:asciiTheme="minorEastAsia" w:hAnsiTheme="minorEastAsia"/>
                            <w:szCs w:val="21"/>
                          </w:rPr>
                          <w:t>920-925MHz</w:t>
                        </w:r>
                      </w:p>
                    </w:tc>
                  </w:tr>
                </w:tbl>
                <w:p w14:paraId="298C99FB">
                  <w:pPr>
                    <w:spacing w:line="276" w:lineRule="auto"/>
                    <w:rPr>
                      <w:rFonts w:cs="Times New Roman" w:asciiTheme="minorEastAsia" w:hAnsiTheme="minorEastAsia"/>
                      <w:szCs w:val="21"/>
                      <w:lang w:val="zh-CN"/>
                    </w:rPr>
                  </w:pPr>
                </w:p>
                <w:p w14:paraId="4D1FBE61">
                  <w:pPr>
                    <w:keepNext/>
                    <w:keepLines/>
                    <w:numPr>
                      <w:ilvl w:val="1"/>
                      <w:numId w:val="0"/>
                    </w:numPr>
                    <w:spacing w:before="260" w:after="260" w:line="276" w:lineRule="auto"/>
                    <w:ind w:left="1214" w:hanging="794"/>
                    <w:jc w:val="left"/>
                    <w:outlineLvl w:val="1"/>
                    <w:rPr>
                      <w:rFonts w:cs="Times New Roman" w:asciiTheme="minorEastAsia" w:hAnsiTheme="minorEastAsia"/>
                      <w:b/>
                      <w:szCs w:val="21"/>
                      <w:lang w:val="zh-CN"/>
                    </w:rPr>
                  </w:pPr>
                  <w:r>
                    <w:rPr>
                      <w:rFonts w:hint="eastAsia" w:cs="Times New Roman" w:asciiTheme="minorEastAsia" w:hAnsiTheme="minorEastAsia"/>
                      <w:b/>
                      <w:szCs w:val="21"/>
                      <w:lang w:val="zh-CN"/>
                    </w:rPr>
                    <w:t>（十三）RFID移动扫描器（套件）</w:t>
                  </w:r>
                </w:p>
                <w:tbl>
                  <w:tblPr>
                    <w:tblStyle w:val="21"/>
                    <w:tblW w:w="5000" w:type="pct"/>
                    <w:tblInd w:w="113" w:type="dxa"/>
                    <w:tblLayout w:type="autofit"/>
                    <w:tblCellMar>
                      <w:top w:w="0" w:type="dxa"/>
                      <w:left w:w="108" w:type="dxa"/>
                      <w:bottom w:w="0" w:type="dxa"/>
                      <w:right w:w="108" w:type="dxa"/>
                    </w:tblCellMar>
                  </w:tblPr>
                  <w:tblGrid>
                    <w:gridCol w:w="735"/>
                    <w:gridCol w:w="1039"/>
                    <w:gridCol w:w="4767"/>
                  </w:tblGrid>
                  <w:tr w14:paraId="603D80F9">
                    <w:tblPrEx>
                      <w:tblCellMar>
                        <w:top w:w="0" w:type="dxa"/>
                        <w:left w:w="108" w:type="dxa"/>
                        <w:bottom w:w="0" w:type="dxa"/>
                        <w:right w:w="108" w:type="dxa"/>
                      </w:tblCellMar>
                    </w:tblPrEx>
                    <w:trPr>
                      <w:trHeight w:val="320" w:hRule="atLeast"/>
                    </w:trPr>
                    <w:tc>
                      <w:tcPr>
                        <w:tcW w:w="562" w:type="pct"/>
                        <w:tcBorders>
                          <w:top w:val="single" w:color="auto" w:sz="4" w:space="0"/>
                          <w:left w:val="single" w:color="auto" w:sz="4" w:space="0"/>
                          <w:bottom w:val="single" w:color="auto" w:sz="4" w:space="0"/>
                          <w:right w:val="single" w:color="auto" w:sz="4" w:space="0"/>
                        </w:tcBorders>
                        <w:vAlign w:val="center"/>
                      </w:tcPr>
                      <w:p w14:paraId="4B6FEAB8">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序号</w:t>
                        </w:r>
                      </w:p>
                    </w:tc>
                    <w:tc>
                      <w:tcPr>
                        <w:tcW w:w="794" w:type="pct"/>
                        <w:tcBorders>
                          <w:top w:val="single" w:color="auto" w:sz="4" w:space="0"/>
                          <w:left w:val="nil"/>
                          <w:bottom w:val="single" w:color="auto" w:sz="4" w:space="0"/>
                          <w:right w:val="single" w:color="auto" w:sz="4" w:space="0"/>
                        </w:tcBorders>
                        <w:vAlign w:val="center"/>
                      </w:tcPr>
                      <w:p w14:paraId="19684F3E">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指标项</w:t>
                        </w:r>
                      </w:p>
                    </w:tc>
                    <w:tc>
                      <w:tcPr>
                        <w:tcW w:w="3644" w:type="pct"/>
                        <w:tcBorders>
                          <w:top w:val="single" w:color="auto" w:sz="4" w:space="0"/>
                          <w:left w:val="nil"/>
                          <w:bottom w:val="single" w:color="auto" w:sz="4" w:space="0"/>
                          <w:right w:val="single" w:color="auto" w:sz="4" w:space="0"/>
                        </w:tcBorders>
                        <w:vAlign w:val="center"/>
                      </w:tcPr>
                      <w:p w14:paraId="277FA960">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指标要求</w:t>
                        </w:r>
                      </w:p>
                    </w:tc>
                  </w:tr>
                  <w:tr w14:paraId="2640FBF3">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45664F1F">
                        <w:pPr>
                          <w:widowControl/>
                          <w:spacing w:line="276" w:lineRule="auto"/>
                          <w:jc w:val="center"/>
                          <w:rPr>
                            <w:rFonts w:cs="宋体" w:asciiTheme="minorEastAsia" w:hAnsiTheme="minorEastAsia"/>
                            <w:szCs w:val="21"/>
                          </w:rPr>
                        </w:pPr>
                        <w:r>
                          <w:rPr>
                            <w:rFonts w:hint="eastAsia" w:cs="宋体" w:asciiTheme="minorEastAsia" w:hAnsiTheme="minorEastAsia"/>
                            <w:szCs w:val="21"/>
                          </w:rPr>
                          <w:t>1</w:t>
                        </w:r>
                      </w:p>
                    </w:tc>
                    <w:tc>
                      <w:tcPr>
                        <w:tcW w:w="794" w:type="pct"/>
                        <w:tcBorders>
                          <w:top w:val="nil"/>
                          <w:left w:val="nil"/>
                          <w:bottom w:val="single" w:color="auto" w:sz="4" w:space="0"/>
                          <w:right w:val="single" w:color="auto" w:sz="4" w:space="0"/>
                        </w:tcBorders>
                        <w:vAlign w:val="center"/>
                      </w:tcPr>
                      <w:p w14:paraId="20FAA4D5">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读取性能</w:t>
                        </w:r>
                      </w:p>
                    </w:tc>
                    <w:tc>
                      <w:tcPr>
                        <w:tcW w:w="3644" w:type="pct"/>
                        <w:tcBorders>
                          <w:top w:val="nil"/>
                          <w:left w:val="nil"/>
                          <w:bottom w:val="single" w:color="auto" w:sz="4" w:space="0"/>
                          <w:right w:val="single" w:color="auto" w:sz="4" w:space="0"/>
                        </w:tcBorders>
                      </w:tcPr>
                      <w:p w14:paraId="241635C4">
                        <w:pPr>
                          <w:spacing w:line="276" w:lineRule="auto"/>
                          <w:textAlignment w:val="center"/>
                          <w:rPr>
                            <w:rFonts w:cs="Times New Roman" w:asciiTheme="minorEastAsia" w:hAnsiTheme="minorEastAsia"/>
                            <w:szCs w:val="21"/>
                          </w:rPr>
                        </w:pPr>
                        <w:r>
                          <w:rPr>
                            <w:rFonts w:hint="eastAsia" w:cs="Times New Roman" w:asciiTheme="minorEastAsia" w:hAnsiTheme="minorEastAsia"/>
                            <w:szCs w:val="21"/>
                          </w:rPr>
                          <w:t>15秒内批量读取200件，准确率&gt;99.8%</w:t>
                        </w:r>
                      </w:p>
                    </w:tc>
                  </w:tr>
                  <w:tr w14:paraId="5B0229E6">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2284B1FF">
                        <w:pPr>
                          <w:widowControl/>
                          <w:spacing w:line="276" w:lineRule="auto"/>
                          <w:jc w:val="center"/>
                          <w:rPr>
                            <w:rFonts w:cs="宋体" w:asciiTheme="minorEastAsia" w:hAnsiTheme="minorEastAsia"/>
                            <w:szCs w:val="21"/>
                          </w:rPr>
                        </w:pPr>
                        <w:r>
                          <w:rPr>
                            <w:rFonts w:cs="宋体" w:asciiTheme="minorEastAsia" w:hAnsiTheme="minorEastAsia"/>
                            <w:szCs w:val="21"/>
                          </w:rPr>
                          <w:t>2</w:t>
                        </w:r>
                      </w:p>
                    </w:tc>
                    <w:tc>
                      <w:tcPr>
                        <w:tcW w:w="794" w:type="pct"/>
                        <w:tcBorders>
                          <w:top w:val="nil"/>
                          <w:left w:val="nil"/>
                          <w:bottom w:val="single" w:color="auto" w:sz="4" w:space="0"/>
                          <w:right w:val="single" w:color="auto" w:sz="4" w:space="0"/>
                        </w:tcBorders>
                        <w:vAlign w:val="center"/>
                      </w:tcPr>
                      <w:p w14:paraId="57418C96">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接口</w:t>
                        </w:r>
                      </w:p>
                    </w:tc>
                    <w:tc>
                      <w:tcPr>
                        <w:tcW w:w="3644" w:type="pct"/>
                        <w:tcBorders>
                          <w:top w:val="nil"/>
                          <w:left w:val="nil"/>
                          <w:bottom w:val="single" w:color="auto" w:sz="4" w:space="0"/>
                          <w:right w:val="single" w:color="auto" w:sz="4" w:space="0"/>
                        </w:tcBorders>
                      </w:tcPr>
                      <w:p w14:paraId="12AEE12F">
                        <w:pPr>
                          <w:spacing w:line="276" w:lineRule="auto"/>
                          <w:textAlignment w:val="center"/>
                          <w:rPr>
                            <w:rFonts w:cs="Times New Roman" w:asciiTheme="minorEastAsia" w:hAnsiTheme="minorEastAsia"/>
                            <w:szCs w:val="21"/>
                          </w:rPr>
                        </w:pPr>
                        <w:r>
                          <w:rPr>
                            <w:rFonts w:hint="eastAsia" w:cs="Times New Roman" w:asciiTheme="minorEastAsia" w:hAnsiTheme="minorEastAsia"/>
                            <w:szCs w:val="21"/>
                          </w:rPr>
                          <w:t>接口：支持蓝牙功能，BT2.0+EDR或以上，USB 2.0, Virtual com port</w:t>
                        </w:r>
                      </w:p>
                    </w:tc>
                  </w:tr>
                  <w:tr w14:paraId="490FDE86">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209CE33D">
                        <w:pPr>
                          <w:widowControl/>
                          <w:spacing w:line="276" w:lineRule="auto"/>
                          <w:jc w:val="center"/>
                          <w:rPr>
                            <w:rFonts w:cs="宋体" w:asciiTheme="minorEastAsia" w:hAnsiTheme="minorEastAsia"/>
                            <w:szCs w:val="21"/>
                          </w:rPr>
                        </w:pPr>
                        <w:r>
                          <w:rPr>
                            <w:rFonts w:cs="宋体" w:asciiTheme="minorEastAsia" w:hAnsiTheme="minorEastAsia"/>
                            <w:szCs w:val="21"/>
                          </w:rPr>
                          <w:t>3</w:t>
                        </w:r>
                      </w:p>
                    </w:tc>
                    <w:tc>
                      <w:tcPr>
                        <w:tcW w:w="794" w:type="pct"/>
                        <w:tcBorders>
                          <w:top w:val="nil"/>
                          <w:left w:val="nil"/>
                          <w:bottom w:val="single" w:color="auto" w:sz="4" w:space="0"/>
                          <w:right w:val="single" w:color="auto" w:sz="4" w:space="0"/>
                        </w:tcBorders>
                        <w:vAlign w:val="center"/>
                      </w:tcPr>
                      <w:p w14:paraId="00DEC12F">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工作温度</w:t>
                        </w:r>
                      </w:p>
                    </w:tc>
                    <w:tc>
                      <w:tcPr>
                        <w:tcW w:w="3644" w:type="pct"/>
                        <w:tcBorders>
                          <w:top w:val="nil"/>
                          <w:left w:val="nil"/>
                          <w:bottom w:val="single" w:color="auto" w:sz="4" w:space="0"/>
                          <w:right w:val="single" w:color="auto" w:sz="4" w:space="0"/>
                        </w:tcBorders>
                      </w:tcPr>
                      <w:p w14:paraId="3ACD6650">
                        <w:pPr>
                          <w:spacing w:line="276" w:lineRule="auto"/>
                          <w:textAlignment w:val="center"/>
                          <w:rPr>
                            <w:rFonts w:cs="Times New Roman" w:asciiTheme="minorEastAsia" w:hAnsiTheme="minorEastAsia"/>
                            <w:szCs w:val="21"/>
                          </w:rPr>
                        </w:pPr>
                        <w:r>
                          <w:rPr>
                            <w:rFonts w:hint="eastAsia" w:cs="Times New Roman" w:asciiTheme="minorEastAsia" w:hAnsiTheme="minorEastAsia"/>
                            <w:szCs w:val="21"/>
                          </w:rPr>
                          <w:t>整机工作温度-10℃-50℃</w:t>
                        </w:r>
                      </w:p>
                    </w:tc>
                  </w:tr>
                  <w:tr w14:paraId="241D7022">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54EEB749">
                        <w:pPr>
                          <w:widowControl/>
                          <w:spacing w:line="276" w:lineRule="auto"/>
                          <w:jc w:val="center"/>
                          <w:rPr>
                            <w:rFonts w:cs="宋体" w:asciiTheme="minorEastAsia" w:hAnsiTheme="minorEastAsia"/>
                            <w:szCs w:val="21"/>
                          </w:rPr>
                        </w:pPr>
                        <w:r>
                          <w:rPr>
                            <w:rFonts w:hint="eastAsia" w:cs="宋体" w:asciiTheme="minorEastAsia" w:hAnsiTheme="minorEastAsia"/>
                            <w:szCs w:val="21"/>
                          </w:rPr>
                          <w:t>5</w:t>
                        </w:r>
                      </w:p>
                    </w:tc>
                    <w:tc>
                      <w:tcPr>
                        <w:tcW w:w="794" w:type="pct"/>
                        <w:tcBorders>
                          <w:top w:val="nil"/>
                          <w:left w:val="nil"/>
                          <w:bottom w:val="single" w:color="auto" w:sz="4" w:space="0"/>
                          <w:right w:val="single" w:color="auto" w:sz="4" w:space="0"/>
                        </w:tcBorders>
                        <w:vAlign w:val="center"/>
                      </w:tcPr>
                      <w:p w14:paraId="3ED39347">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屏显方式</w:t>
                        </w:r>
                      </w:p>
                    </w:tc>
                    <w:tc>
                      <w:tcPr>
                        <w:tcW w:w="3644" w:type="pct"/>
                        <w:tcBorders>
                          <w:top w:val="nil"/>
                          <w:left w:val="nil"/>
                          <w:bottom w:val="single" w:color="auto" w:sz="4" w:space="0"/>
                          <w:right w:val="single" w:color="auto" w:sz="4" w:space="0"/>
                        </w:tcBorders>
                      </w:tcPr>
                      <w:p w14:paraId="1E491C2D">
                        <w:pPr>
                          <w:spacing w:line="276" w:lineRule="auto"/>
                          <w:textAlignment w:val="center"/>
                          <w:rPr>
                            <w:rFonts w:cs="Times New Roman" w:asciiTheme="minorEastAsia" w:hAnsiTheme="minorEastAsia"/>
                            <w:szCs w:val="21"/>
                          </w:rPr>
                        </w:pPr>
                        <w:r>
                          <w:rPr>
                            <w:rFonts w:hint="eastAsia" w:cs="Times New Roman" w:asciiTheme="minorEastAsia" w:hAnsiTheme="minorEastAsia"/>
                            <w:szCs w:val="21"/>
                          </w:rPr>
                          <w:t>显示：带屏显，能显示扫描数量，和进行设备参数配置</w:t>
                        </w:r>
                      </w:p>
                    </w:tc>
                  </w:tr>
                  <w:tr w14:paraId="3FE363F6">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44765C16">
                        <w:pPr>
                          <w:widowControl/>
                          <w:spacing w:line="276" w:lineRule="auto"/>
                          <w:jc w:val="center"/>
                          <w:rPr>
                            <w:rFonts w:cs="宋体" w:asciiTheme="minorEastAsia" w:hAnsiTheme="minorEastAsia"/>
                            <w:szCs w:val="21"/>
                          </w:rPr>
                        </w:pPr>
                        <w:r>
                          <w:rPr>
                            <w:rFonts w:hint="eastAsia" w:cs="宋体" w:asciiTheme="minorEastAsia" w:hAnsiTheme="minorEastAsia"/>
                            <w:szCs w:val="21"/>
                          </w:rPr>
                          <w:t>6</w:t>
                        </w:r>
                      </w:p>
                    </w:tc>
                    <w:tc>
                      <w:tcPr>
                        <w:tcW w:w="794" w:type="pct"/>
                        <w:tcBorders>
                          <w:top w:val="nil"/>
                          <w:left w:val="nil"/>
                          <w:bottom w:val="single" w:color="auto" w:sz="4" w:space="0"/>
                          <w:right w:val="single" w:color="auto" w:sz="4" w:space="0"/>
                        </w:tcBorders>
                        <w:vAlign w:val="center"/>
                      </w:tcPr>
                      <w:p w14:paraId="370C6A1C">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重量</w:t>
                        </w:r>
                      </w:p>
                    </w:tc>
                    <w:tc>
                      <w:tcPr>
                        <w:tcW w:w="3644" w:type="pct"/>
                        <w:tcBorders>
                          <w:top w:val="nil"/>
                          <w:left w:val="nil"/>
                          <w:bottom w:val="single" w:color="auto" w:sz="4" w:space="0"/>
                          <w:right w:val="single" w:color="auto" w:sz="4" w:space="0"/>
                        </w:tcBorders>
                      </w:tcPr>
                      <w:p w14:paraId="25F72B92">
                        <w:pPr>
                          <w:spacing w:line="276" w:lineRule="auto"/>
                          <w:textAlignment w:val="center"/>
                          <w:rPr>
                            <w:rFonts w:cs="Times New Roman" w:asciiTheme="minorEastAsia" w:hAnsiTheme="minorEastAsia"/>
                            <w:szCs w:val="21"/>
                          </w:rPr>
                        </w:pPr>
                        <w:r>
                          <w:rPr>
                            <w:rFonts w:hint="eastAsia" w:cs="Times New Roman" w:asciiTheme="minorEastAsia" w:hAnsiTheme="minorEastAsia"/>
                            <w:szCs w:val="21"/>
                          </w:rPr>
                          <w:t>重量不大于240g（含电池）</w:t>
                        </w:r>
                      </w:p>
                    </w:tc>
                  </w:tr>
                  <w:tr w14:paraId="3C57601A">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1D04E2C7">
                        <w:pPr>
                          <w:widowControl/>
                          <w:spacing w:line="276" w:lineRule="auto"/>
                          <w:jc w:val="center"/>
                          <w:rPr>
                            <w:rFonts w:cs="宋体" w:asciiTheme="minorEastAsia" w:hAnsiTheme="minorEastAsia"/>
                            <w:szCs w:val="21"/>
                          </w:rPr>
                        </w:pPr>
                        <w:r>
                          <w:rPr>
                            <w:rFonts w:hint="eastAsia" w:cs="宋体" w:asciiTheme="minorEastAsia" w:hAnsiTheme="minorEastAsia"/>
                            <w:szCs w:val="21"/>
                          </w:rPr>
                          <w:t>7</w:t>
                        </w:r>
                      </w:p>
                    </w:tc>
                    <w:tc>
                      <w:tcPr>
                        <w:tcW w:w="794" w:type="pct"/>
                        <w:tcBorders>
                          <w:top w:val="nil"/>
                          <w:left w:val="nil"/>
                          <w:bottom w:val="single" w:color="auto" w:sz="4" w:space="0"/>
                          <w:right w:val="single" w:color="auto" w:sz="4" w:space="0"/>
                        </w:tcBorders>
                        <w:vAlign w:val="center"/>
                      </w:tcPr>
                      <w:p w14:paraId="62414664">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尺寸大小</w:t>
                        </w:r>
                      </w:p>
                    </w:tc>
                    <w:tc>
                      <w:tcPr>
                        <w:tcW w:w="3644" w:type="pct"/>
                        <w:tcBorders>
                          <w:top w:val="nil"/>
                          <w:left w:val="nil"/>
                          <w:bottom w:val="single" w:color="auto" w:sz="4" w:space="0"/>
                          <w:right w:val="single" w:color="auto" w:sz="4" w:space="0"/>
                        </w:tcBorders>
                      </w:tcPr>
                      <w:p w14:paraId="10D7E495">
                        <w:pPr>
                          <w:spacing w:line="276" w:lineRule="auto"/>
                          <w:textAlignment w:val="center"/>
                          <w:rPr>
                            <w:rFonts w:cs="Times New Roman" w:asciiTheme="minorEastAsia" w:hAnsiTheme="minorEastAsia"/>
                            <w:szCs w:val="21"/>
                          </w:rPr>
                        </w:pPr>
                        <w:r>
                          <w:rPr>
                            <w:rFonts w:hint="eastAsia" w:cs="Times New Roman" w:asciiTheme="minorEastAsia" w:hAnsiTheme="minorEastAsia"/>
                            <w:szCs w:val="21"/>
                          </w:rPr>
                          <w:t>尺寸105×255×35㎜(宽×长×高),尺寸±3%</w:t>
                        </w:r>
                      </w:p>
                    </w:tc>
                  </w:tr>
                  <w:tr w14:paraId="3359361E">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3EB810DD">
                        <w:pPr>
                          <w:widowControl/>
                          <w:spacing w:line="276" w:lineRule="auto"/>
                          <w:jc w:val="center"/>
                          <w:rPr>
                            <w:rFonts w:cs="宋体" w:asciiTheme="minorEastAsia" w:hAnsiTheme="minorEastAsia"/>
                            <w:szCs w:val="21"/>
                          </w:rPr>
                        </w:pPr>
                        <w:r>
                          <w:rPr>
                            <w:rFonts w:hint="eastAsia" w:cs="宋体" w:asciiTheme="minorEastAsia" w:hAnsiTheme="minorEastAsia"/>
                            <w:szCs w:val="21"/>
                          </w:rPr>
                          <w:t>8</w:t>
                        </w:r>
                      </w:p>
                    </w:tc>
                    <w:tc>
                      <w:tcPr>
                        <w:tcW w:w="794" w:type="pct"/>
                        <w:tcBorders>
                          <w:top w:val="nil"/>
                          <w:left w:val="nil"/>
                          <w:bottom w:val="single" w:color="auto" w:sz="4" w:space="0"/>
                          <w:right w:val="single" w:color="auto" w:sz="4" w:space="0"/>
                        </w:tcBorders>
                        <w:vAlign w:val="center"/>
                      </w:tcPr>
                      <w:p w14:paraId="2F424302">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材质</w:t>
                        </w:r>
                      </w:p>
                    </w:tc>
                    <w:tc>
                      <w:tcPr>
                        <w:tcW w:w="3644" w:type="pct"/>
                        <w:tcBorders>
                          <w:top w:val="nil"/>
                          <w:left w:val="nil"/>
                          <w:bottom w:val="single" w:color="auto" w:sz="4" w:space="0"/>
                          <w:right w:val="single" w:color="auto" w:sz="4" w:space="0"/>
                        </w:tcBorders>
                      </w:tcPr>
                      <w:p w14:paraId="4417474E">
                        <w:pPr>
                          <w:spacing w:line="276" w:lineRule="auto"/>
                          <w:textAlignment w:val="center"/>
                          <w:rPr>
                            <w:rFonts w:cs="Times New Roman" w:asciiTheme="minorEastAsia" w:hAnsiTheme="minorEastAsia"/>
                            <w:szCs w:val="21"/>
                          </w:rPr>
                        </w:pPr>
                        <w:r>
                          <w:rPr>
                            <w:rFonts w:hint="eastAsia" w:cs="Times New Roman" w:asciiTheme="minorEastAsia" w:hAnsiTheme="minorEastAsia"/>
                            <w:szCs w:val="21"/>
                          </w:rPr>
                          <w:t>材质ABS</w:t>
                        </w:r>
                      </w:p>
                    </w:tc>
                  </w:tr>
                  <w:tr w14:paraId="46BFBAC7">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1A3755D7">
                        <w:pPr>
                          <w:widowControl/>
                          <w:spacing w:line="276" w:lineRule="auto"/>
                          <w:jc w:val="center"/>
                          <w:rPr>
                            <w:rFonts w:cs="宋体" w:asciiTheme="minorEastAsia" w:hAnsiTheme="minorEastAsia"/>
                            <w:szCs w:val="21"/>
                          </w:rPr>
                        </w:pPr>
                        <w:r>
                          <w:rPr>
                            <w:rFonts w:hint="eastAsia" w:cs="宋体" w:asciiTheme="minorEastAsia" w:hAnsiTheme="minorEastAsia"/>
                            <w:szCs w:val="21"/>
                          </w:rPr>
                          <w:t>9</w:t>
                        </w:r>
                      </w:p>
                    </w:tc>
                    <w:tc>
                      <w:tcPr>
                        <w:tcW w:w="794" w:type="pct"/>
                        <w:tcBorders>
                          <w:top w:val="nil"/>
                          <w:left w:val="nil"/>
                          <w:bottom w:val="single" w:color="auto" w:sz="4" w:space="0"/>
                          <w:right w:val="single" w:color="auto" w:sz="4" w:space="0"/>
                        </w:tcBorders>
                        <w:vAlign w:val="center"/>
                      </w:tcPr>
                      <w:p w14:paraId="729991C5">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电池</w:t>
                        </w:r>
                      </w:p>
                    </w:tc>
                    <w:tc>
                      <w:tcPr>
                        <w:tcW w:w="3644" w:type="pct"/>
                        <w:tcBorders>
                          <w:top w:val="nil"/>
                          <w:left w:val="nil"/>
                          <w:bottom w:val="single" w:color="auto" w:sz="4" w:space="0"/>
                          <w:right w:val="single" w:color="auto" w:sz="4" w:space="0"/>
                        </w:tcBorders>
                      </w:tcPr>
                      <w:p w14:paraId="6F2023D1">
                        <w:pPr>
                          <w:spacing w:line="276" w:lineRule="auto"/>
                          <w:textAlignment w:val="center"/>
                          <w:rPr>
                            <w:rFonts w:cs="Times New Roman" w:asciiTheme="minorEastAsia" w:hAnsiTheme="minorEastAsia"/>
                            <w:szCs w:val="21"/>
                          </w:rPr>
                        </w:pPr>
                        <w:r>
                          <w:rPr>
                            <w:rFonts w:hint="eastAsia" w:cs="Times New Roman" w:asciiTheme="minorEastAsia" w:hAnsiTheme="minorEastAsia"/>
                            <w:szCs w:val="21"/>
                          </w:rPr>
                          <w:t>交替型18650规格锂-离子3,000 mA/h充电电池</w:t>
                        </w:r>
                      </w:p>
                    </w:tc>
                  </w:tr>
                  <w:tr w14:paraId="5866A5E3">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007B4F41">
                        <w:pPr>
                          <w:widowControl/>
                          <w:spacing w:line="276" w:lineRule="auto"/>
                          <w:jc w:val="center"/>
                          <w:rPr>
                            <w:rFonts w:cs="宋体" w:asciiTheme="minorEastAsia" w:hAnsiTheme="minorEastAsia"/>
                            <w:szCs w:val="21"/>
                          </w:rPr>
                        </w:pPr>
                        <w:r>
                          <w:rPr>
                            <w:rFonts w:hint="eastAsia" w:cs="宋体" w:asciiTheme="minorEastAsia" w:hAnsiTheme="minorEastAsia"/>
                            <w:szCs w:val="21"/>
                          </w:rPr>
                          <w:t>10</w:t>
                        </w:r>
                      </w:p>
                    </w:tc>
                    <w:tc>
                      <w:tcPr>
                        <w:tcW w:w="794" w:type="pct"/>
                        <w:tcBorders>
                          <w:top w:val="nil"/>
                          <w:left w:val="nil"/>
                          <w:bottom w:val="single" w:color="auto" w:sz="4" w:space="0"/>
                          <w:right w:val="single" w:color="auto" w:sz="4" w:space="0"/>
                        </w:tcBorders>
                        <w:vAlign w:val="center"/>
                      </w:tcPr>
                      <w:p w14:paraId="3142CDF1">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工作时长</w:t>
                        </w:r>
                      </w:p>
                    </w:tc>
                    <w:tc>
                      <w:tcPr>
                        <w:tcW w:w="3644" w:type="pct"/>
                        <w:tcBorders>
                          <w:top w:val="nil"/>
                          <w:left w:val="nil"/>
                          <w:bottom w:val="single" w:color="auto" w:sz="4" w:space="0"/>
                          <w:right w:val="single" w:color="auto" w:sz="4" w:space="0"/>
                        </w:tcBorders>
                      </w:tcPr>
                      <w:p w14:paraId="1717D31F">
                        <w:pPr>
                          <w:spacing w:line="276" w:lineRule="auto"/>
                          <w:textAlignment w:val="center"/>
                          <w:rPr>
                            <w:rFonts w:cs="Times New Roman" w:asciiTheme="minorEastAsia" w:hAnsiTheme="minorEastAsia"/>
                            <w:szCs w:val="21"/>
                          </w:rPr>
                        </w:pPr>
                        <w:r>
                          <w:rPr>
                            <w:rFonts w:hint="eastAsia" w:cs="Times New Roman" w:asciiTheme="minorEastAsia" w:hAnsiTheme="minorEastAsia"/>
                            <w:szCs w:val="21"/>
                          </w:rPr>
                          <w:t>连续识别时可工作3小时</w:t>
                        </w:r>
                      </w:p>
                    </w:tc>
                  </w:tr>
                  <w:tr w14:paraId="0F8005EB">
                    <w:tblPrEx>
                      <w:tblCellMar>
                        <w:top w:w="0" w:type="dxa"/>
                        <w:left w:w="108" w:type="dxa"/>
                        <w:bottom w:w="0" w:type="dxa"/>
                        <w:right w:w="108" w:type="dxa"/>
                      </w:tblCellMar>
                    </w:tblPrEx>
                    <w:trPr>
                      <w:trHeight w:val="320" w:hRule="atLeast"/>
                    </w:trPr>
                    <w:tc>
                      <w:tcPr>
                        <w:tcW w:w="562" w:type="pct"/>
                        <w:tcBorders>
                          <w:top w:val="single" w:color="auto" w:sz="4" w:space="0"/>
                          <w:left w:val="single" w:color="auto" w:sz="4" w:space="0"/>
                          <w:bottom w:val="single" w:color="auto" w:sz="4" w:space="0"/>
                          <w:right w:val="single" w:color="auto" w:sz="4" w:space="0"/>
                        </w:tcBorders>
                        <w:vAlign w:val="center"/>
                      </w:tcPr>
                      <w:p w14:paraId="0EABC375">
                        <w:pPr>
                          <w:widowControl/>
                          <w:spacing w:line="276" w:lineRule="auto"/>
                          <w:jc w:val="center"/>
                          <w:rPr>
                            <w:rFonts w:cs="宋体" w:asciiTheme="minorEastAsia" w:hAnsiTheme="minorEastAsia"/>
                            <w:szCs w:val="21"/>
                          </w:rPr>
                        </w:pPr>
                        <w:r>
                          <w:rPr>
                            <w:rFonts w:hint="eastAsia" w:cs="宋体" w:asciiTheme="minorEastAsia" w:hAnsiTheme="minorEastAsia"/>
                            <w:szCs w:val="21"/>
                          </w:rPr>
                          <w:t>11</w:t>
                        </w:r>
                      </w:p>
                    </w:tc>
                    <w:tc>
                      <w:tcPr>
                        <w:tcW w:w="794" w:type="pct"/>
                        <w:tcBorders>
                          <w:top w:val="single" w:color="auto" w:sz="4" w:space="0"/>
                          <w:left w:val="nil"/>
                          <w:bottom w:val="single" w:color="auto" w:sz="4" w:space="0"/>
                          <w:right w:val="single" w:color="auto" w:sz="4" w:space="0"/>
                        </w:tcBorders>
                        <w:vAlign w:val="center"/>
                      </w:tcPr>
                      <w:p w14:paraId="0B0A6B2F">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功率</w:t>
                        </w:r>
                      </w:p>
                    </w:tc>
                    <w:tc>
                      <w:tcPr>
                        <w:tcW w:w="3644" w:type="pct"/>
                        <w:tcBorders>
                          <w:top w:val="single" w:color="auto" w:sz="4" w:space="0"/>
                          <w:left w:val="nil"/>
                          <w:bottom w:val="single" w:color="auto" w:sz="4" w:space="0"/>
                          <w:right w:val="single" w:color="auto" w:sz="4" w:space="0"/>
                        </w:tcBorders>
                      </w:tcPr>
                      <w:p w14:paraId="74BF438E">
                        <w:pPr>
                          <w:spacing w:line="276" w:lineRule="auto"/>
                          <w:textAlignment w:val="center"/>
                          <w:rPr>
                            <w:rFonts w:cs="Times New Roman" w:asciiTheme="minorEastAsia" w:hAnsiTheme="minorEastAsia"/>
                            <w:szCs w:val="21"/>
                          </w:rPr>
                        </w:pPr>
                        <w:r>
                          <w:rPr>
                            <w:rFonts w:hint="eastAsia" w:cs="Times New Roman" w:asciiTheme="minorEastAsia" w:hAnsiTheme="minorEastAsia"/>
                            <w:szCs w:val="21"/>
                          </w:rPr>
                          <w:t>输入功率: AC 100 ～ 240V, 50～60Hz, 0.35A</w:t>
                        </w:r>
                      </w:p>
                    </w:tc>
                  </w:tr>
                  <w:tr w14:paraId="52619783">
                    <w:tblPrEx>
                      <w:tblCellMar>
                        <w:top w:w="0" w:type="dxa"/>
                        <w:left w:w="108" w:type="dxa"/>
                        <w:bottom w:w="0" w:type="dxa"/>
                        <w:right w:w="108" w:type="dxa"/>
                      </w:tblCellMar>
                    </w:tblPrEx>
                    <w:trPr>
                      <w:trHeight w:val="320" w:hRule="atLeast"/>
                    </w:trPr>
                    <w:tc>
                      <w:tcPr>
                        <w:tcW w:w="562" w:type="pct"/>
                        <w:tcBorders>
                          <w:top w:val="single" w:color="auto" w:sz="4" w:space="0"/>
                          <w:left w:val="single" w:color="auto" w:sz="4" w:space="0"/>
                          <w:bottom w:val="single" w:color="auto" w:sz="4" w:space="0"/>
                          <w:right w:val="single" w:color="auto" w:sz="4" w:space="0"/>
                        </w:tcBorders>
                        <w:vAlign w:val="center"/>
                      </w:tcPr>
                      <w:p w14:paraId="79CCEA80">
                        <w:pPr>
                          <w:widowControl/>
                          <w:spacing w:line="276" w:lineRule="auto"/>
                          <w:jc w:val="center"/>
                          <w:rPr>
                            <w:rFonts w:cs="宋体" w:asciiTheme="minorEastAsia" w:hAnsiTheme="minorEastAsia"/>
                            <w:szCs w:val="21"/>
                          </w:rPr>
                        </w:pPr>
                        <w:r>
                          <w:rPr>
                            <w:rFonts w:hint="eastAsia" w:cs="宋体" w:asciiTheme="minorEastAsia" w:hAnsiTheme="minorEastAsia"/>
                            <w:szCs w:val="21"/>
                          </w:rPr>
                          <w:t>12</w:t>
                        </w:r>
                      </w:p>
                    </w:tc>
                    <w:tc>
                      <w:tcPr>
                        <w:tcW w:w="794" w:type="pct"/>
                        <w:tcBorders>
                          <w:top w:val="single" w:color="auto" w:sz="4" w:space="0"/>
                          <w:left w:val="nil"/>
                          <w:bottom w:val="single" w:color="auto" w:sz="4" w:space="0"/>
                          <w:right w:val="single" w:color="auto" w:sz="4" w:space="0"/>
                        </w:tcBorders>
                        <w:vAlign w:val="center"/>
                      </w:tcPr>
                      <w:p w14:paraId="4D96D275">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配套套件</w:t>
                        </w:r>
                      </w:p>
                    </w:tc>
                    <w:tc>
                      <w:tcPr>
                        <w:tcW w:w="3644" w:type="pct"/>
                        <w:tcBorders>
                          <w:top w:val="single" w:color="auto" w:sz="4" w:space="0"/>
                          <w:left w:val="nil"/>
                          <w:bottom w:val="single" w:color="auto" w:sz="4" w:space="0"/>
                          <w:right w:val="single" w:color="auto" w:sz="4" w:space="0"/>
                        </w:tcBorders>
                      </w:tcPr>
                      <w:p w14:paraId="208CFBB8">
                        <w:pPr>
                          <w:spacing w:line="276" w:lineRule="auto"/>
                          <w:textAlignment w:val="center"/>
                          <w:rPr>
                            <w:rFonts w:cs="Times New Roman" w:asciiTheme="minorEastAsia" w:hAnsiTheme="minorEastAsia"/>
                            <w:szCs w:val="21"/>
                          </w:rPr>
                        </w:pPr>
                        <w:r>
                          <w:rPr>
                            <w:rFonts w:hint="eastAsia" w:cs="Times New Roman" w:asciiTheme="minorEastAsia" w:hAnsiTheme="minorEastAsia"/>
                            <w:szCs w:val="21"/>
                          </w:rPr>
                          <w:t>需配置与之匹配的蓝牙打印机及智能手机终端</w:t>
                        </w:r>
                      </w:p>
                    </w:tc>
                  </w:tr>
                </w:tbl>
                <w:p w14:paraId="30C64797">
                  <w:pPr>
                    <w:spacing w:line="276" w:lineRule="auto"/>
                    <w:rPr>
                      <w:rFonts w:cs="Times New Roman" w:asciiTheme="minorEastAsia" w:hAnsiTheme="minorEastAsia"/>
                      <w:szCs w:val="21"/>
                      <w:lang w:val="zh-CN"/>
                    </w:rPr>
                  </w:pPr>
                </w:p>
                <w:p w14:paraId="5CF9C44A">
                  <w:pPr>
                    <w:keepNext/>
                    <w:keepLines/>
                    <w:numPr>
                      <w:ilvl w:val="1"/>
                      <w:numId w:val="0"/>
                    </w:numPr>
                    <w:spacing w:before="260" w:after="260" w:line="276" w:lineRule="auto"/>
                    <w:ind w:left="1214" w:hanging="794"/>
                    <w:jc w:val="left"/>
                    <w:outlineLvl w:val="1"/>
                    <w:rPr>
                      <w:rFonts w:cs="Times New Roman" w:asciiTheme="minorEastAsia" w:hAnsiTheme="minorEastAsia"/>
                      <w:b/>
                      <w:szCs w:val="21"/>
                      <w:lang w:val="zh-CN"/>
                    </w:rPr>
                  </w:pPr>
                  <w:r>
                    <w:rPr>
                      <w:rFonts w:hint="eastAsia" w:cs="Times New Roman" w:asciiTheme="minorEastAsia" w:hAnsiTheme="minorEastAsia"/>
                      <w:b/>
                      <w:szCs w:val="21"/>
                      <w:lang w:val="zh-CN"/>
                    </w:rPr>
                    <w:t>（十五）医用织物/工服管理系统</w:t>
                  </w:r>
                  <w:bookmarkEnd w:id="13"/>
                </w:p>
                <w:tbl>
                  <w:tblPr>
                    <w:tblStyle w:val="21"/>
                    <w:tblW w:w="5000" w:type="pct"/>
                    <w:tblInd w:w="113" w:type="dxa"/>
                    <w:tblLayout w:type="autofit"/>
                    <w:tblCellMar>
                      <w:top w:w="0" w:type="dxa"/>
                      <w:left w:w="108" w:type="dxa"/>
                      <w:bottom w:w="0" w:type="dxa"/>
                      <w:right w:w="108" w:type="dxa"/>
                    </w:tblCellMar>
                  </w:tblPr>
                  <w:tblGrid>
                    <w:gridCol w:w="735"/>
                    <w:gridCol w:w="1039"/>
                    <w:gridCol w:w="4767"/>
                  </w:tblGrid>
                  <w:tr w14:paraId="77A7AD24">
                    <w:tblPrEx>
                      <w:tblCellMar>
                        <w:top w:w="0" w:type="dxa"/>
                        <w:left w:w="108" w:type="dxa"/>
                        <w:bottom w:w="0" w:type="dxa"/>
                        <w:right w:w="108" w:type="dxa"/>
                      </w:tblCellMar>
                    </w:tblPrEx>
                    <w:trPr>
                      <w:trHeight w:val="320" w:hRule="atLeast"/>
                    </w:trPr>
                    <w:tc>
                      <w:tcPr>
                        <w:tcW w:w="562" w:type="pct"/>
                        <w:tcBorders>
                          <w:top w:val="single" w:color="auto" w:sz="4" w:space="0"/>
                          <w:left w:val="single" w:color="auto" w:sz="4" w:space="0"/>
                          <w:bottom w:val="single" w:color="auto" w:sz="4" w:space="0"/>
                          <w:right w:val="single" w:color="auto" w:sz="4" w:space="0"/>
                        </w:tcBorders>
                        <w:vAlign w:val="center"/>
                      </w:tcPr>
                      <w:p w14:paraId="6926B330">
                        <w:pPr>
                          <w:widowControl/>
                          <w:spacing w:line="276" w:lineRule="auto"/>
                          <w:jc w:val="center"/>
                          <w:rPr>
                            <w:rFonts w:cs="宋体" w:asciiTheme="minorEastAsia" w:hAnsiTheme="minorEastAsia"/>
                            <w:bCs/>
                            <w:szCs w:val="21"/>
                          </w:rPr>
                        </w:pPr>
                        <w:bookmarkStart w:id="16" w:name="OLE_LINK3"/>
                        <w:r>
                          <w:rPr>
                            <w:rFonts w:hint="eastAsia" w:cs="宋体" w:asciiTheme="minorEastAsia" w:hAnsiTheme="minorEastAsia"/>
                            <w:bCs/>
                            <w:szCs w:val="21"/>
                          </w:rPr>
                          <w:t>序号</w:t>
                        </w:r>
                      </w:p>
                    </w:tc>
                    <w:tc>
                      <w:tcPr>
                        <w:tcW w:w="794" w:type="pct"/>
                        <w:tcBorders>
                          <w:top w:val="single" w:color="auto" w:sz="4" w:space="0"/>
                          <w:left w:val="nil"/>
                          <w:bottom w:val="single" w:color="auto" w:sz="4" w:space="0"/>
                          <w:right w:val="single" w:color="auto" w:sz="4" w:space="0"/>
                        </w:tcBorders>
                        <w:vAlign w:val="center"/>
                      </w:tcPr>
                      <w:p w14:paraId="58E2088C">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指标项</w:t>
                        </w:r>
                      </w:p>
                    </w:tc>
                    <w:tc>
                      <w:tcPr>
                        <w:tcW w:w="3644" w:type="pct"/>
                        <w:tcBorders>
                          <w:top w:val="single" w:color="auto" w:sz="4" w:space="0"/>
                          <w:left w:val="nil"/>
                          <w:bottom w:val="single" w:color="auto" w:sz="4" w:space="0"/>
                          <w:right w:val="single" w:color="auto" w:sz="4" w:space="0"/>
                        </w:tcBorders>
                        <w:vAlign w:val="center"/>
                      </w:tcPr>
                      <w:p w14:paraId="30E39DED">
                        <w:pPr>
                          <w:widowControl/>
                          <w:spacing w:line="276" w:lineRule="auto"/>
                          <w:jc w:val="center"/>
                          <w:rPr>
                            <w:rFonts w:cs="宋体" w:asciiTheme="minorEastAsia" w:hAnsiTheme="minorEastAsia"/>
                            <w:bCs/>
                            <w:szCs w:val="21"/>
                          </w:rPr>
                        </w:pPr>
                        <w:r>
                          <w:rPr>
                            <w:rFonts w:hint="eastAsia" w:cs="宋体" w:asciiTheme="minorEastAsia" w:hAnsiTheme="minorEastAsia"/>
                            <w:bCs/>
                            <w:szCs w:val="21"/>
                          </w:rPr>
                          <w:t>指标要求</w:t>
                        </w:r>
                      </w:p>
                    </w:tc>
                  </w:tr>
                  <w:tr w14:paraId="4E7F5056">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77A7FD7E">
                        <w:pPr>
                          <w:widowControl/>
                          <w:spacing w:line="276" w:lineRule="auto"/>
                          <w:jc w:val="center"/>
                          <w:rPr>
                            <w:rFonts w:cs="宋体" w:asciiTheme="minorEastAsia" w:hAnsiTheme="minorEastAsia"/>
                            <w:szCs w:val="21"/>
                          </w:rPr>
                        </w:pPr>
                        <w:r>
                          <w:rPr>
                            <w:rFonts w:hint="eastAsia" w:cs="宋体" w:asciiTheme="minorEastAsia" w:hAnsiTheme="minorEastAsia"/>
                            <w:szCs w:val="21"/>
                          </w:rPr>
                          <w:t>1</w:t>
                        </w:r>
                      </w:p>
                    </w:tc>
                    <w:tc>
                      <w:tcPr>
                        <w:tcW w:w="794" w:type="pct"/>
                        <w:tcBorders>
                          <w:top w:val="nil"/>
                          <w:left w:val="nil"/>
                          <w:bottom w:val="single" w:color="auto" w:sz="4" w:space="0"/>
                          <w:right w:val="single" w:color="auto" w:sz="4" w:space="0"/>
                        </w:tcBorders>
                        <w:vAlign w:val="center"/>
                      </w:tcPr>
                      <w:p w14:paraId="6AD87C64">
                        <w:pPr>
                          <w:spacing w:line="276" w:lineRule="auto"/>
                          <w:rPr>
                            <w:rFonts w:cs="Times New Roman" w:asciiTheme="minorEastAsia" w:hAnsiTheme="minorEastAsia"/>
                            <w:bCs/>
                            <w:szCs w:val="21"/>
                          </w:rPr>
                        </w:pPr>
                        <w:r>
                          <w:rPr>
                            <w:rFonts w:hint="eastAsia" w:cs="Times New Roman" w:asciiTheme="minorEastAsia" w:hAnsiTheme="minorEastAsia"/>
                            <w:bCs/>
                            <w:szCs w:val="21"/>
                          </w:rPr>
                          <w:t>基本功能</w:t>
                        </w:r>
                      </w:p>
                      <w:p w14:paraId="2662E7CE">
                        <w:pPr>
                          <w:spacing w:line="276" w:lineRule="auto"/>
                          <w:jc w:val="left"/>
                          <w:rPr>
                            <w:rFonts w:cs="Times New Roman" w:asciiTheme="minorEastAsia" w:hAnsiTheme="minorEastAsia"/>
                            <w:bCs/>
                            <w:szCs w:val="21"/>
                            <w:lang w:val="zh-CN"/>
                          </w:rPr>
                        </w:pPr>
                      </w:p>
                    </w:tc>
                    <w:tc>
                      <w:tcPr>
                        <w:tcW w:w="3644" w:type="pct"/>
                        <w:tcBorders>
                          <w:top w:val="nil"/>
                          <w:left w:val="nil"/>
                          <w:bottom w:val="single" w:color="auto" w:sz="4" w:space="0"/>
                          <w:right w:val="single" w:color="auto" w:sz="4" w:space="0"/>
                        </w:tcBorders>
                        <w:vAlign w:val="center"/>
                      </w:tcPr>
                      <w:p w14:paraId="55E8E777">
                        <w:pPr>
                          <w:numPr>
                            <w:ilvl w:val="0"/>
                            <w:numId w:val="5"/>
                          </w:num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提供科室小程序，供科室查询每日收发数据，月度结算确认，可应急下单</w:t>
                        </w:r>
                      </w:p>
                      <w:p w14:paraId="3618C535">
                        <w:pPr>
                          <w:numPr>
                            <w:ilvl w:val="0"/>
                            <w:numId w:val="5"/>
                          </w:num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提供微信小程序/公众号通知，用于智能柜补货或满仓时通知收发员</w:t>
                        </w:r>
                      </w:p>
                      <w:p w14:paraId="0B1182FD">
                        <w:pPr>
                          <w:numPr>
                            <w:ilvl w:val="0"/>
                            <w:numId w:val="5"/>
                          </w:num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各设备操作终端软件，用于医用织物注册/报废，智能柜上柜/下柜等</w:t>
                        </w:r>
                      </w:p>
                      <w:p w14:paraId="057D669F">
                        <w:pPr>
                          <w:numPr>
                            <w:ilvl w:val="0"/>
                            <w:numId w:val="5"/>
                          </w:num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提供基于Web端后台管理系统，用于基础数据创建，分析与统计报表输出</w:t>
                        </w:r>
                      </w:p>
                      <w:p w14:paraId="29A67DD2">
                        <w:pPr>
                          <w:numPr>
                            <w:ilvl w:val="0"/>
                            <w:numId w:val="5"/>
                          </w:num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看板输出</w:t>
                        </w:r>
                      </w:p>
                    </w:tc>
                  </w:tr>
                  <w:tr w14:paraId="40F4CCC4">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20CF6989">
                        <w:pPr>
                          <w:widowControl/>
                          <w:spacing w:line="276" w:lineRule="auto"/>
                          <w:jc w:val="center"/>
                          <w:rPr>
                            <w:rFonts w:cs="宋体" w:asciiTheme="minorEastAsia" w:hAnsiTheme="minorEastAsia"/>
                            <w:szCs w:val="21"/>
                          </w:rPr>
                        </w:pPr>
                      </w:p>
                    </w:tc>
                    <w:tc>
                      <w:tcPr>
                        <w:tcW w:w="794" w:type="pct"/>
                        <w:tcBorders>
                          <w:top w:val="nil"/>
                          <w:left w:val="nil"/>
                          <w:bottom w:val="single" w:color="auto" w:sz="4" w:space="0"/>
                          <w:right w:val="single" w:color="auto" w:sz="4" w:space="0"/>
                        </w:tcBorders>
                        <w:vAlign w:val="center"/>
                      </w:tcPr>
                      <w:p w14:paraId="1617CD38">
                        <w:pPr>
                          <w:spacing w:line="276" w:lineRule="auto"/>
                          <w:rPr>
                            <w:rFonts w:cs="Times New Roman" w:asciiTheme="minorEastAsia" w:hAnsiTheme="minorEastAsia"/>
                            <w:bCs/>
                            <w:szCs w:val="21"/>
                          </w:rPr>
                        </w:pPr>
                        <w:r>
                          <w:rPr>
                            <w:rFonts w:hint="eastAsia" w:cs="Times New Roman" w:asciiTheme="minorEastAsia" w:hAnsiTheme="minorEastAsia"/>
                            <w:bCs/>
                            <w:szCs w:val="21"/>
                          </w:rPr>
                          <w:t>权限管理</w:t>
                        </w:r>
                      </w:p>
                      <w:p w14:paraId="644F106A">
                        <w:pPr>
                          <w:spacing w:line="276" w:lineRule="auto"/>
                          <w:rPr>
                            <w:rFonts w:cs="Times New Roman" w:asciiTheme="minorEastAsia" w:hAnsiTheme="minorEastAsia"/>
                            <w:bCs/>
                            <w:szCs w:val="21"/>
                          </w:rPr>
                        </w:pPr>
                      </w:p>
                    </w:tc>
                    <w:tc>
                      <w:tcPr>
                        <w:tcW w:w="3644" w:type="pct"/>
                        <w:tcBorders>
                          <w:top w:val="nil"/>
                          <w:left w:val="nil"/>
                          <w:bottom w:val="single" w:color="auto" w:sz="4" w:space="0"/>
                          <w:right w:val="single" w:color="auto" w:sz="4" w:space="0"/>
                        </w:tcBorders>
                        <w:vAlign w:val="center"/>
                      </w:tcPr>
                      <w:p w14:paraId="4A6660B0">
                        <w:pPr>
                          <w:spacing w:line="276" w:lineRule="auto"/>
                          <w:jc w:val="left"/>
                          <w:rPr>
                            <w:rFonts w:cs="Times New Roman" w:asciiTheme="minorEastAsia" w:hAnsiTheme="minorEastAsia"/>
                            <w:kern w:val="0"/>
                            <w:szCs w:val="21"/>
                            <w:lang w:val="zh-CN"/>
                          </w:rPr>
                        </w:pPr>
                        <w:r>
                          <w:rPr>
                            <w:rFonts w:cs="Times New Roman" w:asciiTheme="minorEastAsia" w:hAnsiTheme="minorEastAsia"/>
                            <w:kern w:val="0"/>
                            <w:szCs w:val="21"/>
                            <w:lang w:val="zh-CN"/>
                          </w:rPr>
                          <w:t>用户信息及权限管理：可指定用户分配角色以获得相应的系统访问权限的管理</w:t>
                        </w:r>
                      </w:p>
                    </w:tc>
                  </w:tr>
                  <w:tr w14:paraId="7958FEBB">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3319CF00">
                        <w:pPr>
                          <w:widowControl/>
                          <w:spacing w:line="276" w:lineRule="auto"/>
                          <w:jc w:val="center"/>
                          <w:rPr>
                            <w:rFonts w:cs="宋体" w:asciiTheme="minorEastAsia" w:hAnsiTheme="minorEastAsia"/>
                            <w:szCs w:val="21"/>
                          </w:rPr>
                        </w:pPr>
                        <w:r>
                          <w:rPr>
                            <w:rFonts w:cs="宋体" w:asciiTheme="minorEastAsia" w:hAnsiTheme="minorEastAsia"/>
                            <w:szCs w:val="21"/>
                          </w:rPr>
                          <w:t>2</w:t>
                        </w:r>
                      </w:p>
                    </w:tc>
                    <w:tc>
                      <w:tcPr>
                        <w:tcW w:w="794" w:type="pct"/>
                        <w:tcBorders>
                          <w:top w:val="nil"/>
                          <w:left w:val="nil"/>
                          <w:bottom w:val="single" w:color="auto" w:sz="4" w:space="0"/>
                          <w:right w:val="single" w:color="auto" w:sz="4" w:space="0"/>
                        </w:tcBorders>
                        <w:vAlign w:val="center"/>
                      </w:tcPr>
                      <w:p w14:paraId="7BE14FAF">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统计查询</w:t>
                        </w:r>
                      </w:p>
                    </w:tc>
                    <w:tc>
                      <w:tcPr>
                        <w:tcW w:w="3644" w:type="pct"/>
                        <w:tcBorders>
                          <w:top w:val="nil"/>
                          <w:left w:val="nil"/>
                          <w:bottom w:val="single" w:color="auto" w:sz="4" w:space="0"/>
                          <w:right w:val="single" w:color="auto" w:sz="4" w:space="0"/>
                        </w:tcBorders>
                        <w:vAlign w:val="center"/>
                      </w:tcPr>
                      <w:p w14:paraId="017DE30F">
                        <w:pPr>
                          <w:spacing w:line="276" w:lineRule="auto"/>
                          <w:jc w:val="left"/>
                          <w:rPr>
                            <w:rFonts w:cs="Times New Roman" w:asciiTheme="minorEastAsia" w:hAnsiTheme="minorEastAsia"/>
                            <w:szCs w:val="21"/>
                            <w:lang w:val="zh-CN"/>
                          </w:rPr>
                        </w:pPr>
                        <w:r>
                          <w:rPr>
                            <w:rFonts w:cs="Times New Roman" w:asciiTheme="minorEastAsia" w:hAnsiTheme="minorEastAsia"/>
                            <w:kern w:val="0"/>
                            <w:szCs w:val="21"/>
                            <w:lang w:val="zh-CN"/>
                          </w:rPr>
                          <w:t>统计查询：基于RFID无线射频技术，自动记录织物发放、回收等重要的节点相关信息，支持医院工作者随时统计并查询一个完整流程中各环节、各控制点的信息数据，如织物使用情况，污物回收情况数据等</w:t>
                        </w:r>
                      </w:p>
                    </w:tc>
                  </w:tr>
                  <w:tr w14:paraId="7630E3C2">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3DB2D2B1">
                        <w:pPr>
                          <w:widowControl/>
                          <w:spacing w:line="276" w:lineRule="auto"/>
                          <w:jc w:val="center"/>
                          <w:rPr>
                            <w:rFonts w:cs="宋体" w:asciiTheme="minorEastAsia" w:hAnsiTheme="minorEastAsia"/>
                            <w:szCs w:val="21"/>
                          </w:rPr>
                        </w:pPr>
                        <w:r>
                          <w:rPr>
                            <w:rFonts w:cs="宋体" w:asciiTheme="minorEastAsia" w:hAnsiTheme="minorEastAsia"/>
                            <w:szCs w:val="21"/>
                          </w:rPr>
                          <w:t>3</w:t>
                        </w:r>
                      </w:p>
                    </w:tc>
                    <w:tc>
                      <w:tcPr>
                        <w:tcW w:w="794" w:type="pct"/>
                        <w:tcBorders>
                          <w:top w:val="nil"/>
                          <w:left w:val="nil"/>
                          <w:bottom w:val="single" w:color="auto" w:sz="4" w:space="0"/>
                          <w:right w:val="single" w:color="auto" w:sz="4" w:space="0"/>
                        </w:tcBorders>
                        <w:vAlign w:val="center"/>
                      </w:tcPr>
                      <w:p w14:paraId="10818104">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日志记录</w:t>
                        </w:r>
                      </w:p>
                    </w:tc>
                    <w:tc>
                      <w:tcPr>
                        <w:tcW w:w="3644" w:type="pct"/>
                        <w:tcBorders>
                          <w:top w:val="nil"/>
                          <w:left w:val="nil"/>
                          <w:bottom w:val="single" w:color="auto" w:sz="4" w:space="0"/>
                          <w:right w:val="single" w:color="auto" w:sz="4" w:space="0"/>
                        </w:tcBorders>
                        <w:vAlign w:val="center"/>
                      </w:tcPr>
                      <w:p w14:paraId="48F4083E">
                        <w:pPr>
                          <w:spacing w:line="276" w:lineRule="auto"/>
                          <w:jc w:val="left"/>
                          <w:rPr>
                            <w:rFonts w:cs="Times New Roman" w:asciiTheme="minorEastAsia" w:hAnsiTheme="minorEastAsia"/>
                            <w:szCs w:val="21"/>
                            <w:lang w:val="zh-CN"/>
                          </w:rPr>
                        </w:pPr>
                        <w:r>
                          <w:rPr>
                            <w:rFonts w:cs="Times New Roman" w:asciiTheme="minorEastAsia" w:hAnsiTheme="minorEastAsia"/>
                            <w:kern w:val="0"/>
                            <w:szCs w:val="21"/>
                            <w:lang w:val="zh-CN"/>
                          </w:rPr>
                          <w:t>系统具有完备的日志记录，所有使用科室信息、发放操作、时间信息、回收信息后台均有记录。可实现网络远程管理，实现查询、数据统计等功能；可实现织物的可追溯管理，实时了解织物的洗涤或使用状态。</w:t>
                        </w:r>
                      </w:p>
                    </w:tc>
                  </w:tr>
                  <w:tr w14:paraId="03FAB235">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08607FCE">
                        <w:pPr>
                          <w:widowControl/>
                          <w:spacing w:line="276" w:lineRule="auto"/>
                          <w:jc w:val="center"/>
                          <w:rPr>
                            <w:rFonts w:cs="宋体" w:asciiTheme="minorEastAsia" w:hAnsiTheme="minorEastAsia"/>
                            <w:szCs w:val="21"/>
                          </w:rPr>
                        </w:pPr>
                        <w:r>
                          <w:rPr>
                            <w:rFonts w:hint="eastAsia" w:cs="宋体" w:asciiTheme="minorEastAsia" w:hAnsiTheme="minorEastAsia"/>
                            <w:szCs w:val="21"/>
                          </w:rPr>
                          <w:t>5</w:t>
                        </w:r>
                      </w:p>
                    </w:tc>
                    <w:tc>
                      <w:tcPr>
                        <w:tcW w:w="794" w:type="pct"/>
                        <w:tcBorders>
                          <w:top w:val="nil"/>
                          <w:left w:val="nil"/>
                          <w:bottom w:val="single" w:color="auto" w:sz="4" w:space="0"/>
                          <w:right w:val="single" w:color="auto" w:sz="4" w:space="0"/>
                        </w:tcBorders>
                        <w:vAlign w:val="center"/>
                      </w:tcPr>
                      <w:p w14:paraId="2944914B">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全生命周期管理</w:t>
                        </w:r>
                      </w:p>
                    </w:tc>
                    <w:tc>
                      <w:tcPr>
                        <w:tcW w:w="3644" w:type="pct"/>
                        <w:tcBorders>
                          <w:top w:val="nil"/>
                          <w:left w:val="nil"/>
                          <w:bottom w:val="single" w:color="auto" w:sz="4" w:space="0"/>
                          <w:right w:val="single" w:color="auto" w:sz="4" w:space="0"/>
                        </w:tcBorders>
                        <w:vAlign w:val="center"/>
                      </w:tcPr>
                      <w:p w14:paraId="3875056A">
                        <w:pPr>
                          <w:spacing w:line="276" w:lineRule="auto"/>
                          <w:jc w:val="left"/>
                          <w:rPr>
                            <w:rFonts w:cs="Times New Roman" w:asciiTheme="minorEastAsia" w:hAnsiTheme="minorEastAsia"/>
                            <w:szCs w:val="21"/>
                            <w:lang w:val="zh-CN"/>
                          </w:rPr>
                        </w:pPr>
                        <w:r>
                          <w:rPr>
                            <w:rFonts w:cs="Times New Roman" w:asciiTheme="minorEastAsia" w:hAnsiTheme="minorEastAsia"/>
                            <w:kern w:val="0"/>
                            <w:szCs w:val="21"/>
                            <w:lang w:val="zh-CN"/>
                          </w:rPr>
                          <w:t>织物管理：通过在</w:t>
                        </w:r>
                        <w:r>
                          <w:rPr>
                            <w:rFonts w:hint="eastAsia" w:cs="Times New Roman" w:asciiTheme="minorEastAsia" w:hAnsiTheme="minorEastAsia"/>
                            <w:kern w:val="0"/>
                            <w:szCs w:val="21"/>
                            <w:lang w:val="zh-CN"/>
                          </w:rPr>
                          <w:t>被服</w:t>
                        </w:r>
                        <w:r>
                          <w:rPr>
                            <w:rFonts w:cs="Times New Roman" w:asciiTheme="minorEastAsia" w:hAnsiTheme="minorEastAsia"/>
                            <w:kern w:val="0"/>
                            <w:szCs w:val="21"/>
                            <w:lang w:val="zh-CN"/>
                          </w:rPr>
                          <w:t>织物安装的超高频RFID芯片，</w:t>
                        </w:r>
                        <w:r>
                          <w:rPr>
                            <w:rFonts w:hint="eastAsia" w:cs="Times New Roman" w:asciiTheme="minorEastAsia" w:hAnsiTheme="minorEastAsia"/>
                            <w:kern w:val="0"/>
                            <w:szCs w:val="21"/>
                            <w:lang w:val="zh-CN"/>
                          </w:rPr>
                          <w:t>追踪工服织物的全流程管理，回收，领用，报废，注册，入厂，出厂等</w:t>
                        </w:r>
                      </w:p>
                    </w:tc>
                  </w:tr>
                  <w:tr w14:paraId="458D6C67">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08B41786">
                        <w:pPr>
                          <w:widowControl/>
                          <w:spacing w:line="276" w:lineRule="auto"/>
                          <w:jc w:val="center"/>
                          <w:rPr>
                            <w:rFonts w:cs="宋体" w:asciiTheme="minorEastAsia" w:hAnsiTheme="minorEastAsia"/>
                            <w:szCs w:val="21"/>
                          </w:rPr>
                        </w:pPr>
                        <w:r>
                          <w:rPr>
                            <w:rFonts w:hint="eastAsia" w:cs="宋体" w:asciiTheme="minorEastAsia" w:hAnsiTheme="minorEastAsia"/>
                            <w:szCs w:val="21"/>
                          </w:rPr>
                          <w:t>6</w:t>
                        </w:r>
                      </w:p>
                    </w:tc>
                    <w:tc>
                      <w:tcPr>
                        <w:tcW w:w="794" w:type="pct"/>
                        <w:tcBorders>
                          <w:top w:val="nil"/>
                          <w:left w:val="nil"/>
                          <w:bottom w:val="single" w:color="auto" w:sz="4" w:space="0"/>
                          <w:right w:val="single" w:color="auto" w:sz="4" w:space="0"/>
                        </w:tcBorders>
                        <w:vAlign w:val="center"/>
                      </w:tcPr>
                      <w:p w14:paraId="650A373E">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财务管理</w:t>
                        </w:r>
                      </w:p>
                    </w:tc>
                    <w:tc>
                      <w:tcPr>
                        <w:tcW w:w="3644" w:type="pct"/>
                        <w:tcBorders>
                          <w:top w:val="nil"/>
                          <w:left w:val="nil"/>
                          <w:bottom w:val="single" w:color="auto" w:sz="4" w:space="0"/>
                          <w:right w:val="single" w:color="auto" w:sz="4" w:space="0"/>
                        </w:tcBorders>
                        <w:vAlign w:val="center"/>
                      </w:tcPr>
                      <w:p w14:paraId="607354EC">
                        <w:pPr>
                          <w:spacing w:line="276" w:lineRule="auto"/>
                          <w:jc w:val="left"/>
                          <w:rPr>
                            <w:rFonts w:cs="Times New Roman" w:asciiTheme="minorEastAsia" w:hAnsiTheme="minorEastAsia"/>
                            <w:szCs w:val="21"/>
                            <w:lang w:val="zh-CN"/>
                          </w:rPr>
                        </w:pPr>
                        <w:r>
                          <w:rPr>
                            <w:rFonts w:cs="Times New Roman" w:asciiTheme="minorEastAsia" w:hAnsiTheme="minorEastAsia"/>
                            <w:kern w:val="0"/>
                            <w:szCs w:val="21"/>
                            <w:lang w:val="zh-CN"/>
                          </w:rPr>
                          <w:t>物资财务管理：月度的洗涤费用结算管理，自动生成结算报表，可导出报表</w:t>
                        </w:r>
                      </w:p>
                    </w:tc>
                  </w:tr>
                  <w:tr w14:paraId="65435766">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409967F2">
                        <w:pPr>
                          <w:widowControl/>
                          <w:spacing w:line="276" w:lineRule="auto"/>
                          <w:jc w:val="center"/>
                          <w:rPr>
                            <w:rFonts w:cs="宋体" w:asciiTheme="minorEastAsia" w:hAnsiTheme="minorEastAsia"/>
                            <w:szCs w:val="21"/>
                          </w:rPr>
                        </w:pPr>
                        <w:r>
                          <w:rPr>
                            <w:rFonts w:hint="eastAsia" w:cs="宋体" w:asciiTheme="minorEastAsia" w:hAnsiTheme="minorEastAsia"/>
                            <w:szCs w:val="21"/>
                          </w:rPr>
                          <w:t>7</w:t>
                        </w:r>
                      </w:p>
                    </w:tc>
                    <w:tc>
                      <w:tcPr>
                        <w:tcW w:w="794" w:type="pct"/>
                        <w:tcBorders>
                          <w:top w:val="nil"/>
                          <w:left w:val="nil"/>
                          <w:bottom w:val="single" w:color="auto" w:sz="4" w:space="0"/>
                          <w:right w:val="single" w:color="auto" w:sz="4" w:space="0"/>
                        </w:tcBorders>
                        <w:vAlign w:val="center"/>
                      </w:tcPr>
                      <w:p w14:paraId="6CF03F46">
                        <w:pPr>
                          <w:spacing w:line="276" w:lineRule="auto"/>
                          <w:jc w:val="left"/>
                          <w:rPr>
                            <w:rFonts w:cs="Times New Roman" w:asciiTheme="minorEastAsia" w:hAnsiTheme="minorEastAsia"/>
                            <w:bCs/>
                            <w:szCs w:val="21"/>
                            <w:lang w:val="zh-CN"/>
                          </w:rPr>
                        </w:pPr>
                        <w:r>
                          <w:rPr>
                            <w:rFonts w:hint="eastAsia" w:cs="宋体" w:asciiTheme="minorEastAsia" w:hAnsiTheme="minorEastAsia"/>
                            <w:szCs w:val="21"/>
                            <w:lang w:val="zh-CN"/>
                          </w:rPr>
                          <w:t>▲</w:t>
                        </w:r>
                        <w:r>
                          <w:rPr>
                            <w:rFonts w:hint="eastAsia" w:cs="Times New Roman" w:asciiTheme="minorEastAsia" w:hAnsiTheme="minorEastAsia"/>
                            <w:bCs/>
                            <w:szCs w:val="21"/>
                            <w:lang w:val="zh-CN"/>
                          </w:rPr>
                          <w:t>工服标记</w:t>
                        </w:r>
                      </w:p>
                    </w:tc>
                    <w:tc>
                      <w:tcPr>
                        <w:tcW w:w="3644" w:type="pct"/>
                        <w:tcBorders>
                          <w:top w:val="nil"/>
                          <w:left w:val="nil"/>
                          <w:bottom w:val="single" w:color="auto" w:sz="4" w:space="0"/>
                          <w:right w:val="single" w:color="auto" w:sz="4" w:space="0"/>
                        </w:tcBorders>
                        <w:vAlign w:val="center"/>
                      </w:tcPr>
                      <w:p w14:paraId="2262824A">
                        <w:pPr>
                          <w:spacing w:line="276" w:lineRule="auto"/>
                          <w:jc w:val="left"/>
                          <w:rPr>
                            <w:rFonts w:cs="Times New Roman" w:asciiTheme="minorEastAsia" w:hAnsiTheme="minorEastAsia"/>
                            <w:szCs w:val="21"/>
                            <w:lang w:val="zh-CN"/>
                          </w:rPr>
                        </w:pPr>
                        <w:r>
                          <w:rPr>
                            <w:rFonts w:hint="eastAsia" w:cs="Times New Roman" w:asciiTheme="minorEastAsia" w:hAnsiTheme="minorEastAsia"/>
                            <w:szCs w:val="21"/>
                            <w:lang w:val="zh-CN"/>
                          </w:rPr>
                          <w:t>医护人员标记重污工服，医用织物管理系统在第三方洗涤工厂精准提示，完成重污处理，达到临床、洗消闭环管理</w:t>
                        </w:r>
                      </w:p>
                    </w:tc>
                  </w:tr>
                  <w:tr w14:paraId="776C7F1B">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6541CF03">
                        <w:pPr>
                          <w:widowControl/>
                          <w:spacing w:line="276" w:lineRule="auto"/>
                          <w:jc w:val="center"/>
                          <w:rPr>
                            <w:rFonts w:cs="宋体" w:asciiTheme="minorEastAsia" w:hAnsiTheme="minorEastAsia"/>
                            <w:szCs w:val="21"/>
                          </w:rPr>
                        </w:pPr>
                        <w:r>
                          <w:rPr>
                            <w:rFonts w:hint="eastAsia" w:cs="宋体" w:asciiTheme="minorEastAsia" w:hAnsiTheme="minorEastAsia"/>
                            <w:szCs w:val="21"/>
                          </w:rPr>
                          <w:t>8</w:t>
                        </w:r>
                      </w:p>
                    </w:tc>
                    <w:tc>
                      <w:tcPr>
                        <w:tcW w:w="794" w:type="pct"/>
                        <w:tcBorders>
                          <w:top w:val="nil"/>
                          <w:left w:val="nil"/>
                          <w:bottom w:val="single" w:color="auto" w:sz="4" w:space="0"/>
                          <w:right w:val="single" w:color="auto" w:sz="4" w:space="0"/>
                        </w:tcBorders>
                        <w:vAlign w:val="center"/>
                      </w:tcPr>
                      <w:p w14:paraId="69286B9C">
                        <w:pPr>
                          <w:spacing w:line="276" w:lineRule="auto"/>
                          <w:jc w:val="left"/>
                          <w:rPr>
                            <w:rFonts w:cs="Times New Roman" w:asciiTheme="minorEastAsia" w:hAnsiTheme="minorEastAsia"/>
                            <w:bCs/>
                            <w:szCs w:val="21"/>
                            <w:lang w:val="zh-CN"/>
                          </w:rPr>
                        </w:pPr>
                        <w:r>
                          <w:rPr>
                            <w:rFonts w:hint="eastAsia" w:cs="Times New Roman" w:asciiTheme="minorEastAsia" w:hAnsiTheme="minorEastAsia"/>
                            <w:bCs/>
                            <w:szCs w:val="21"/>
                            <w:lang w:val="zh-CN"/>
                          </w:rPr>
                          <w:t>浏览器</w:t>
                        </w:r>
                      </w:p>
                    </w:tc>
                    <w:tc>
                      <w:tcPr>
                        <w:tcW w:w="3644" w:type="pct"/>
                        <w:tcBorders>
                          <w:top w:val="nil"/>
                          <w:left w:val="nil"/>
                          <w:bottom w:val="single" w:color="auto" w:sz="4" w:space="0"/>
                          <w:right w:val="single" w:color="auto" w:sz="4" w:space="0"/>
                        </w:tcBorders>
                        <w:vAlign w:val="center"/>
                      </w:tcPr>
                      <w:p w14:paraId="59B9F908">
                        <w:pPr>
                          <w:spacing w:line="276" w:lineRule="auto"/>
                          <w:jc w:val="left"/>
                          <w:rPr>
                            <w:rFonts w:cs="Times New Roman" w:asciiTheme="minorEastAsia" w:hAnsiTheme="minorEastAsia"/>
                            <w:bCs/>
                            <w:szCs w:val="21"/>
                            <w:lang w:val="zh-CN"/>
                          </w:rPr>
                        </w:pPr>
                        <w:r>
                          <w:rPr>
                            <w:rFonts w:cs="Times New Roman" w:asciiTheme="minorEastAsia" w:hAnsiTheme="minorEastAsia"/>
                            <w:kern w:val="0"/>
                            <w:szCs w:val="21"/>
                            <w:lang w:val="zh-CN"/>
                          </w:rPr>
                          <w:t>系统支持主流的Chrome以及Edge浏览器内核，需要支持IE浏览器、360浏览器</w:t>
                        </w:r>
                      </w:p>
                    </w:tc>
                  </w:tr>
                  <w:tr w14:paraId="0658BF3C">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6E2CAD83">
                        <w:pPr>
                          <w:widowControl/>
                          <w:spacing w:line="276" w:lineRule="auto"/>
                          <w:jc w:val="center"/>
                          <w:rPr>
                            <w:rFonts w:cs="宋体" w:asciiTheme="minorEastAsia" w:hAnsiTheme="minorEastAsia"/>
                            <w:szCs w:val="21"/>
                          </w:rPr>
                        </w:pPr>
                        <w:r>
                          <w:rPr>
                            <w:rFonts w:hint="eastAsia" w:cs="宋体" w:asciiTheme="minorEastAsia" w:hAnsiTheme="minorEastAsia"/>
                            <w:szCs w:val="21"/>
                          </w:rPr>
                          <w:t>9</w:t>
                        </w:r>
                      </w:p>
                    </w:tc>
                    <w:tc>
                      <w:tcPr>
                        <w:tcW w:w="794" w:type="pct"/>
                        <w:tcBorders>
                          <w:top w:val="nil"/>
                          <w:left w:val="nil"/>
                          <w:bottom w:val="single" w:color="auto" w:sz="4" w:space="0"/>
                          <w:right w:val="single" w:color="auto" w:sz="4" w:space="0"/>
                        </w:tcBorders>
                        <w:vAlign w:val="center"/>
                      </w:tcPr>
                      <w:p w14:paraId="1B5C9D6E">
                        <w:pPr>
                          <w:spacing w:line="276" w:lineRule="auto"/>
                          <w:jc w:val="left"/>
                          <w:rPr>
                            <w:rFonts w:cs="Times New Roman" w:asciiTheme="minorEastAsia" w:hAnsiTheme="minorEastAsia"/>
                            <w:bCs/>
                            <w:szCs w:val="21"/>
                            <w:lang w:val="zh-CN"/>
                          </w:rPr>
                        </w:pPr>
                        <w:r>
                          <w:rPr>
                            <w:rFonts w:hint="eastAsia" w:cs="Times New Roman" w:asciiTheme="minorEastAsia" w:hAnsiTheme="minorEastAsia"/>
                            <w:kern w:val="0"/>
                            <w:szCs w:val="21"/>
                            <w:lang w:val="zh-CN"/>
                          </w:rPr>
                          <w:t>系统架构</w:t>
                        </w:r>
                      </w:p>
                    </w:tc>
                    <w:tc>
                      <w:tcPr>
                        <w:tcW w:w="3644" w:type="pct"/>
                        <w:tcBorders>
                          <w:top w:val="nil"/>
                          <w:left w:val="nil"/>
                          <w:bottom w:val="single" w:color="auto" w:sz="4" w:space="0"/>
                          <w:right w:val="single" w:color="auto" w:sz="4" w:space="0"/>
                        </w:tcBorders>
                        <w:vAlign w:val="center"/>
                      </w:tcPr>
                      <w:p w14:paraId="6E3F7417">
                        <w:pPr>
                          <w:spacing w:line="276" w:lineRule="auto"/>
                          <w:jc w:val="left"/>
                          <w:rPr>
                            <w:rFonts w:cs="Times New Roman" w:asciiTheme="minorEastAsia" w:hAnsiTheme="minorEastAsia"/>
                            <w:szCs w:val="21"/>
                            <w:lang w:val="zh-CN"/>
                          </w:rPr>
                        </w:pPr>
                        <w:r>
                          <w:rPr>
                            <w:rFonts w:cs="Times New Roman" w:asciiTheme="minorEastAsia" w:hAnsiTheme="minorEastAsia"/>
                            <w:kern w:val="0"/>
                            <w:szCs w:val="21"/>
                            <w:lang w:val="zh-CN"/>
                          </w:rPr>
                          <w:t>系统采用分布式云平台架构，可在</w:t>
                        </w:r>
                        <w:r>
                          <w:rPr>
                            <w:rFonts w:hint="eastAsia" w:cs="Times New Roman" w:asciiTheme="minorEastAsia" w:hAnsiTheme="minorEastAsia"/>
                            <w:kern w:val="0"/>
                            <w:szCs w:val="21"/>
                            <w:lang w:val="zh-CN"/>
                          </w:rPr>
                          <w:t>1</w:t>
                        </w:r>
                        <w:r>
                          <w:rPr>
                            <w:rFonts w:cs="Times New Roman" w:asciiTheme="minorEastAsia" w:hAnsiTheme="minorEastAsia"/>
                            <w:kern w:val="0"/>
                            <w:szCs w:val="21"/>
                            <w:lang w:val="zh-CN"/>
                          </w:rPr>
                          <w:t>00万枚电子标签数据量下，性能和速度不受明显影响</w:t>
                        </w:r>
                      </w:p>
                    </w:tc>
                  </w:tr>
                  <w:tr w14:paraId="0C5785C4">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35057FD4">
                        <w:pPr>
                          <w:widowControl/>
                          <w:spacing w:line="276" w:lineRule="auto"/>
                          <w:jc w:val="center"/>
                          <w:rPr>
                            <w:rFonts w:cs="宋体" w:asciiTheme="minorEastAsia" w:hAnsiTheme="minorEastAsia"/>
                            <w:szCs w:val="21"/>
                          </w:rPr>
                        </w:pPr>
                        <w:r>
                          <w:rPr>
                            <w:rFonts w:hint="eastAsia" w:cs="宋体" w:asciiTheme="minorEastAsia" w:hAnsiTheme="minorEastAsia"/>
                            <w:szCs w:val="21"/>
                          </w:rPr>
                          <w:t>11</w:t>
                        </w:r>
                      </w:p>
                    </w:tc>
                    <w:tc>
                      <w:tcPr>
                        <w:tcW w:w="794" w:type="pct"/>
                        <w:tcBorders>
                          <w:top w:val="nil"/>
                          <w:left w:val="nil"/>
                          <w:bottom w:val="single" w:color="auto" w:sz="4" w:space="0"/>
                          <w:right w:val="single" w:color="auto" w:sz="4" w:space="0"/>
                        </w:tcBorders>
                        <w:vAlign w:val="center"/>
                      </w:tcPr>
                      <w:p w14:paraId="777C9E33">
                        <w:pPr>
                          <w:spacing w:line="276" w:lineRule="auto"/>
                          <w:jc w:val="left"/>
                          <w:rPr>
                            <w:rFonts w:cs="Times New Roman" w:asciiTheme="minorEastAsia" w:hAnsiTheme="minorEastAsia"/>
                            <w:bCs/>
                            <w:szCs w:val="21"/>
                            <w:lang w:val="zh-CN"/>
                          </w:rPr>
                        </w:pPr>
                        <w:r>
                          <w:rPr>
                            <w:rFonts w:hint="eastAsia" w:cs="Times New Roman" w:asciiTheme="minorEastAsia" w:hAnsiTheme="minorEastAsia"/>
                            <w:kern w:val="0"/>
                            <w:szCs w:val="21"/>
                            <w:lang w:val="zh-CN"/>
                          </w:rPr>
                          <w:t>数据备份</w:t>
                        </w:r>
                      </w:p>
                    </w:tc>
                    <w:tc>
                      <w:tcPr>
                        <w:tcW w:w="3644" w:type="pct"/>
                        <w:tcBorders>
                          <w:top w:val="nil"/>
                          <w:left w:val="nil"/>
                          <w:bottom w:val="single" w:color="auto" w:sz="4" w:space="0"/>
                          <w:right w:val="single" w:color="auto" w:sz="4" w:space="0"/>
                        </w:tcBorders>
                        <w:vAlign w:val="center"/>
                      </w:tcPr>
                      <w:p w14:paraId="2FE6C6E6">
                        <w:pPr>
                          <w:spacing w:line="276" w:lineRule="auto"/>
                          <w:jc w:val="left"/>
                          <w:rPr>
                            <w:rFonts w:cs="Times New Roman" w:asciiTheme="minorEastAsia" w:hAnsiTheme="minorEastAsia"/>
                            <w:szCs w:val="21"/>
                            <w:lang w:val="zh-CN"/>
                          </w:rPr>
                        </w:pPr>
                        <w:r>
                          <w:rPr>
                            <w:rFonts w:cs="Times New Roman" w:asciiTheme="minorEastAsia" w:hAnsiTheme="minorEastAsia"/>
                            <w:kern w:val="0"/>
                            <w:szCs w:val="21"/>
                            <w:lang w:val="zh-CN"/>
                          </w:rPr>
                          <w:t xml:space="preserve"> 提供云服务器应用或协助客户自建云服务两种数据存储方式，异地机房备份，防止因宕机造成数据丢失</w:t>
                        </w:r>
                        <w:r>
                          <w:rPr>
                            <w:rFonts w:hint="eastAsia" w:cs="Times New Roman" w:asciiTheme="minorEastAsia" w:hAnsiTheme="minorEastAsia"/>
                            <w:kern w:val="0"/>
                            <w:szCs w:val="21"/>
                            <w:lang w:val="zh-CN"/>
                          </w:rPr>
                          <w:t>。提供云服务与本地节点服务形成双备</w:t>
                        </w:r>
                      </w:p>
                    </w:tc>
                  </w:tr>
                  <w:tr w14:paraId="73883FE5">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7ABC3EB0">
                        <w:pPr>
                          <w:widowControl/>
                          <w:spacing w:line="276" w:lineRule="auto"/>
                          <w:jc w:val="center"/>
                          <w:rPr>
                            <w:rFonts w:cs="宋体" w:asciiTheme="minorEastAsia" w:hAnsiTheme="minorEastAsia"/>
                            <w:szCs w:val="21"/>
                          </w:rPr>
                        </w:pPr>
                        <w:r>
                          <w:rPr>
                            <w:rFonts w:hint="eastAsia" w:cs="宋体" w:asciiTheme="minorEastAsia" w:hAnsiTheme="minorEastAsia"/>
                            <w:szCs w:val="21"/>
                          </w:rPr>
                          <w:t>12</w:t>
                        </w:r>
                      </w:p>
                    </w:tc>
                    <w:tc>
                      <w:tcPr>
                        <w:tcW w:w="794" w:type="pct"/>
                        <w:tcBorders>
                          <w:top w:val="nil"/>
                          <w:left w:val="nil"/>
                          <w:bottom w:val="single" w:color="auto" w:sz="4" w:space="0"/>
                          <w:right w:val="single" w:color="auto" w:sz="4" w:space="0"/>
                        </w:tcBorders>
                        <w:vAlign w:val="center"/>
                      </w:tcPr>
                      <w:p w14:paraId="0855F600">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员工管理</w:t>
                        </w:r>
                      </w:p>
                    </w:tc>
                    <w:tc>
                      <w:tcPr>
                        <w:tcW w:w="3644" w:type="pct"/>
                        <w:tcBorders>
                          <w:top w:val="nil"/>
                          <w:left w:val="nil"/>
                          <w:bottom w:val="single" w:color="auto" w:sz="4" w:space="0"/>
                          <w:right w:val="single" w:color="auto" w:sz="4" w:space="0"/>
                        </w:tcBorders>
                        <w:vAlign w:val="center"/>
                      </w:tcPr>
                      <w:p w14:paraId="79683172">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系统具有对离职员工进行管理的功能</w:t>
                        </w:r>
                      </w:p>
                    </w:tc>
                  </w:tr>
                  <w:tr w14:paraId="74C7CBB9">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1A139D8D">
                        <w:pPr>
                          <w:widowControl/>
                          <w:spacing w:line="276" w:lineRule="auto"/>
                          <w:jc w:val="center"/>
                          <w:rPr>
                            <w:rFonts w:cs="宋体" w:asciiTheme="minorEastAsia" w:hAnsiTheme="minorEastAsia"/>
                            <w:szCs w:val="21"/>
                          </w:rPr>
                        </w:pPr>
                        <w:r>
                          <w:rPr>
                            <w:rFonts w:hint="eastAsia" w:cs="宋体" w:asciiTheme="minorEastAsia" w:hAnsiTheme="minorEastAsia"/>
                            <w:szCs w:val="21"/>
                          </w:rPr>
                          <w:t>13</w:t>
                        </w:r>
                      </w:p>
                    </w:tc>
                    <w:tc>
                      <w:tcPr>
                        <w:tcW w:w="794" w:type="pct"/>
                        <w:tcBorders>
                          <w:top w:val="nil"/>
                          <w:left w:val="nil"/>
                          <w:bottom w:val="single" w:color="auto" w:sz="4" w:space="0"/>
                          <w:right w:val="single" w:color="auto" w:sz="4" w:space="0"/>
                        </w:tcBorders>
                        <w:vAlign w:val="center"/>
                      </w:tcPr>
                      <w:p w14:paraId="2765BC9D">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资产入库</w:t>
                        </w:r>
                      </w:p>
                    </w:tc>
                    <w:tc>
                      <w:tcPr>
                        <w:tcW w:w="3644" w:type="pct"/>
                        <w:tcBorders>
                          <w:top w:val="nil"/>
                          <w:left w:val="nil"/>
                          <w:bottom w:val="single" w:color="auto" w:sz="4" w:space="0"/>
                          <w:right w:val="single" w:color="auto" w:sz="4" w:space="0"/>
                        </w:tcBorders>
                        <w:vAlign w:val="center"/>
                      </w:tcPr>
                      <w:p w14:paraId="251F4FB5">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初始化资产信息维护，维护字段包括和不限于，芯片编码，资产编码，资产品名，资产规格，资产洗涤次数，资产提供方，资产使用方，资产品牌方，资产库存信息等</w:t>
                        </w:r>
                      </w:p>
                    </w:tc>
                  </w:tr>
                  <w:tr w14:paraId="1001C25D">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1312F5D5">
                        <w:pPr>
                          <w:widowControl/>
                          <w:spacing w:line="276" w:lineRule="auto"/>
                          <w:jc w:val="center"/>
                          <w:rPr>
                            <w:rFonts w:cs="宋体" w:asciiTheme="minorEastAsia" w:hAnsiTheme="minorEastAsia"/>
                            <w:szCs w:val="21"/>
                          </w:rPr>
                        </w:pPr>
                        <w:r>
                          <w:rPr>
                            <w:rFonts w:hint="eastAsia" w:cs="宋体" w:asciiTheme="minorEastAsia" w:hAnsiTheme="minorEastAsia"/>
                            <w:szCs w:val="21"/>
                          </w:rPr>
                          <w:t>14</w:t>
                        </w:r>
                      </w:p>
                    </w:tc>
                    <w:tc>
                      <w:tcPr>
                        <w:tcW w:w="794" w:type="pct"/>
                        <w:tcBorders>
                          <w:top w:val="nil"/>
                          <w:left w:val="nil"/>
                          <w:bottom w:val="single" w:color="auto" w:sz="4" w:space="0"/>
                          <w:right w:val="single" w:color="auto" w:sz="4" w:space="0"/>
                        </w:tcBorders>
                        <w:vAlign w:val="center"/>
                      </w:tcPr>
                      <w:p w14:paraId="509E7084">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资产投放</w:t>
                        </w:r>
                      </w:p>
                    </w:tc>
                    <w:tc>
                      <w:tcPr>
                        <w:tcW w:w="3644" w:type="pct"/>
                        <w:tcBorders>
                          <w:top w:val="nil"/>
                          <w:left w:val="nil"/>
                          <w:bottom w:val="single" w:color="auto" w:sz="4" w:space="0"/>
                          <w:right w:val="single" w:color="auto" w:sz="4" w:space="0"/>
                        </w:tcBorders>
                        <w:vAlign w:val="center"/>
                      </w:tcPr>
                      <w:p w14:paraId="77F82AF8">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资产投放需进行仓库字段的管理</w:t>
                        </w:r>
                      </w:p>
                    </w:tc>
                  </w:tr>
                  <w:tr w14:paraId="632400E2">
                    <w:trPr>
                      <w:trHeight w:val="320" w:hRule="atLeast"/>
                    </w:trPr>
                    <w:tc>
                      <w:tcPr>
                        <w:tcW w:w="562" w:type="pct"/>
                        <w:tcBorders>
                          <w:top w:val="nil"/>
                          <w:left w:val="single" w:color="auto" w:sz="4" w:space="0"/>
                          <w:bottom w:val="single" w:color="auto" w:sz="4" w:space="0"/>
                          <w:right w:val="single" w:color="auto" w:sz="4" w:space="0"/>
                        </w:tcBorders>
                        <w:vAlign w:val="center"/>
                      </w:tcPr>
                      <w:p w14:paraId="6DCDC346">
                        <w:pPr>
                          <w:widowControl/>
                          <w:spacing w:line="276" w:lineRule="auto"/>
                          <w:jc w:val="center"/>
                          <w:rPr>
                            <w:rFonts w:cs="宋体" w:asciiTheme="minorEastAsia" w:hAnsiTheme="minorEastAsia"/>
                            <w:szCs w:val="21"/>
                          </w:rPr>
                        </w:pPr>
                        <w:r>
                          <w:rPr>
                            <w:rFonts w:hint="eastAsia" w:cs="宋体" w:asciiTheme="minorEastAsia" w:hAnsiTheme="minorEastAsia"/>
                            <w:szCs w:val="21"/>
                          </w:rPr>
                          <w:t>15</w:t>
                        </w:r>
                      </w:p>
                    </w:tc>
                    <w:tc>
                      <w:tcPr>
                        <w:tcW w:w="794" w:type="pct"/>
                        <w:tcBorders>
                          <w:top w:val="nil"/>
                          <w:left w:val="nil"/>
                          <w:bottom w:val="single" w:color="auto" w:sz="4" w:space="0"/>
                          <w:right w:val="single" w:color="auto" w:sz="4" w:space="0"/>
                        </w:tcBorders>
                        <w:vAlign w:val="center"/>
                      </w:tcPr>
                      <w:p w14:paraId="6473BA6E">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资产报废</w:t>
                        </w:r>
                      </w:p>
                    </w:tc>
                    <w:tc>
                      <w:tcPr>
                        <w:tcW w:w="3644" w:type="pct"/>
                        <w:tcBorders>
                          <w:top w:val="nil"/>
                          <w:left w:val="nil"/>
                          <w:bottom w:val="single" w:color="auto" w:sz="4" w:space="0"/>
                          <w:right w:val="single" w:color="auto" w:sz="4" w:space="0"/>
                        </w:tcBorders>
                        <w:vAlign w:val="center"/>
                      </w:tcPr>
                      <w:p w14:paraId="77130B68">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包括正常报废和非正常报废，非正常报废维护字段包括和不限于破洞，磨薄，开线等字段</w:t>
                        </w:r>
                      </w:p>
                    </w:tc>
                  </w:tr>
                  <w:tr w14:paraId="1BB5688C">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230296F8">
                        <w:pPr>
                          <w:widowControl/>
                          <w:spacing w:line="276" w:lineRule="auto"/>
                          <w:jc w:val="center"/>
                          <w:rPr>
                            <w:rFonts w:cs="宋体" w:asciiTheme="minorEastAsia" w:hAnsiTheme="minorEastAsia"/>
                            <w:szCs w:val="21"/>
                          </w:rPr>
                        </w:pPr>
                        <w:r>
                          <w:rPr>
                            <w:rFonts w:hint="eastAsia" w:cs="宋体" w:asciiTheme="minorEastAsia" w:hAnsiTheme="minorEastAsia"/>
                            <w:szCs w:val="21"/>
                          </w:rPr>
                          <w:t>16</w:t>
                        </w:r>
                      </w:p>
                    </w:tc>
                    <w:tc>
                      <w:tcPr>
                        <w:tcW w:w="794" w:type="pct"/>
                        <w:tcBorders>
                          <w:top w:val="nil"/>
                          <w:left w:val="nil"/>
                          <w:bottom w:val="single" w:color="auto" w:sz="4" w:space="0"/>
                          <w:right w:val="single" w:color="auto" w:sz="4" w:space="0"/>
                        </w:tcBorders>
                        <w:vAlign w:val="center"/>
                      </w:tcPr>
                      <w:p w14:paraId="1DA26631">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资产变更</w:t>
                        </w:r>
                      </w:p>
                    </w:tc>
                    <w:tc>
                      <w:tcPr>
                        <w:tcW w:w="3644" w:type="pct"/>
                        <w:tcBorders>
                          <w:top w:val="nil"/>
                          <w:left w:val="nil"/>
                          <w:bottom w:val="single" w:color="auto" w:sz="4" w:space="0"/>
                          <w:right w:val="single" w:color="auto" w:sz="4" w:space="0"/>
                        </w:tcBorders>
                        <w:vAlign w:val="center"/>
                      </w:tcPr>
                      <w:p w14:paraId="7779C99D">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维护字段包括和不限于：芯片编码，原资产登记时间，当前状态，厂家信息，洗涤次数，工服包括姓名，工号等字段</w:t>
                        </w:r>
                      </w:p>
                    </w:tc>
                  </w:tr>
                  <w:tr w14:paraId="6EF3416A">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3C98BB5B">
                        <w:pPr>
                          <w:widowControl/>
                          <w:spacing w:line="276" w:lineRule="auto"/>
                          <w:jc w:val="center"/>
                          <w:rPr>
                            <w:rFonts w:cs="宋体" w:asciiTheme="minorEastAsia" w:hAnsiTheme="minorEastAsia"/>
                            <w:szCs w:val="21"/>
                          </w:rPr>
                        </w:pPr>
                        <w:r>
                          <w:rPr>
                            <w:rFonts w:hint="eastAsia" w:cs="宋体" w:asciiTheme="minorEastAsia" w:hAnsiTheme="minorEastAsia"/>
                            <w:szCs w:val="21"/>
                          </w:rPr>
                          <w:t>17</w:t>
                        </w:r>
                      </w:p>
                    </w:tc>
                    <w:tc>
                      <w:tcPr>
                        <w:tcW w:w="794" w:type="pct"/>
                        <w:tcBorders>
                          <w:top w:val="nil"/>
                          <w:left w:val="nil"/>
                          <w:bottom w:val="single" w:color="auto" w:sz="4" w:space="0"/>
                          <w:right w:val="single" w:color="auto" w:sz="4" w:space="0"/>
                        </w:tcBorders>
                        <w:vAlign w:val="center"/>
                      </w:tcPr>
                      <w:p w14:paraId="5FD6145A">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仓库管理</w:t>
                        </w:r>
                      </w:p>
                    </w:tc>
                    <w:tc>
                      <w:tcPr>
                        <w:tcW w:w="3644" w:type="pct"/>
                        <w:tcBorders>
                          <w:top w:val="nil"/>
                          <w:left w:val="nil"/>
                          <w:bottom w:val="single" w:color="auto" w:sz="4" w:space="0"/>
                          <w:right w:val="single" w:color="auto" w:sz="4" w:space="0"/>
                        </w:tcBorders>
                        <w:vAlign w:val="center"/>
                      </w:tcPr>
                      <w:p w14:paraId="4DE74018">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支持两种以上仓库模式的出入库管理，仓库维护字段包括和不限于：芯片码，科室，品名，规格，资产次数等维度</w:t>
                        </w:r>
                      </w:p>
                    </w:tc>
                  </w:tr>
                  <w:tr w14:paraId="29E65BDB">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75FFEAB2">
                        <w:pPr>
                          <w:widowControl/>
                          <w:spacing w:line="276" w:lineRule="auto"/>
                          <w:jc w:val="center"/>
                          <w:rPr>
                            <w:rFonts w:cs="宋体" w:asciiTheme="minorEastAsia" w:hAnsiTheme="minorEastAsia"/>
                            <w:szCs w:val="21"/>
                          </w:rPr>
                        </w:pPr>
                        <w:r>
                          <w:rPr>
                            <w:rFonts w:hint="eastAsia" w:cs="宋体" w:asciiTheme="minorEastAsia" w:hAnsiTheme="minorEastAsia"/>
                            <w:szCs w:val="21"/>
                          </w:rPr>
                          <w:t>18</w:t>
                        </w:r>
                      </w:p>
                    </w:tc>
                    <w:tc>
                      <w:tcPr>
                        <w:tcW w:w="794" w:type="pct"/>
                        <w:tcBorders>
                          <w:top w:val="nil"/>
                          <w:left w:val="nil"/>
                          <w:bottom w:val="single" w:color="auto" w:sz="4" w:space="0"/>
                          <w:right w:val="single" w:color="auto" w:sz="4" w:space="0"/>
                        </w:tcBorders>
                        <w:vAlign w:val="center"/>
                      </w:tcPr>
                      <w:p w14:paraId="4B41C8A3">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收污</w:t>
                        </w:r>
                      </w:p>
                    </w:tc>
                    <w:tc>
                      <w:tcPr>
                        <w:tcW w:w="3644" w:type="pct"/>
                        <w:tcBorders>
                          <w:top w:val="nil"/>
                          <w:left w:val="nil"/>
                          <w:bottom w:val="single" w:color="auto" w:sz="4" w:space="0"/>
                          <w:right w:val="single" w:color="auto" w:sz="4" w:space="0"/>
                        </w:tcBorders>
                        <w:vAlign w:val="center"/>
                      </w:tcPr>
                      <w:p w14:paraId="290039D5">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收污类型维护字段包括和不限于，常规，反洗，重污，修补等字段。</w:t>
                        </w:r>
                      </w:p>
                    </w:tc>
                  </w:tr>
                  <w:tr w14:paraId="181DC397">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65D40FAB">
                        <w:pPr>
                          <w:widowControl/>
                          <w:spacing w:line="276" w:lineRule="auto"/>
                          <w:jc w:val="center"/>
                          <w:rPr>
                            <w:rFonts w:cs="宋体" w:asciiTheme="minorEastAsia" w:hAnsiTheme="minorEastAsia"/>
                            <w:szCs w:val="21"/>
                          </w:rPr>
                        </w:pPr>
                        <w:r>
                          <w:rPr>
                            <w:rFonts w:hint="eastAsia" w:cs="宋体" w:asciiTheme="minorEastAsia" w:hAnsiTheme="minorEastAsia"/>
                            <w:szCs w:val="21"/>
                          </w:rPr>
                          <w:t>19</w:t>
                        </w:r>
                      </w:p>
                    </w:tc>
                    <w:tc>
                      <w:tcPr>
                        <w:tcW w:w="794" w:type="pct"/>
                        <w:tcBorders>
                          <w:top w:val="nil"/>
                          <w:left w:val="nil"/>
                          <w:bottom w:val="single" w:color="auto" w:sz="4" w:space="0"/>
                          <w:right w:val="single" w:color="auto" w:sz="4" w:space="0"/>
                        </w:tcBorders>
                        <w:vAlign w:val="center"/>
                      </w:tcPr>
                      <w:p w14:paraId="01C304BF">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发净</w:t>
                        </w:r>
                      </w:p>
                    </w:tc>
                    <w:tc>
                      <w:tcPr>
                        <w:tcW w:w="3644" w:type="pct"/>
                        <w:tcBorders>
                          <w:top w:val="nil"/>
                          <w:left w:val="nil"/>
                          <w:bottom w:val="single" w:color="auto" w:sz="4" w:space="0"/>
                          <w:right w:val="single" w:color="auto" w:sz="4" w:space="0"/>
                        </w:tcBorders>
                        <w:vAlign w:val="center"/>
                      </w:tcPr>
                      <w:p w14:paraId="44D04867">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发净任务来源支持移动端APP及小程序收污数据，以及通道机，隧道机，扫描柜等设备终端发净数据</w:t>
                        </w:r>
                      </w:p>
                    </w:tc>
                  </w:tr>
                  <w:tr w14:paraId="2C886F2B">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0FB2ED15">
                        <w:pPr>
                          <w:widowControl/>
                          <w:spacing w:line="276" w:lineRule="auto"/>
                          <w:jc w:val="center"/>
                          <w:rPr>
                            <w:rFonts w:cs="宋体" w:asciiTheme="minorEastAsia" w:hAnsiTheme="minorEastAsia"/>
                            <w:szCs w:val="21"/>
                          </w:rPr>
                        </w:pPr>
                        <w:r>
                          <w:rPr>
                            <w:rFonts w:hint="eastAsia" w:cs="宋体" w:asciiTheme="minorEastAsia" w:hAnsiTheme="minorEastAsia"/>
                            <w:szCs w:val="21"/>
                          </w:rPr>
                          <w:t>20</w:t>
                        </w:r>
                      </w:p>
                    </w:tc>
                    <w:tc>
                      <w:tcPr>
                        <w:tcW w:w="794" w:type="pct"/>
                        <w:tcBorders>
                          <w:top w:val="nil"/>
                          <w:left w:val="nil"/>
                          <w:bottom w:val="single" w:color="auto" w:sz="4" w:space="0"/>
                          <w:right w:val="single" w:color="auto" w:sz="4" w:space="0"/>
                        </w:tcBorders>
                        <w:vAlign w:val="center"/>
                      </w:tcPr>
                      <w:p w14:paraId="2DB8D720">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第三方洗消机构入厂</w:t>
                        </w:r>
                      </w:p>
                    </w:tc>
                    <w:tc>
                      <w:tcPr>
                        <w:tcW w:w="3644" w:type="pct"/>
                        <w:tcBorders>
                          <w:top w:val="nil"/>
                          <w:left w:val="nil"/>
                          <w:bottom w:val="single" w:color="auto" w:sz="4" w:space="0"/>
                          <w:right w:val="single" w:color="auto" w:sz="4" w:space="0"/>
                        </w:tcBorders>
                        <w:vAlign w:val="center"/>
                      </w:tcPr>
                      <w:p w14:paraId="20E0198B">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系统支持监管第三方洗涤工厂入厂数据，维护字段包括不限于品名，规格等</w:t>
                        </w:r>
                      </w:p>
                    </w:tc>
                  </w:tr>
                  <w:tr w14:paraId="3394F2BC">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1CDFA477">
                        <w:pPr>
                          <w:widowControl/>
                          <w:spacing w:line="276" w:lineRule="auto"/>
                          <w:jc w:val="center"/>
                          <w:rPr>
                            <w:rFonts w:cs="宋体" w:asciiTheme="minorEastAsia" w:hAnsiTheme="minorEastAsia"/>
                            <w:szCs w:val="21"/>
                          </w:rPr>
                        </w:pPr>
                        <w:r>
                          <w:rPr>
                            <w:rFonts w:hint="eastAsia" w:cs="宋体" w:asciiTheme="minorEastAsia" w:hAnsiTheme="minorEastAsia"/>
                            <w:szCs w:val="21"/>
                          </w:rPr>
                          <w:t>21</w:t>
                        </w:r>
                      </w:p>
                    </w:tc>
                    <w:tc>
                      <w:tcPr>
                        <w:tcW w:w="794" w:type="pct"/>
                        <w:tcBorders>
                          <w:top w:val="nil"/>
                          <w:left w:val="nil"/>
                          <w:bottom w:val="single" w:color="auto" w:sz="4" w:space="0"/>
                          <w:right w:val="single" w:color="auto" w:sz="4" w:space="0"/>
                        </w:tcBorders>
                        <w:vAlign w:val="center"/>
                      </w:tcPr>
                      <w:p w14:paraId="2F276D97">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第三方洗消机构出厂</w:t>
                        </w:r>
                      </w:p>
                    </w:tc>
                    <w:tc>
                      <w:tcPr>
                        <w:tcW w:w="3644" w:type="pct"/>
                        <w:tcBorders>
                          <w:top w:val="nil"/>
                          <w:left w:val="nil"/>
                          <w:bottom w:val="single" w:color="auto" w:sz="4" w:space="0"/>
                          <w:right w:val="single" w:color="auto" w:sz="4" w:space="0"/>
                        </w:tcBorders>
                        <w:vAlign w:val="center"/>
                      </w:tcPr>
                      <w:p w14:paraId="18021065">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系统支持监管第三方洗涤工厂出厂数据，维护字段包括不限于品名，规格等</w:t>
                        </w:r>
                      </w:p>
                    </w:tc>
                  </w:tr>
                  <w:tr w14:paraId="446F74F6">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3C020288">
                        <w:pPr>
                          <w:widowControl/>
                          <w:spacing w:line="276" w:lineRule="auto"/>
                          <w:jc w:val="center"/>
                          <w:rPr>
                            <w:rFonts w:cs="宋体" w:asciiTheme="minorEastAsia" w:hAnsiTheme="minorEastAsia"/>
                            <w:szCs w:val="21"/>
                          </w:rPr>
                        </w:pPr>
                        <w:r>
                          <w:rPr>
                            <w:rFonts w:hint="eastAsia" w:cs="宋体" w:asciiTheme="minorEastAsia" w:hAnsiTheme="minorEastAsia"/>
                            <w:szCs w:val="21"/>
                          </w:rPr>
                          <w:t>22</w:t>
                        </w:r>
                      </w:p>
                    </w:tc>
                    <w:tc>
                      <w:tcPr>
                        <w:tcW w:w="794" w:type="pct"/>
                        <w:tcBorders>
                          <w:top w:val="nil"/>
                          <w:left w:val="nil"/>
                          <w:bottom w:val="single" w:color="auto" w:sz="4" w:space="0"/>
                          <w:right w:val="single" w:color="auto" w:sz="4" w:space="0"/>
                        </w:tcBorders>
                        <w:vAlign w:val="center"/>
                      </w:tcPr>
                      <w:p w14:paraId="27C5F306">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下单</w:t>
                        </w:r>
                      </w:p>
                    </w:tc>
                    <w:tc>
                      <w:tcPr>
                        <w:tcW w:w="3644" w:type="pct"/>
                        <w:tcBorders>
                          <w:top w:val="nil"/>
                          <w:left w:val="nil"/>
                          <w:bottom w:val="single" w:color="auto" w:sz="4" w:space="0"/>
                          <w:right w:val="single" w:color="auto" w:sz="4" w:space="0"/>
                        </w:tcBorders>
                        <w:vAlign w:val="center"/>
                      </w:tcPr>
                      <w:p w14:paraId="12356811">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支持临床科室通过小程序、APP方式进行下单科室需要的织物数量，品类，服务方根据系统提示进行配发</w:t>
                        </w:r>
                      </w:p>
                    </w:tc>
                  </w:tr>
                  <w:tr w14:paraId="7C96ECFE">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00AE8511">
                        <w:pPr>
                          <w:widowControl/>
                          <w:spacing w:line="276" w:lineRule="auto"/>
                          <w:jc w:val="center"/>
                          <w:rPr>
                            <w:rFonts w:cs="宋体" w:asciiTheme="minorEastAsia" w:hAnsiTheme="minorEastAsia"/>
                            <w:szCs w:val="21"/>
                          </w:rPr>
                        </w:pPr>
                        <w:r>
                          <w:rPr>
                            <w:rFonts w:hint="eastAsia" w:cs="宋体" w:asciiTheme="minorEastAsia" w:hAnsiTheme="minorEastAsia"/>
                            <w:szCs w:val="21"/>
                          </w:rPr>
                          <w:t>23</w:t>
                        </w:r>
                      </w:p>
                    </w:tc>
                    <w:tc>
                      <w:tcPr>
                        <w:tcW w:w="794" w:type="pct"/>
                        <w:tcBorders>
                          <w:top w:val="nil"/>
                          <w:left w:val="nil"/>
                          <w:bottom w:val="single" w:color="auto" w:sz="4" w:space="0"/>
                          <w:right w:val="single" w:color="auto" w:sz="4" w:space="0"/>
                        </w:tcBorders>
                        <w:vAlign w:val="center"/>
                      </w:tcPr>
                      <w:p w14:paraId="74DF99AC">
                        <w:pPr>
                          <w:spacing w:line="276" w:lineRule="auto"/>
                          <w:jc w:val="left"/>
                          <w:rPr>
                            <w:rFonts w:cs="Times New Roman" w:asciiTheme="minorEastAsia" w:hAnsiTheme="minorEastAsia"/>
                            <w:kern w:val="0"/>
                            <w:szCs w:val="21"/>
                            <w:lang w:val="zh-CN"/>
                          </w:rPr>
                        </w:pPr>
                        <w:r>
                          <w:rPr>
                            <w:rFonts w:hint="eastAsia" w:cs="宋体" w:asciiTheme="minorEastAsia" w:hAnsiTheme="minorEastAsia"/>
                            <w:szCs w:val="21"/>
                            <w:lang w:val="zh-CN"/>
                          </w:rPr>
                          <w:t>▲</w:t>
                        </w:r>
                        <w:r>
                          <w:rPr>
                            <w:rFonts w:hint="eastAsia" w:cs="Times New Roman" w:asciiTheme="minorEastAsia" w:hAnsiTheme="minorEastAsia"/>
                            <w:kern w:val="0"/>
                            <w:szCs w:val="21"/>
                            <w:lang w:val="zh-CN"/>
                          </w:rPr>
                          <w:t>无芯片织物管理</w:t>
                        </w:r>
                      </w:p>
                    </w:tc>
                    <w:tc>
                      <w:tcPr>
                        <w:tcW w:w="3644" w:type="pct"/>
                        <w:tcBorders>
                          <w:top w:val="nil"/>
                          <w:left w:val="nil"/>
                          <w:bottom w:val="single" w:color="auto" w:sz="4" w:space="0"/>
                          <w:right w:val="single" w:color="auto" w:sz="4" w:space="0"/>
                        </w:tcBorders>
                        <w:vAlign w:val="center"/>
                      </w:tcPr>
                      <w:p w14:paraId="35822E84">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系统支持无芯片织物手动录入清洁、脏污织物手动录入管理，字段。</w:t>
                        </w:r>
                        <w:bookmarkStart w:id="17" w:name="OLE_LINK9"/>
                        <w:r>
                          <w:rPr>
                            <w:rFonts w:hint="eastAsia" w:cs="Times New Roman" w:asciiTheme="minorEastAsia" w:hAnsiTheme="minorEastAsia"/>
                            <w:kern w:val="0"/>
                            <w:szCs w:val="21"/>
                            <w:lang w:val="zh-CN"/>
                          </w:rPr>
                          <w:t>提供软件系统截图佐证材料。</w:t>
                        </w:r>
                        <w:bookmarkEnd w:id="17"/>
                      </w:p>
                    </w:tc>
                  </w:tr>
                  <w:tr w14:paraId="17A0A447">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0EF6672B">
                        <w:pPr>
                          <w:widowControl/>
                          <w:spacing w:line="276" w:lineRule="auto"/>
                          <w:jc w:val="center"/>
                          <w:rPr>
                            <w:rFonts w:cs="宋体" w:asciiTheme="minorEastAsia" w:hAnsiTheme="minorEastAsia"/>
                            <w:szCs w:val="21"/>
                          </w:rPr>
                        </w:pPr>
                        <w:r>
                          <w:rPr>
                            <w:rFonts w:hint="eastAsia" w:cs="宋体" w:asciiTheme="minorEastAsia" w:hAnsiTheme="minorEastAsia"/>
                            <w:szCs w:val="21"/>
                          </w:rPr>
                          <w:t>24</w:t>
                        </w:r>
                      </w:p>
                    </w:tc>
                    <w:tc>
                      <w:tcPr>
                        <w:tcW w:w="794" w:type="pct"/>
                        <w:tcBorders>
                          <w:top w:val="nil"/>
                          <w:left w:val="nil"/>
                          <w:bottom w:val="single" w:color="auto" w:sz="4" w:space="0"/>
                          <w:right w:val="single" w:color="auto" w:sz="4" w:space="0"/>
                        </w:tcBorders>
                        <w:vAlign w:val="center"/>
                      </w:tcPr>
                      <w:p w14:paraId="456ABDC7">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标记操作</w:t>
                        </w:r>
                      </w:p>
                    </w:tc>
                    <w:tc>
                      <w:tcPr>
                        <w:tcW w:w="3644" w:type="pct"/>
                        <w:tcBorders>
                          <w:top w:val="nil"/>
                          <w:left w:val="nil"/>
                          <w:bottom w:val="single" w:color="auto" w:sz="4" w:space="0"/>
                          <w:right w:val="single" w:color="auto" w:sz="4" w:space="0"/>
                        </w:tcBorders>
                        <w:vAlign w:val="center"/>
                      </w:tcPr>
                      <w:p w14:paraId="5FFC9AF0">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系统支持对某一ID码织物进行标记操作，并在指定设备上进行报警提示</w:t>
                        </w:r>
                      </w:p>
                    </w:tc>
                  </w:tr>
                  <w:tr w14:paraId="20A91F56">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273B65B1">
                        <w:pPr>
                          <w:widowControl/>
                          <w:spacing w:line="276" w:lineRule="auto"/>
                          <w:jc w:val="center"/>
                          <w:rPr>
                            <w:rFonts w:cs="宋体" w:asciiTheme="minorEastAsia" w:hAnsiTheme="minorEastAsia"/>
                            <w:szCs w:val="21"/>
                          </w:rPr>
                        </w:pPr>
                        <w:r>
                          <w:rPr>
                            <w:rFonts w:hint="eastAsia" w:cs="宋体" w:asciiTheme="minorEastAsia" w:hAnsiTheme="minorEastAsia"/>
                            <w:szCs w:val="21"/>
                          </w:rPr>
                          <w:t>25</w:t>
                        </w:r>
                      </w:p>
                    </w:tc>
                    <w:tc>
                      <w:tcPr>
                        <w:tcW w:w="794" w:type="pct"/>
                        <w:tcBorders>
                          <w:top w:val="nil"/>
                          <w:left w:val="nil"/>
                          <w:bottom w:val="single" w:color="auto" w:sz="4" w:space="0"/>
                          <w:right w:val="single" w:color="auto" w:sz="4" w:space="0"/>
                        </w:tcBorders>
                        <w:vAlign w:val="center"/>
                      </w:tcPr>
                      <w:p w14:paraId="65D6CAF9">
                        <w:pPr>
                          <w:spacing w:line="276" w:lineRule="auto"/>
                          <w:jc w:val="left"/>
                          <w:rPr>
                            <w:rFonts w:cs="Times New Roman" w:asciiTheme="minorEastAsia" w:hAnsiTheme="minorEastAsia"/>
                            <w:kern w:val="0"/>
                            <w:szCs w:val="21"/>
                            <w:lang w:val="zh-CN"/>
                          </w:rPr>
                        </w:pPr>
                        <w:r>
                          <w:rPr>
                            <w:rFonts w:hint="eastAsia" w:cs="宋体" w:asciiTheme="minorEastAsia" w:hAnsiTheme="minorEastAsia"/>
                            <w:szCs w:val="21"/>
                            <w:lang w:val="zh-CN"/>
                          </w:rPr>
                          <w:t>▲</w:t>
                        </w:r>
                        <w:r>
                          <w:rPr>
                            <w:rFonts w:hint="eastAsia" w:cs="Times New Roman" w:asciiTheme="minorEastAsia" w:hAnsiTheme="minorEastAsia"/>
                            <w:kern w:val="0"/>
                            <w:szCs w:val="21"/>
                            <w:lang w:val="zh-CN"/>
                          </w:rPr>
                          <w:t>资产采购合同管理</w:t>
                        </w:r>
                      </w:p>
                    </w:tc>
                    <w:tc>
                      <w:tcPr>
                        <w:tcW w:w="3644" w:type="pct"/>
                        <w:tcBorders>
                          <w:top w:val="nil"/>
                          <w:left w:val="nil"/>
                          <w:bottom w:val="single" w:color="auto" w:sz="4" w:space="0"/>
                          <w:right w:val="single" w:color="auto" w:sz="4" w:space="0"/>
                        </w:tcBorders>
                        <w:vAlign w:val="center"/>
                      </w:tcPr>
                      <w:p w14:paraId="187C7CF8">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系统支持对资产采购批次的管理，维护字段包括和不限于：采购日期，批号，品名，单价，厂商信息等提供软件系统截图佐证材料。</w:t>
                        </w:r>
                      </w:p>
                    </w:tc>
                  </w:tr>
                  <w:tr w14:paraId="1F2EE41B">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009AC0EA">
                        <w:pPr>
                          <w:widowControl/>
                          <w:spacing w:line="276" w:lineRule="auto"/>
                          <w:jc w:val="center"/>
                          <w:rPr>
                            <w:rFonts w:cs="宋体" w:asciiTheme="minorEastAsia" w:hAnsiTheme="minorEastAsia"/>
                            <w:szCs w:val="21"/>
                          </w:rPr>
                        </w:pPr>
                        <w:r>
                          <w:rPr>
                            <w:rFonts w:hint="eastAsia" w:cs="宋体" w:asciiTheme="minorEastAsia" w:hAnsiTheme="minorEastAsia"/>
                            <w:szCs w:val="21"/>
                          </w:rPr>
                          <w:t>26</w:t>
                        </w:r>
                      </w:p>
                    </w:tc>
                    <w:tc>
                      <w:tcPr>
                        <w:tcW w:w="794" w:type="pct"/>
                        <w:tcBorders>
                          <w:top w:val="nil"/>
                          <w:left w:val="nil"/>
                          <w:bottom w:val="single" w:color="auto" w:sz="4" w:space="0"/>
                          <w:right w:val="single" w:color="auto" w:sz="4" w:space="0"/>
                        </w:tcBorders>
                        <w:vAlign w:val="center"/>
                      </w:tcPr>
                      <w:p w14:paraId="00941EC4">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洗涤结算合同管理</w:t>
                        </w:r>
                      </w:p>
                    </w:tc>
                    <w:tc>
                      <w:tcPr>
                        <w:tcW w:w="3644" w:type="pct"/>
                        <w:tcBorders>
                          <w:top w:val="nil"/>
                          <w:left w:val="nil"/>
                          <w:bottom w:val="single" w:color="auto" w:sz="4" w:space="0"/>
                          <w:right w:val="single" w:color="auto" w:sz="4" w:space="0"/>
                        </w:tcBorders>
                        <w:vAlign w:val="center"/>
                      </w:tcPr>
                      <w:p w14:paraId="0FA25076">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系统支持按脏污织物，或清洁织物结算模式切换。常规洗涤，回洗，反洗，修补等价格维护支持按一定比例进行调整维护</w:t>
                        </w:r>
                      </w:p>
                    </w:tc>
                  </w:tr>
                  <w:tr w14:paraId="289C0EBE">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22CBDB2D">
                        <w:pPr>
                          <w:widowControl/>
                          <w:spacing w:line="276" w:lineRule="auto"/>
                          <w:jc w:val="center"/>
                          <w:rPr>
                            <w:rFonts w:cs="宋体" w:asciiTheme="minorEastAsia" w:hAnsiTheme="minorEastAsia"/>
                            <w:szCs w:val="21"/>
                          </w:rPr>
                        </w:pPr>
                        <w:r>
                          <w:rPr>
                            <w:rFonts w:hint="eastAsia" w:cs="宋体" w:asciiTheme="minorEastAsia" w:hAnsiTheme="minorEastAsia"/>
                            <w:szCs w:val="21"/>
                          </w:rPr>
                          <w:t>27</w:t>
                        </w:r>
                      </w:p>
                    </w:tc>
                    <w:tc>
                      <w:tcPr>
                        <w:tcW w:w="794" w:type="pct"/>
                        <w:tcBorders>
                          <w:top w:val="nil"/>
                          <w:left w:val="nil"/>
                          <w:bottom w:val="single" w:color="auto" w:sz="4" w:space="0"/>
                          <w:right w:val="single" w:color="auto" w:sz="4" w:space="0"/>
                        </w:tcBorders>
                        <w:vAlign w:val="center"/>
                      </w:tcPr>
                      <w:p w14:paraId="353CA96F">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看板管理</w:t>
                        </w:r>
                      </w:p>
                    </w:tc>
                    <w:tc>
                      <w:tcPr>
                        <w:tcW w:w="3644" w:type="pct"/>
                        <w:tcBorders>
                          <w:top w:val="nil"/>
                          <w:left w:val="nil"/>
                          <w:bottom w:val="single" w:color="auto" w:sz="4" w:space="0"/>
                          <w:right w:val="single" w:color="auto" w:sz="4" w:space="0"/>
                        </w:tcBorders>
                        <w:vAlign w:val="center"/>
                      </w:tcPr>
                      <w:p w14:paraId="49380BE4">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系统有管理模块可自定义创建适合不同场景展示的看板，包含但不限于大屏看板管理输出，包括滞留情况，资产投放情况，资产的状态情况，当天收发时间等</w:t>
                        </w:r>
                      </w:p>
                    </w:tc>
                  </w:tr>
                  <w:tr w14:paraId="48CA0DF8">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182F3CF6">
                        <w:pPr>
                          <w:widowControl/>
                          <w:spacing w:line="276" w:lineRule="auto"/>
                          <w:jc w:val="center"/>
                          <w:rPr>
                            <w:rFonts w:cs="宋体" w:asciiTheme="minorEastAsia" w:hAnsiTheme="minorEastAsia"/>
                            <w:szCs w:val="21"/>
                          </w:rPr>
                        </w:pPr>
                        <w:r>
                          <w:rPr>
                            <w:rFonts w:hint="eastAsia" w:cs="宋体" w:asciiTheme="minorEastAsia" w:hAnsiTheme="minorEastAsia"/>
                            <w:szCs w:val="21"/>
                          </w:rPr>
                          <w:t>28</w:t>
                        </w:r>
                      </w:p>
                    </w:tc>
                    <w:tc>
                      <w:tcPr>
                        <w:tcW w:w="794" w:type="pct"/>
                        <w:tcBorders>
                          <w:top w:val="nil"/>
                          <w:left w:val="nil"/>
                          <w:bottom w:val="single" w:color="auto" w:sz="4" w:space="0"/>
                          <w:right w:val="single" w:color="auto" w:sz="4" w:space="0"/>
                        </w:tcBorders>
                        <w:vAlign w:val="center"/>
                      </w:tcPr>
                      <w:p w14:paraId="748D5C5A">
                        <w:pPr>
                          <w:spacing w:line="276" w:lineRule="auto"/>
                          <w:jc w:val="left"/>
                          <w:rPr>
                            <w:rFonts w:cs="Times New Roman" w:asciiTheme="minorEastAsia" w:hAnsiTheme="minorEastAsia"/>
                            <w:kern w:val="0"/>
                            <w:szCs w:val="21"/>
                            <w:lang w:val="zh-CN"/>
                          </w:rPr>
                        </w:pPr>
                        <w:r>
                          <w:rPr>
                            <w:rFonts w:hint="eastAsia" w:cs="宋体" w:asciiTheme="minorEastAsia" w:hAnsiTheme="minorEastAsia"/>
                            <w:szCs w:val="21"/>
                            <w:lang w:val="zh-CN"/>
                          </w:rPr>
                          <w:t>▲</w:t>
                        </w:r>
                        <w:r>
                          <w:rPr>
                            <w:rFonts w:hint="eastAsia" w:cs="Times New Roman" w:asciiTheme="minorEastAsia" w:hAnsiTheme="minorEastAsia"/>
                            <w:kern w:val="0"/>
                            <w:szCs w:val="21"/>
                            <w:lang w:val="zh-CN"/>
                          </w:rPr>
                          <w:t>感染性织物管理</w:t>
                        </w:r>
                      </w:p>
                    </w:tc>
                    <w:tc>
                      <w:tcPr>
                        <w:tcW w:w="3644" w:type="pct"/>
                        <w:tcBorders>
                          <w:top w:val="nil"/>
                          <w:left w:val="nil"/>
                          <w:bottom w:val="single" w:color="auto" w:sz="4" w:space="0"/>
                          <w:right w:val="single" w:color="auto" w:sz="4" w:space="0"/>
                        </w:tcBorders>
                        <w:vAlign w:val="center"/>
                      </w:tcPr>
                      <w:p w14:paraId="7527C44B">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感染性织物管理支持在临床进行标记，在第三方洗消机构进行清洗消毒解除标记，完成感染性织物管理闭环管理。需提供管理逻辑描述与系统界面截图</w:t>
                        </w:r>
                      </w:p>
                    </w:tc>
                  </w:tr>
                  <w:tr w14:paraId="1DE6A112">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154EE59C">
                        <w:pPr>
                          <w:widowControl/>
                          <w:spacing w:line="276" w:lineRule="auto"/>
                          <w:jc w:val="center"/>
                          <w:rPr>
                            <w:rFonts w:cs="宋体" w:asciiTheme="minorEastAsia" w:hAnsiTheme="minorEastAsia"/>
                            <w:szCs w:val="21"/>
                          </w:rPr>
                        </w:pPr>
                        <w:r>
                          <w:rPr>
                            <w:rFonts w:hint="eastAsia" w:cs="宋体" w:asciiTheme="minorEastAsia" w:hAnsiTheme="minorEastAsia"/>
                            <w:szCs w:val="21"/>
                          </w:rPr>
                          <w:t>29</w:t>
                        </w:r>
                      </w:p>
                    </w:tc>
                    <w:tc>
                      <w:tcPr>
                        <w:tcW w:w="794" w:type="pct"/>
                        <w:tcBorders>
                          <w:top w:val="nil"/>
                          <w:left w:val="nil"/>
                          <w:bottom w:val="single" w:color="auto" w:sz="4" w:space="0"/>
                          <w:right w:val="single" w:color="auto" w:sz="4" w:space="0"/>
                        </w:tcBorders>
                        <w:vAlign w:val="center"/>
                      </w:tcPr>
                      <w:p w14:paraId="185B2236">
                        <w:pPr>
                          <w:spacing w:line="276" w:lineRule="auto"/>
                          <w:jc w:val="left"/>
                          <w:rPr>
                            <w:rFonts w:cs="宋体" w:asciiTheme="minorEastAsia" w:hAnsiTheme="minorEastAsia"/>
                            <w:szCs w:val="21"/>
                            <w:lang w:val="zh-CN"/>
                          </w:rPr>
                        </w:pPr>
                        <w:r>
                          <w:rPr>
                            <w:rFonts w:hint="eastAsia" w:cs="Times New Roman" w:asciiTheme="minorEastAsia" w:hAnsiTheme="minorEastAsia"/>
                            <w:kern w:val="0"/>
                            <w:szCs w:val="21"/>
                            <w:lang w:val="zh-CN"/>
                          </w:rPr>
                          <w:t>丢失管理</w:t>
                        </w:r>
                      </w:p>
                    </w:tc>
                    <w:tc>
                      <w:tcPr>
                        <w:tcW w:w="3644" w:type="pct"/>
                        <w:tcBorders>
                          <w:top w:val="nil"/>
                          <w:left w:val="nil"/>
                          <w:bottom w:val="single" w:color="auto" w:sz="4" w:space="0"/>
                          <w:right w:val="single" w:color="auto" w:sz="4" w:space="0"/>
                        </w:tcBorders>
                        <w:vAlign w:val="center"/>
                      </w:tcPr>
                      <w:p w14:paraId="42915FF6">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支持对已判定为丢失的织物进行永久丢失处理</w:t>
                        </w:r>
                      </w:p>
                    </w:tc>
                  </w:tr>
                  <w:tr w14:paraId="3B88EF41">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20EF4350">
                        <w:pPr>
                          <w:widowControl/>
                          <w:spacing w:line="276" w:lineRule="auto"/>
                          <w:jc w:val="center"/>
                          <w:rPr>
                            <w:rFonts w:cs="宋体" w:asciiTheme="minorEastAsia" w:hAnsiTheme="minorEastAsia"/>
                            <w:szCs w:val="21"/>
                          </w:rPr>
                        </w:pPr>
                        <w:r>
                          <w:rPr>
                            <w:rFonts w:hint="eastAsia" w:cs="宋体" w:asciiTheme="minorEastAsia" w:hAnsiTheme="minorEastAsia"/>
                            <w:szCs w:val="21"/>
                          </w:rPr>
                          <w:t>30</w:t>
                        </w:r>
                      </w:p>
                    </w:tc>
                    <w:tc>
                      <w:tcPr>
                        <w:tcW w:w="794" w:type="pct"/>
                        <w:tcBorders>
                          <w:top w:val="nil"/>
                          <w:left w:val="nil"/>
                          <w:bottom w:val="single" w:color="auto" w:sz="4" w:space="0"/>
                          <w:right w:val="single" w:color="auto" w:sz="4" w:space="0"/>
                        </w:tcBorders>
                        <w:vAlign w:val="center"/>
                      </w:tcPr>
                      <w:p w14:paraId="6AB251D7">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软件著作权</w:t>
                        </w:r>
                      </w:p>
                    </w:tc>
                    <w:tc>
                      <w:tcPr>
                        <w:tcW w:w="3644" w:type="pct"/>
                        <w:tcBorders>
                          <w:top w:val="nil"/>
                          <w:left w:val="nil"/>
                          <w:bottom w:val="single" w:color="auto" w:sz="4" w:space="0"/>
                          <w:right w:val="single" w:color="auto" w:sz="4" w:space="0"/>
                        </w:tcBorders>
                        <w:vAlign w:val="center"/>
                      </w:tcPr>
                      <w:p w14:paraId="3E3236D4">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所投产品具有系统软件著作权与专业第三方测试报告</w:t>
                        </w:r>
                      </w:p>
                    </w:tc>
                  </w:tr>
                  <w:tr w14:paraId="7EBD0825">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2AE85A81">
                        <w:pPr>
                          <w:widowControl/>
                          <w:spacing w:line="276" w:lineRule="auto"/>
                          <w:jc w:val="center"/>
                          <w:rPr>
                            <w:rFonts w:cs="宋体" w:asciiTheme="minorEastAsia" w:hAnsiTheme="minorEastAsia"/>
                            <w:szCs w:val="21"/>
                          </w:rPr>
                        </w:pPr>
                        <w:r>
                          <w:rPr>
                            <w:rFonts w:hint="eastAsia" w:cs="宋体" w:asciiTheme="minorEastAsia" w:hAnsiTheme="minorEastAsia"/>
                            <w:szCs w:val="21"/>
                          </w:rPr>
                          <w:t>31</w:t>
                        </w:r>
                      </w:p>
                    </w:tc>
                    <w:tc>
                      <w:tcPr>
                        <w:tcW w:w="794" w:type="pct"/>
                        <w:tcBorders>
                          <w:top w:val="nil"/>
                          <w:left w:val="nil"/>
                          <w:bottom w:val="single" w:color="auto" w:sz="4" w:space="0"/>
                          <w:right w:val="single" w:color="auto" w:sz="4" w:space="0"/>
                        </w:tcBorders>
                        <w:vAlign w:val="center"/>
                      </w:tcPr>
                      <w:p w14:paraId="1CEFB2F5">
                        <w:pPr>
                          <w:spacing w:line="276" w:lineRule="auto"/>
                          <w:jc w:val="left"/>
                          <w:rPr>
                            <w:rFonts w:cs="Times New Roman" w:asciiTheme="minorEastAsia" w:hAnsiTheme="minorEastAsia"/>
                            <w:kern w:val="0"/>
                            <w:szCs w:val="21"/>
                            <w:lang w:val="zh-CN"/>
                          </w:rPr>
                        </w:pPr>
                        <w:r>
                          <w:rPr>
                            <w:rFonts w:hint="eastAsia" w:cs="宋体" w:asciiTheme="minorEastAsia" w:hAnsiTheme="minorEastAsia"/>
                            <w:szCs w:val="21"/>
                            <w:lang w:val="zh-CN"/>
                          </w:rPr>
                          <w:t>▲</w:t>
                        </w:r>
                        <w:r>
                          <w:rPr>
                            <w:rFonts w:hint="eastAsia" w:cs="Times New Roman" w:asciiTheme="minorEastAsia" w:hAnsiTheme="minorEastAsia"/>
                            <w:kern w:val="0"/>
                            <w:szCs w:val="21"/>
                            <w:lang w:val="zh-CN"/>
                          </w:rPr>
                          <w:t>信息安全</w:t>
                        </w:r>
                      </w:p>
                    </w:tc>
                    <w:tc>
                      <w:tcPr>
                        <w:tcW w:w="3644" w:type="pct"/>
                        <w:tcBorders>
                          <w:top w:val="nil"/>
                          <w:left w:val="nil"/>
                          <w:bottom w:val="single" w:color="auto" w:sz="4" w:space="0"/>
                          <w:right w:val="single" w:color="auto" w:sz="4" w:space="0"/>
                        </w:tcBorders>
                        <w:vAlign w:val="center"/>
                      </w:tcPr>
                      <w:p w14:paraId="18F65EDE">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所提供系统能配合满足院方关于信创、信息安全等级保护三级要求</w:t>
                        </w:r>
                      </w:p>
                    </w:tc>
                  </w:tr>
                  <w:tr w14:paraId="6C4BF6E4">
                    <w:tblPrEx>
                      <w:tblCellMar>
                        <w:top w:w="0" w:type="dxa"/>
                        <w:left w:w="108" w:type="dxa"/>
                        <w:bottom w:w="0" w:type="dxa"/>
                        <w:right w:w="108" w:type="dxa"/>
                      </w:tblCellMar>
                    </w:tblPrEx>
                    <w:trPr>
                      <w:trHeight w:val="320" w:hRule="atLeast"/>
                    </w:trPr>
                    <w:tc>
                      <w:tcPr>
                        <w:tcW w:w="562" w:type="pct"/>
                        <w:tcBorders>
                          <w:top w:val="nil"/>
                          <w:left w:val="single" w:color="auto" w:sz="4" w:space="0"/>
                          <w:bottom w:val="single" w:color="auto" w:sz="4" w:space="0"/>
                          <w:right w:val="single" w:color="auto" w:sz="4" w:space="0"/>
                        </w:tcBorders>
                        <w:vAlign w:val="center"/>
                      </w:tcPr>
                      <w:p w14:paraId="0527F1C3">
                        <w:pPr>
                          <w:widowControl/>
                          <w:spacing w:line="276" w:lineRule="auto"/>
                          <w:jc w:val="center"/>
                          <w:rPr>
                            <w:rFonts w:cs="宋体" w:asciiTheme="minorEastAsia" w:hAnsiTheme="minorEastAsia"/>
                            <w:szCs w:val="21"/>
                          </w:rPr>
                        </w:pPr>
                        <w:r>
                          <w:rPr>
                            <w:rFonts w:hint="eastAsia" w:cs="宋体" w:asciiTheme="minorEastAsia" w:hAnsiTheme="minorEastAsia"/>
                            <w:szCs w:val="21"/>
                          </w:rPr>
                          <w:t>32</w:t>
                        </w:r>
                      </w:p>
                    </w:tc>
                    <w:tc>
                      <w:tcPr>
                        <w:tcW w:w="794" w:type="pct"/>
                        <w:tcBorders>
                          <w:top w:val="nil"/>
                          <w:left w:val="nil"/>
                          <w:bottom w:val="single" w:color="auto" w:sz="4" w:space="0"/>
                          <w:right w:val="single" w:color="auto" w:sz="4" w:space="0"/>
                        </w:tcBorders>
                        <w:vAlign w:val="center"/>
                      </w:tcPr>
                      <w:p w14:paraId="063C2662">
                        <w:pPr>
                          <w:spacing w:line="276" w:lineRule="auto"/>
                          <w:jc w:val="left"/>
                          <w:rPr>
                            <w:rFonts w:cs="Times New Roman" w:asciiTheme="minorEastAsia" w:hAnsiTheme="minorEastAsia"/>
                            <w:kern w:val="0"/>
                            <w:szCs w:val="21"/>
                            <w:lang w:val="zh-CN"/>
                          </w:rPr>
                        </w:pPr>
                        <w:r>
                          <w:rPr>
                            <w:rFonts w:hint="eastAsia" w:cs="宋体" w:asciiTheme="minorEastAsia" w:hAnsiTheme="minorEastAsia"/>
                            <w:szCs w:val="21"/>
                            <w:lang w:val="zh-CN"/>
                          </w:rPr>
                          <w:t>▲</w:t>
                        </w:r>
                        <w:r>
                          <w:rPr>
                            <w:rFonts w:hint="eastAsia" w:cs="Times New Roman" w:asciiTheme="minorEastAsia" w:hAnsiTheme="minorEastAsia"/>
                            <w:kern w:val="0"/>
                            <w:szCs w:val="21"/>
                            <w:lang w:val="zh-CN"/>
                          </w:rPr>
                          <w:t>数据对接</w:t>
                        </w:r>
                      </w:p>
                    </w:tc>
                    <w:tc>
                      <w:tcPr>
                        <w:tcW w:w="3644" w:type="pct"/>
                        <w:tcBorders>
                          <w:top w:val="nil"/>
                          <w:left w:val="nil"/>
                          <w:bottom w:val="single" w:color="auto" w:sz="4" w:space="0"/>
                          <w:right w:val="single" w:color="auto" w:sz="4" w:space="0"/>
                        </w:tcBorders>
                        <w:vAlign w:val="center"/>
                      </w:tcPr>
                      <w:p w14:paraId="158212E2">
                        <w:pPr>
                          <w:spacing w:line="276" w:lineRule="auto"/>
                          <w:jc w:val="left"/>
                          <w:rPr>
                            <w:rFonts w:cs="Times New Roman" w:asciiTheme="minorEastAsia" w:hAnsiTheme="minorEastAsia"/>
                            <w:kern w:val="0"/>
                            <w:szCs w:val="21"/>
                            <w:lang w:val="zh-CN"/>
                          </w:rPr>
                        </w:pPr>
                        <w:r>
                          <w:rPr>
                            <w:rFonts w:hint="eastAsia" w:cs="Times New Roman" w:asciiTheme="minorEastAsia" w:hAnsiTheme="minorEastAsia"/>
                            <w:kern w:val="0"/>
                            <w:szCs w:val="21"/>
                            <w:lang w:val="zh-CN"/>
                          </w:rPr>
                          <w:t>能根据本医院智慧管理建设需要，实现基础数据对接，和管理业务数据对接到后勤信息化平台，或手术室行为系统。</w:t>
                        </w:r>
                      </w:p>
                    </w:tc>
                  </w:tr>
                  <w:bookmarkEnd w:id="16"/>
                </w:tbl>
                <w:p w14:paraId="5FE50AB3">
                  <w:pPr>
                    <w:spacing w:line="276" w:lineRule="auto"/>
                    <w:rPr>
                      <w:rFonts w:cs="Times New Roman" w:asciiTheme="minorEastAsia" w:hAnsiTheme="minorEastAsia"/>
                      <w:szCs w:val="21"/>
                    </w:rPr>
                  </w:pPr>
                </w:p>
                <w:p w14:paraId="0A5E82E6">
                  <w:pPr>
                    <w:keepNext/>
                    <w:keepLines/>
                    <w:spacing w:line="276" w:lineRule="auto"/>
                    <w:ind w:left="432"/>
                    <w:outlineLvl w:val="0"/>
                    <w:rPr>
                      <w:rFonts w:cs="Times New Roman" w:asciiTheme="minorEastAsia" w:hAnsiTheme="minorEastAsia"/>
                      <w:b/>
                      <w:bCs/>
                      <w:kern w:val="44"/>
                      <w:szCs w:val="21"/>
                      <w:lang w:val="zh-CN"/>
                    </w:rPr>
                  </w:pPr>
                  <w:bookmarkStart w:id="18" w:name="_Toc180955837"/>
                  <w:r>
                    <w:rPr>
                      <w:rFonts w:hint="eastAsia" w:cs="Times New Roman" w:asciiTheme="minorEastAsia" w:hAnsiTheme="minorEastAsia"/>
                      <w:b/>
                      <w:bCs/>
                      <w:kern w:val="44"/>
                      <w:szCs w:val="21"/>
                      <w:lang w:val="zh-CN"/>
                    </w:rPr>
                    <w:t>智能化管理其他要求</w:t>
                  </w:r>
                  <w:bookmarkEnd w:id="18"/>
                  <w:r>
                    <w:rPr>
                      <w:rFonts w:hint="eastAsia" w:cs="Times New Roman" w:asciiTheme="minorEastAsia" w:hAnsiTheme="minorEastAsia"/>
                      <w:b/>
                      <w:bCs/>
                      <w:kern w:val="44"/>
                      <w:szCs w:val="21"/>
                      <w:lang w:val="zh-CN"/>
                    </w:rPr>
                    <w:t>：</w:t>
                  </w:r>
                </w:p>
                <w:p w14:paraId="05C67AEF">
                  <w:pPr>
                    <w:spacing w:line="276" w:lineRule="auto"/>
                    <w:ind w:firstLine="371" w:firstLineChars="177"/>
                    <w:rPr>
                      <w:rFonts w:cs="Times New Roman" w:asciiTheme="minorEastAsia" w:hAnsiTheme="minorEastAsia"/>
                      <w:szCs w:val="21"/>
                      <w:lang w:val="zh-CN"/>
                    </w:rPr>
                  </w:pPr>
                  <w:r>
                    <w:rPr>
                      <w:rFonts w:hint="eastAsia" w:cs="Times New Roman" w:asciiTheme="minorEastAsia" w:hAnsiTheme="minorEastAsia"/>
                      <w:szCs w:val="21"/>
                      <w:lang w:val="zh-CN"/>
                    </w:rPr>
                    <w:t>（1）实现全院被服、工服资产、基础数据、配送、洗涤追溯、统计分析等智能化管理需求与二次开发能力。</w:t>
                  </w:r>
                </w:p>
                <w:p w14:paraId="008C3FA8">
                  <w:pPr>
                    <w:spacing w:line="276" w:lineRule="auto"/>
                    <w:ind w:firstLine="371" w:firstLineChars="177"/>
                    <w:rPr>
                      <w:rFonts w:cs="Times New Roman" w:asciiTheme="minorEastAsia" w:hAnsiTheme="minorEastAsia"/>
                      <w:szCs w:val="21"/>
                      <w:lang w:val="zh-CN"/>
                    </w:rPr>
                  </w:pPr>
                  <w:r>
                    <w:rPr>
                      <w:rFonts w:hint="eastAsia" w:cs="Times New Roman" w:asciiTheme="minorEastAsia" w:hAnsiTheme="minorEastAsia"/>
                      <w:szCs w:val="21"/>
                      <w:lang w:val="zh-CN"/>
                    </w:rPr>
                    <w:t>（2）具有为医院未来织物智能化其它业务建设。</w:t>
                  </w:r>
                </w:p>
                <w:p w14:paraId="4FEB57F0">
                  <w:pPr>
                    <w:spacing w:line="276" w:lineRule="auto"/>
                    <w:ind w:firstLine="371" w:firstLineChars="177"/>
                    <w:rPr>
                      <w:rFonts w:cs="Times New Roman" w:asciiTheme="minorEastAsia" w:hAnsiTheme="minorEastAsia"/>
                      <w:szCs w:val="21"/>
                      <w:lang w:val="zh-CN"/>
                    </w:rPr>
                  </w:pPr>
                  <w:r>
                    <w:rPr>
                      <w:rFonts w:hint="eastAsia" w:cs="Times New Roman" w:asciiTheme="minorEastAsia" w:hAnsiTheme="minorEastAsia"/>
                      <w:szCs w:val="21"/>
                      <w:lang w:val="zh-CN"/>
                    </w:rPr>
                    <w:t>（3）现场软件、硬件服务：投标人按“配置清单”中数量提供。满足医院内部织物智能化管理业务需求，</w:t>
                  </w:r>
                  <w:r>
                    <w:rPr>
                      <w:rFonts w:hint="eastAsia" w:cs="Times New Roman" w:asciiTheme="minorEastAsia" w:hAnsiTheme="minorEastAsia"/>
                      <w:b/>
                      <w:bCs/>
                      <w:szCs w:val="21"/>
                      <w:lang w:val="zh-CN"/>
                    </w:rPr>
                    <w:t>R</w:t>
                  </w:r>
                  <w:r>
                    <w:rPr>
                      <w:rFonts w:cs="Times New Roman" w:asciiTheme="minorEastAsia" w:hAnsiTheme="minorEastAsia"/>
                      <w:b/>
                      <w:bCs/>
                      <w:szCs w:val="21"/>
                      <w:lang w:val="zh-CN"/>
                    </w:rPr>
                    <w:t>FID</w:t>
                  </w:r>
                  <w:r>
                    <w:rPr>
                      <w:rFonts w:hint="eastAsia" w:cs="Times New Roman" w:asciiTheme="minorEastAsia" w:hAnsiTheme="minorEastAsia"/>
                      <w:b/>
                      <w:bCs/>
                      <w:szCs w:val="21"/>
                      <w:lang w:val="zh-CN"/>
                    </w:rPr>
                    <w:t>硬件设备、RFID物联柜设备、以及管理系统软件著作权证明，检测报告，软件截图等。</w:t>
                  </w:r>
                  <w:r>
                    <w:rPr>
                      <w:rFonts w:hint="eastAsia" w:cs="Times New Roman" w:asciiTheme="minorEastAsia" w:hAnsiTheme="minorEastAsia"/>
                      <w:szCs w:val="21"/>
                      <w:lang w:val="zh-CN"/>
                    </w:rPr>
                    <w:t>并负责实施、培训、售后。</w:t>
                  </w:r>
                </w:p>
                <w:p w14:paraId="46F11081">
                  <w:pPr>
                    <w:spacing w:line="276" w:lineRule="auto"/>
                    <w:ind w:firstLine="371" w:firstLineChars="177"/>
                    <w:rPr>
                      <w:rFonts w:cs="Times New Roman" w:asciiTheme="minorEastAsia" w:hAnsiTheme="minorEastAsia"/>
                      <w:szCs w:val="21"/>
                      <w:lang w:val="zh-CN"/>
                    </w:rPr>
                  </w:pPr>
                  <w:r>
                    <w:rPr>
                      <w:rFonts w:hint="eastAsia" w:cs="Times New Roman" w:asciiTheme="minorEastAsia" w:hAnsiTheme="minorEastAsia"/>
                      <w:szCs w:val="21"/>
                      <w:lang w:val="zh-CN"/>
                    </w:rPr>
                    <w:t>（4)智能化管理实施时间期限：该项服务内容须在中标签订合同后2个月上线使用。</w:t>
                  </w:r>
                </w:p>
                <w:p w14:paraId="108AE355">
                  <w:pPr>
                    <w:spacing w:line="276" w:lineRule="auto"/>
                    <w:ind w:firstLine="371" w:firstLineChars="177"/>
                    <w:rPr>
                      <w:rFonts w:cs="Times New Roman" w:asciiTheme="minorEastAsia" w:hAnsiTheme="minorEastAsia"/>
                      <w:szCs w:val="21"/>
                      <w:lang w:val="zh-CN"/>
                    </w:rPr>
                  </w:pPr>
                  <w:r>
                    <w:rPr>
                      <w:rFonts w:hint="eastAsia" w:cs="Times New Roman" w:asciiTheme="minorEastAsia" w:hAnsiTheme="minorEastAsia"/>
                      <w:szCs w:val="21"/>
                      <w:lang w:val="zh-CN"/>
                    </w:rPr>
                    <w:t>（5)院方享有数据，同时保证合同满后，院方能对历史数据进行各类应用。</w:t>
                  </w:r>
                </w:p>
                <w:p w14:paraId="0E548D53">
                  <w:pPr>
                    <w:spacing w:line="276" w:lineRule="auto"/>
                    <w:ind w:firstLine="371" w:firstLineChars="177"/>
                    <w:rPr>
                      <w:rFonts w:cs="Times New Roman" w:asciiTheme="minorEastAsia" w:hAnsiTheme="minorEastAsia"/>
                      <w:szCs w:val="21"/>
                      <w:lang w:val="zh-CN"/>
                    </w:rPr>
                  </w:pPr>
                  <w:r>
                    <w:rPr>
                      <w:rFonts w:hint="eastAsia" w:cs="Times New Roman" w:asciiTheme="minorEastAsia" w:hAnsiTheme="minorEastAsia"/>
                      <w:szCs w:val="21"/>
                      <w:lang w:val="zh-CN"/>
                    </w:rPr>
                    <w:t>（6）芯片对M</w:t>
                  </w:r>
                  <w:r>
                    <w:rPr>
                      <w:rFonts w:cs="Times New Roman" w:asciiTheme="minorEastAsia" w:hAnsiTheme="minorEastAsia"/>
                      <w:szCs w:val="21"/>
                      <w:lang w:val="zh-CN"/>
                    </w:rPr>
                    <w:t>RI</w:t>
                  </w:r>
                  <w:r>
                    <w:rPr>
                      <w:rFonts w:hint="eastAsia" w:cs="Times New Roman" w:asciiTheme="minorEastAsia" w:hAnsiTheme="minorEastAsia"/>
                      <w:szCs w:val="21"/>
                      <w:lang w:val="zh-CN"/>
                    </w:rPr>
                    <w:t>成像无影响测试报告。</w:t>
                  </w:r>
                </w:p>
              </w:tc>
              <w:tc>
                <w:tcPr>
                  <w:tcW w:w="16" w:type="dxa"/>
                  <w:tcBorders>
                    <w:top w:val="nil"/>
                    <w:left w:val="nil"/>
                    <w:bottom w:val="single" w:color="000000" w:sz="4" w:space="0"/>
                    <w:right w:val="single" w:color="000000" w:sz="4" w:space="0"/>
                  </w:tcBorders>
                  <w:tcMar>
                    <w:top w:w="0" w:type="dxa"/>
                    <w:left w:w="0" w:type="dxa"/>
                    <w:bottom w:w="0" w:type="dxa"/>
                    <w:right w:w="0" w:type="dxa"/>
                  </w:tcMar>
                </w:tcPr>
                <w:p w14:paraId="4E675666">
                  <w:pPr>
                    <w:widowControl/>
                    <w:rPr>
                      <w:kern w:val="0"/>
                      <w:sz w:val="20"/>
                      <w:szCs w:val="20"/>
                    </w:rPr>
                  </w:pPr>
                </w:p>
              </w:tc>
            </w:tr>
          </w:tbl>
          <w:p w14:paraId="4C885A8B"/>
        </w:tc>
      </w:tr>
      <w:tr w14:paraId="6437022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6667FA8A"/>
        </w:tc>
        <w:tc>
          <w:tcPr>
            <w:tcW w:w="429" w:type="dxa"/>
          </w:tcPr>
          <w:p w14:paraId="4148BF63">
            <w:r>
              <w:t>23</w:t>
            </w:r>
          </w:p>
        </w:tc>
        <w:tc>
          <w:tcPr>
            <w:tcW w:w="5814" w:type="dxa"/>
          </w:tcPr>
          <w:p w14:paraId="554F0E0E">
            <w:r>
              <w:rPr>
                <w:rFonts w:hint="eastAsia"/>
              </w:rPr>
              <w:t>三</w:t>
            </w:r>
            <w:r>
              <w:t>、其他服务要求：</w:t>
            </w:r>
          </w:p>
          <w:p w14:paraId="1FFED71B">
            <w:r>
              <w:t>（一）本项目布类污垢的分类：</w:t>
            </w:r>
          </w:p>
          <w:p w14:paraId="62D0E247">
            <w:pPr>
              <w:ind w:firstLine="420"/>
            </w:pPr>
            <w:r>
              <w:t>1、大气污垢：灰土、粉尘、烟尘、植物花粉、杂菌微生物等；</w:t>
            </w:r>
          </w:p>
          <w:p w14:paraId="2C81B163">
            <w:pPr>
              <w:ind w:firstLine="420"/>
            </w:pPr>
            <w:r>
              <w:t>2、人体污垢：人体分泌物，如血液、皮脂、汗液皮屑、尿垢、粪便、呕吐物、引流物等；</w:t>
            </w:r>
          </w:p>
          <w:p w14:paraId="60B44F2A">
            <w:pPr>
              <w:ind w:firstLine="420"/>
            </w:pPr>
            <w:r>
              <w:t>3、工作环境污垢：手术后的血渍、药渍、病人卧床留下的油渍、药渍、墨渍等。</w:t>
            </w:r>
          </w:p>
          <w:p w14:paraId="58C343DB">
            <w:r>
              <w:t>（二）中标人洗涤场所及设施要求：</w:t>
            </w:r>
          </w:p>
          <w:p w14:paraId="0D68BBD4">
            <w:r>
              <w:t xml:space="preserve">     中标人洗涤场所及设施要求按《医院医用织物洗涤消毒技术规（WS/T508-2016）》的相关指引和技术指标执行。</w:t>
            </w:r>
          </w:p>
          <w:p w14:paraId="6CFBE865">
            <w:r>
              <w:t xml:space="preserve">     1、洗涤场所环境要求</w:t>
            </w:r>
          </w:p>
          <w:p w14:paraId="6D7CF84E">
            <w:pPr>
              <w:ind w:firstLine="630"/>
            </w:pPr>
            <w:r>
              <w:t>(1)内部布局合理，分别设有污染区、半污染区、清洁区，区域划分清楚并有明显的标志，区域之间应有完全隔离屏障。清洁区内可设置部分隔离屏障。</w:t>
            </w:r>
          </w:p>
          <w:p w14:paraId="258BAF2D">
            <w:pPr>
              <w:ind w:firstLine="630"/>
            </w:pPr>
            <w:r>
              <w:t>(2)洗涤场所需设立独立隔离式消毒浸泡池或独立隔离式重污洗涤车间。</w:t>
            </w:r>
          </w:p>
          <w:p w14:paraId="58BBA8D1">
            <w:pPr>
              <w:ind w:firstLine="630"/>
            </w:pPr>
            <w:r>
              <w:t>(3)中标人如有多个洗涤厂房的，须由最新建设或最先进设备厂区为采购人进行洗涤全程服务。</w:t>
            </w:r>
          </w:p>
          <w:p w14:paraId="5D28BE07">
            <w:pPr>
              <w:ind w:firstLine="630"/>
            </w:pPr>
            <w:r>
              <w:t>2、洗涤设备要求</w:t>
            </w:r>
          </w:p>
          <w:p w14:paraId="27C454EB">
            <w:pPr>
              <w:ind w:firstLine="630"/>
            </w:pPr>
            <w:r>
              <w:t xml:space="preserve"> (1)主要洗涤设备</w:t>
            </w:r>
            <w:r>
              <w:rPr>
                <w:rFonts w:hint="eastAsia"/>
              </w:rPr>
              <w:t>易采用</w:t>
            </w:r>
            <w:r>
              <w:t>具备隔离式</w:t>
            </w:r>
            <w:r>
              <w:rPr>
                <w:rFonts w:hint="eastAsia"/>
              </w:rPr>
              <w:t>洗涤机、连续式洗涤机组</w:t>
            </w:r>
            <w:r>
              <w:t>，数量充足，可供医务人员及病人各类衣物专机专洗。严禁因设备不足，出现混洗混烘情况，防止交叉污染。</w:t>
            </w:r>
          </w:p>
          <w:p w14:paraId="191A3C48">
            <w:pPr>
              <w:ind w:firstLine="630"/>
            </w:pPr>
            <w:r>
              <w:t>(2)中标人应在本项目医用织物的洗涤场所内安装摄像头等监控设备，协助采购人能通过远程系统等方式对洗涤过程进行实时监控，了解业务运转情况，并保证监控设备状态正常。</w:t>
            </w:r>
          </w:p>
          <w:p w14:paraId="68CCCF77">
            <w:pPr>
              <w:ind w:firstLine="630"/>
            </w:pPr>
            <w:r>
              <w:t>3、洗涤场所各区域流程的要求</w:t>
            </w:r>
          </w:p>
          <w:p w14:paraId="76275A57">
            <w:pPr>
              <w:ind w:firstLine="630"/>
            </w:pPr>
            <w:r>
              <w:t>(1)设洁污人流、物流通道。人流由洁到污，物流由污到洁，顺行通过，不得交叉或逆行。</w:t>
            </w:r>
          </w:p>
          <w:p w14:paraId="3A9BEC3D">
            <w:pPr>
              <w:ind w:firstLine="630"/>
            </w:pPr>
            <w:r>
              <w:t>(2)工作人员严格按工作流程指引，做好防护措施出入各区域，在污染区和清洁区穿戴的个人防护用品不应交叉使用。</w:t>
            </w:r>
          </w:p>
          <w:p w14:paraId="180AA670">
            <w:pPr>
              <w:ind w:firstLine="630"/>
            </w:pPr>
            <w:r>
              <w:t>(3)各区域工人分工合作，不得在各区域随意走动，严禁由污染区未经更衣换鞋到清洁区，在污染区根据实际工作需要可选穿隔离衣。可根据实际工作需要戴帽和手套。患有化脓性皮肤病工作人员不得从事任何洗涤工作环节。</w:t>
            </w:r>
          </w:p>
          <w:p w14:paraId="783D76FE">
            <w:r>
              <w:t>（三）其他相关要求：</w:t>
            </w:r>
          </w:p>
          <w:p w14:paraId="511ED0B5">
            <w:pPr>
              <w:ind w:firstLine="630"/>
            </w:pPr>
            <w:r>
              <w:t>1、织物晾（烘）干、储存要求：</w:t>
            </w:r>
          </w:p>
          <w:p w14:paraId="27AABECB">
            <w:pPr>
              <w:ind w:firstLine="630"/>
            </w:pPr>
            <w:r>
              <w:t>(1)对工作人员和病人医用织物：一般污染和传染性的医用织物洗涤消毒后要分区晾（烘）干、熨烫、折叠和储存，不得混杂。</w:t>
            </w:r>
          </w:p>
          <w:p w14:paraId="07BA9FF5">
            <w:pPr>
              <w:ind w:firstLine="630"/>
            </w:pPr>
            <w:r>
              <w:t>(2)手术室、供应室等医用织物应有专用烘干、熨烫、折叠、储存医用织物处，不可与其他医用织物混淆。</w:t>
            </w:r>
          </w:p>
          <w:p w14:paraId="725D282E">
            <w:pPr>
              <w:ind w:firstLine="630"/>
            </w:pPr>
            <w:r>
              <w:t>(3)晾（烘）干、熨烫、折叠和储存的具体操作由采购人相关部门规定。</w:t>
            </w:r>
          </w:p>
          <w:p w14:paraId="20A6CC92">
            <w:pPr>
              <w:ind w:firstLine="630"/>
            </w:pPr>
            <w:r>
              <w:t>2、污衣织物的分类和洗涤消毒要求：严格按照《医院医用织物洗涤消毒技术规范（WS/T508-2016）》中的第6点：洗涤、消毒的原则与方法执行。</w:t>
            </w:r>
          </w:p>
          <w:p w14:paraId="29B79E1B">
            <w:pPr>
              <w:ind w:firstLine="630"/>
            </w:pPr>
            <w:r>
              <w:t>3、洗涤质量检测要求：参照《医院医用织物洗涤消毒技术规范（WS/T508-2016）》中的第7点：清洁织物卫生质量要求执行。</w:t>
            </w:r>
          </w:p>
          <w:p w14:paraId="4BB3C923">
            <w:pPr>
              <w:ind w:firstLine="630"/>
            </w:pPr>
            <w:r>
              <w:t xml:space="preserve"> (1)采购人每三个月随机抽查，对医用织物进行细菌培养及PH值检测，PH应达到6.5-7.5；检查医用织物洗涤后微生物指标：细菌菌落总数≤200CFU/100cm</w:t>
            </w:r>
            <w:r>
              <w:rPr>
                <w:vertAlign w:val="superscript"/>
              </w:rPr>
              <w:t>2</w:t>
            </w:r>
            <w:r>
              <w:t>，不得检出大肠菌群和金黄色葡萄球菌等致病菌；婴儿用医用织物还应进行沙门氏菌属检测，若未按要求检测或检测不符合要求，在当月服务费中扣罚500元/次，累计次数超过三次的，采购人有权终止合同。</w:t>
            </w:r>
          </w:p>
          <w:p w14:paraId="5FBB25DD">
            <w:pPr>
              <w:ind w:firstLine="630"/>
            </w:pPr>
            <w:r>
              <w:t>(2)中标人须每季度提供一次由专业第三方检测机构对洗净衣被消毒效果的监测报告，达到相关标准。如采购人有疑问，则由双方共同认可的机构，在双方工作人员在场监督下对医用织物进行抽样检测。额外抽样检测每年不多于五次，检测费用由中标人承担，多于五次的额外抽样结果若达到行业洗涤卫生标准，检测费用由采购人负责；若相关检测报告或者额外抽样检测的结果不符合行业洗涤卫生标准，检测费用由中标人负责支付。中标人每半年对其工作区域的空气质量、工作人员手、物体表面（包括但不限于织物折叠台面、运输车表面等）进行了1次卫生学抽检，符合GB15982Ⅲ类环境规定，并提交抽检报告给采购人，若未按要求检测，在当月服务费中扣罚200元/次，累计次数超过五次的，采购人有权终止合同。</w:t>
            </w:r>
          </w:p>
          <w:p w14:paraId="723BF403">
            <w:pPr>
              <w:ind w:firstLine="630"/>
            </w:pPr>
            <w:r>
              <w:t>(3)采购人有权不定期到中标人的洗涤现场对工作质量进行监督和指导；若由于中标人工作质量问题或失误给采购人造成利益损害的，中标人应当赔偿由此给采购人造成的损失，采购人并有权解除合同。</w:t>
            </w:r>
          </w:p>
          <w:p w14:paraId="5084DB45">
            <w:pPr>
              <w:ind w:firstLine="630"/>
            </w:pPr>
            <w:r>
              <w:t>4、折叠、熨烫、缝补要求：</w:t>
            </w:r>
          </w:p>
          <w:p w14:paraId="05571975">
            <w:pPr>
              <w:ind w:firstLine="630"/>
            </w:pPr>
            <w:r>
              <w:t>(1)按采购人要求对各种布类的折叠方法进行折叠。折叠后的所有布类平整、无皱褶、无穿孔、无缺损、无粘附物。</w:t>
            </w:r>
          </w:p>
          <w:p w14:paraId="2378B74A">
            <w:pPr>
              <w:ind w:firstLine="630"/>
            </w:pPr>
            <w:r>
              <w:t>(2)熨烫后的被服应该平整，无双重痕迹和不规则熨痕。</w:t>
            </w:r>
          </w:p>
          <w:p w14:paraId="27F05DF8">
            <w:pPr>
              <w:ind w:firstLine="630"/>
            </w:pPr>
            <w:r>
              <w:t>(3)中标人须在中标人洗涤中心进行缝补自检及负责对有破损、掉纽扣、裤带过松（一次性批量更换时橡筋带、松紧带、拉链由采购人提供）的衣物进行修补，实在不能修补的,以书面方式提请医院办理衣物报废，缝补及补钉纽扣所需费用包含在投标单价之中。</w:t>
            </w:r>
          </w:p>
          <w:p w14:paraId="49153219">
            <w:r>
              <w:t>(4)中标人向采购人申报的送洗被服报废总量每月应控制在每月洗涤总量的5‰以内，对磨损率达60%或以上的衣物及无法缝补无再使用价值的衣物，中标人应列明清单，并随实物交采购人核实后作报废处理，不能私自处理，报废后的衣物布巾，经采购人书面同意后可交由中标人作补料使用。</w:t>
            </w:r>
          </w:p>
          <w:p w14:paraId="767E3734">
            <w:pPr>
              <w:ind w:firstLine="420"/>
            </w:pPr>
            <w:r>
              <w:t>★</w:t>
            </w:r>
            <w:r>
              <w:rPr>
                <w:rFonts w:hint="eastAsia"/>
              </w:rPr>
              <w:t>5、相关政策性要求：</w:t>
            </w:r>
          </w:p>
          <w:p w14:paraId="68A98FD9">
            <w:pPr>
              <w:ind w:firstLine="420"/>
            </w:pPr>
            <w:r>
              <w:rPr>
                <w:rFonts w:hint="eastAsia"/>
              </w:rPr>
              <w:t>（1）</w:t>
            </w:r>
            <w:r>
              <w:t>投标人具有有效的《生产经营单位生产安全事故应急预案备案登记表》。</w:t>
            </w:r>
            <w:r>
              <w:rPr>
                <w:rFonts w:hint="eastAsia"/>
              </w:rPr>
              <w:br w:type="textWrapping"/>
            </w:r>
            <w:r>
              <w:rPr>
                <w:rFonts w:hint="eastAsia"/>
              </w:rPr>
              <w:t xml:space="preserve">    （2）</w:t>
            </w:r>
            <w:r>
              <w:t>投标人的污水排放管道应密封，不应明排。污水、污物处理应达到国家规定的排放标准，有合法的排污渠道证明《城镇污水排入排水管网许可证》（有效期内）。</w:t>
            </w:r>
          </w:p>
          <w:p w14:paraId="28A6C9B6">
            <w:pPr>
              <w:ind w:firstLine="420"/>
            </w:pPr>
            <w:r>
              <w:t>（3）污染废物处理与管理符合《医疗废物管理条例》、《医疗卫生机构医疗废物管理办法》的规定，持有《固定污染源排污登记回执》（有效期内）。</w:t>
            </w:r>
          </w:p>
          <w:p w14:paraId="769F4D1A">
            <w:pPr>
              <w:ind w:firstLine="420"/>
            </w:pPr>
            <w:r>
              <w:t>（4）如使用㶽炉供应蒸汽的，需提供《排污许可证》（有效期内）。如其他方式供应蒸汽，提供蒸汽来源方式承诺函。</w:t>
            </w:r>
          </w:p>
          <w:p w14:paraId="07CCEABB">
            <w:pPr>
              <w:ind w:firstLine="420"/>
            </w:pPr>
            <w:r>
              <w:rPr>
                <w:rFonts w:hint="eastAsia"/>
              </w:rPr>
              <w:t>（5）需具有与公司注册地一致的消防验收证明。</w:t>
            </w:r>
          </w:p>
          <w:p w14:paraId="100F9C51">
            <w:pPr>
              <w:ind w:firstLine="420"/>
            </w:pPr>
            <w:r>
              <w:rPr>
                <w:rFonts w:hint="eastAsia"/>
              </w:rPr>
              <w:t>（6）定期对工作场所卫生职业病侵害出具合格的检测报告。</w:t>
            </w:r>
          </w:p>
          <w:p w14:paraId="513B82B0">
            <w:pPr>
              <w:ind w:firstLine="420"/>
            </w:pPr>
            <w:r>
              <w:t>★</w:t>
            </w:r>
            <w:r>
              <w:rPr>
                <w:rFonts w:hint="eastAsia"/>
              </w:rPr>
              <w:t>6、</w:t>
            </w:r>
            <w:r>
              <w:t>投标人须承诺在本项目招投标活动中，不参与各种情形的串通投标等违法违规行为。（提供加盖投标人单位公章的承诺函，格式见招标文件《不参与串通投标承诺书》）</w:t>
            </w:r>
          </w:p>
          <w:p w14:paraId="5C9D519D">
            <w:pPr>
              <w:ind w:firstLine="420"/>
            </w:pPr>
            <w:r>
              <w:t>7、串通投标的处置条款 投标人存在招投标相关法律法规规定的属于投标人相互串通投标情形的，取消投标人的投标资格，投标保证金不予退还。 投标人串通投标中标的，其行为是在签订合同生效之前被认定的，则中标无效，该投标人的投标保证金不予退回；招标人可以重新开展招标采购活动，也可以按照评标报告推荐的中标候选人名单排序，确定下一候选人为中标供应商。 投标人串通投标中标的，其行为是在签订合同生效之后被证实的，则认定为投标人的违约行为，招标方有权终止合同，履约保证金不予退还并按合同约定承担违约责任。 上述串通投标行为，构成犯罪的，依法追究刑事责任；尚不构成犯罪的，依据相关法律规定处罚，给招标人造成损失的应承担赔偿责任。</w:t>
            </w:r>
          </w:p>
          <w:p w14:paraId="1E66870E">
            <w:pPr>
              <w:ind w:firstLine="420"/>
            </w:pPr>
            <w:r>
              <w:t>★8、投标人满足中华人民共和国卫生行业标准WS/T508—2016《医院医用织物洗涤消毒技术规范》规定要求（提供承诺函）。提供生产场所图片及厂房租赁合同和发票（提供租赁期内最近一期发票做为佐证材料）或自有产权证明复印件，以上厂房地址需与营业执照注册的地址一致。</w:t>
            </w:r>
          </w:p>
          <w:p w14:paraId="263487D7">
            <w:pPr>
              <w:pStyle w:val="27"/>
              <w:ind w:firstLine="200" w:firstLineChars="100"/>
              <w:rPr>
                <w:rFonts w:hint="default" w:asciiTheme="minorEastAsia" w:hAnsiTheme="minorEastAsia"/>
                <w:sz w:val="21"/>
                <w:szCs w:val="21"/>
              </w:rPr>
            </w:pPr>
            <w:r>
              <w:t>▲9、</w:t>
            </w:r>
            <w:r>
              <w:rPr>
                <w:rFonts w:asciiTheme="minorEastAsia" w:hAnsiTheme="minorEastAsia"/>
                <w:sz w:val="21"/>
                <w:szCs w:val="21"/>
              </w:rPr>
              <w:t>应急管理：</w:t>
            </w:r>
          </w:p>
          <w:p w14:paraId="0B93AD65">
            <w:pPr>
              <w:pStyle w:val="27"/>
              <w:ind w:firstLine="420" w:firstLineChars="200"/>
              <w:rPr>
                <w:rFonts w:hint="default" w:asciiTheme="minorEastAsia" w:hAnsiTheme="minorEastAsia"/>
                <w:sz w:val="21"/>
                <w:szCs w:val="21"/>
              </w:rPr>
            </w:pPr>
            <w:r>
              <w:rPr>
                <w:rFonts w:asciiTheme="minorEastAsia" w:hAnsiTheme="minorEastAsia"/>
                <w:sz w:val="21"/>
                <w:szCs w:val="21"/>
              </w:rPr>
              <w:t>（1）如遇火警、水管爆裂、台风袭击、迎接参观检查、紧急公共卫生事件等特殊及应急情况，中标人要组织突击小组配合采购人处理好特殊情况下的污衣回收、洁衣发放工作，费用不另外追加。</w:t>
            </w:r>
          </w:p>
          <w:p w14:paraId="79792CB0">
            <w:pPr>
              <w:ind w:firstLine="420"/>
              <w:rPr>
                <w:rFonts w:asciiTheme="minorEastAsia" w:hAnsiTheme="minorEastAsia"/>
                <w:szCs w:val="21"/>
              </w:rPr>
            </w:pPr>
            <w:r>
              <w:rPr>
                <w:rFonts w:asciiTheme="minorEastAsia" w:hAnsiTheme="minorEastAsia"/>
                <w:szCs w:val="21"/>
              </w:rPr>
              <w:t>（2）中标人必须制订安全、有效的应急预案（需在投标文件中列明）。遇特殊情况如交通受阻、停电、停水、停气、机器设备故障等或不可力抗情况，必须立即通知采购人，报告应急处理方案，确保采购人被服布类的供给。</w:t>
            </w:r>
          </w:p>
          <w:p w14:paraId="3F6F4533">
            <w:pPr>
              <w:ind w:firstLine="420"/>
              <w:rPr>
                <w:rFonts w:asciiTheme="minorEastAsia" w:hAnsiTheme="minorEastAsia"/>
                <w:szCs w:val="21"/>
              </w:rPr>
            </w:pPr>
            <w:r>
              <w:rPr>
                <w:rFonts w:hint="eastAsia" w:asciiTheme="minorEastAsia" w:hAnsiTheme="minorEastAsia"/>
                <w:szCs w:val="21"/>
              </w:rPr>
              <w:t>10、医用织物公共周转管理：</w:t>
            </w:r>
          </w:p>
          <w:p w14:paraId="09906C95">
            <w:pPr>
              <w:ind w:firstLine="420"/>
              <w:rPr>
                <w:rFonts w:asciiTheme="minorEastAsia" w:hAnsiTheme="minorEastAsia"/>
                <w:szCs w:val="21"/>
              </w:rPr>
            </w:pPr>
            <w:r>
              <w:rPr>
                <w:rFonts w:hint="eastAsia" w:asciiTheme="minorEastAsia" w:hAnsiTheme="minorEastAsia"/>
                <w:szCs w:val="21"/>
              </w:rPr>
              <w:t>（1）医院实施衣物公共周转，中标人中标后需盘点全院织物品目及数量，按品目植入相对应芯片采取信息化管理。</w:t>
            </w:r>
          </w:p>
          <w:p w14:paraId="0F14EE1A">
            <w:pPr>
              <w:ind w:firstLine="420"/>
              <w:rPr>
                <w:rFonts w:asciiTheme="minorEastAsia" w:hAnsiTheme="minorEastAsia"/>
                <w:szCs w:val="21"/>
              </w:rPr>
            </w:pPr>
            <w:r>
              <w:rPr>
                <w:rFonts w:hint="eastAsia" w:asciiTheme="minorEastAsia" w:hAnsiTheme="minorEastAsia"/>
                <w:szCs w:val="21"/>
              </w:rPr>
              <w:t>（2）中标人需配合采购人建立科室基数及台账，并配合采购人每季度开展全院盘点一次。</w:t>
            </w:r>
          </w:p>
          <w:p w14:paraId="7B28C76E">
            <w:pPr>
              <w:ind w:firstLine="420"/>
              <w:rPr>
                <w:rFonts w:asciiTheme="minorEastAsia" w:hAnsiTheme="minorEastAsia"/>
                <w:szCs w:val="21"/>
              </w:rPr>
            </w:pPr>
            <w:r>
              <w:rPr>
                <w:rFonts w:hint="eastAsia" w:asciiTheme="minorEastAsia" w:hAnsiTheme="minorEastAsia"/>
                <w:szCs w:val="21"/>
              </w:rPr>
              <w:t>（3）中标人设立中转仓，中转仓根据每日洗涤量补齐科室出洗物品。</w:t>
            </w:r>
          </w:p>
          <w:p w14:paraId="62761FB3">
            <w:pPr>
              <w:ind w:firstLine="420"/>
              <w:rPr>
                <w:rFonts w:asciiTheme="minorEastAsia" w:hAnsiTheme="minorEastAsia"/>
                <w:szCs w:val="21"/>
              </w:rPr>
            </w:pPr>
            <w:r>
              <w:rPr>
                <w:rFonts w:hint="eastAsia" w:asciiTheme="minorEastAsia" w:hAnsiTheme="minorEastAsia"/>
                <w:szCs w:val="21"/>
              </w:rPr>
              <w:t>（4）科室领用物品超过出洗数量，中标人应与主管部门领导汇报并做相应基数变化登记。</w:t>
            </w:r>
          </w:p>
          <w:p w14:paraId="33FCAC86">
            <w:pPr>
              <w:ind w:firstLine="420"/>
              <w:rPr>
                <w:rFonts w:asciiTheme="minorEastAsia" w:hAnsiTheme="minorEastAsia"/>
                <w:szCs w:val="21"/>
              </w:rPr>
            </w:pPr>
            <w:r>
              <w:rPr>
                <w:rFonts w:hint="eastAsia" w:asciiTheme="minorEastAsia" w:hAnsiTheme="minorEastAsia"/>
                <w:szCs w:val="21"/>
              </w:rPr>
              <w:t>（5）工作服智能柜应根据采购人要求设定每人的领用权限及数量。</w:t>
            </w:r>
          </w:p>
          <w:p w14:paraId="0CA32145">
            <w:pPr>
              <w:ind w:firstLine="420"/>
              <w:rPr>
                <w:rFonts w:asciiTheme="minorEastAsia" w:hAnsiTheme="minorEastAsia"/>
                <w:szCs w:val="21"/>
              </w:rPr>
            </w:pPr>
            <w:r>
              <w:rPr>
                <w:rFonts w:hint="eastAsia" w:asciiTheme="minorEastAsia" w:hAnsiTheme="minorEastAsia"/>
                <w:szCs w:val="21"/>
              </w:rPr>
              <w:t>（6）工作服智能柜发生故障，中标人需采取应急方案派发，并对派发期间做好相应数据登记签名。</w:t>
            </w:r>
          </w:p>
          <w:p w14:paraId="0DC8B328">
            <w:pPr>
              <w:ind w:firstLine="420"/>
              <w:rPr>
                <w:rFonts w:asciiTheme="minorEastAsia" w:hAnsiTheme="minorEastAsia"/>
                <w:szCs w:val="21"/>
              </w:rPr>
            </w:pPr>
            <w:r>
              <w:rPr>
                <w:rFonts w:hint="eastAsia" w:asciiTheme="minorEastAsia" w:hAnsiTheme="minorEastAsia"/>
                <w:szCs w:val="21"/>
              </w:rPr>
              <w:t>（7）中标人需配合采购人对丢失织物的统计，并向采购人出具每季度的分析报告。</w:t>
            </w:r>
          </w:p>
        </w:tc>
      </w:tr>
      <w:tr w14:paraId="109A962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2803A78C"/>
        </w:tc>
        <w:tc>
          <w:tcPr>
            <w:tcW w:w="429" w:type="dxa"/>
          </w:tcPr>
          <w:p w14:paraId="40B7C22A">
            <w:r>
              <w:t>22</w:t>
            </w:r>
          </w:p>
        </w:tc>
        <w:tc>
          <w:tcPr>
            <w:tcW w:w="5814" w:type="dxa"/>
          </w:tcPr>
          <w:p w14:paraId="200EDA8D">
            <w:r>
              <w:t>三、服务质量考核：</w:t>
            </w:r>
          </w:p>
          <w:p w14:paraId="1D2AE4F0">
            <w:r>
              <w:t>（一）追责条款：</w:t>
            </w:r>
          </w:p>
          <w:p w14:paraId="717FD479">
            <w:pPr>
              <w:ind w:firstLine="630"/>
            </w:pPr>
            <w:r>
              <w:t>1、中标人服务过程中发生洗涤不净、折叠不齐、熨烫不干、分类不清、数量不足、不按合同要求按时按质按量收送、中标人服务态度粗暴等服务品质违约问题，采购人有权根据情节轻重向中标人追偿100元-6000元违约金。所有的罚款在当月洗涤服务费中一并扣除。</w:t>
            </w:r>
          </w:p>
          <w:p w14:paraId="23CB10FC">
            <w:pPr>
              <w:ind w:firstLine="630"/>
            </w:pPr>
            <w:r>
              <w:t>2、采购人每月对中标人进行本项目月度服务质量考核（详见下表），根据考核结果按时支付服务费给中标人。</w:t>
            </w:r>
          </w:p>
          <w:p w14:paraId="323C6E03">
            <w:pPr>
              <w:ind w:firstLine="630"/>
            </w:pPr>
            <w:r>
              <w:t>3、中标人严重违反合同要求的规定且拒不整改，或出现重大服务失误给采购人造成重大损失，采购人有权要求终止合同；造成采购人经济损失的，中标人应给予采购人经济赔偿，并承担相应的法律责任。</w:t>
            </w:r>
          </w:p>
          <w:p w14:paraId="6C3AB19B">
            <w:pPr>
              <w:ind w:firstLine="630"/>
            </w:pPr>
            <w:r>
              <w:t>4、因中标人员工的失职、渎职、违反医院或公司规章制度导致病人伤害及由此引起的医疗纠纷，由中标人承担全部责任。中标人员工发生一切伤害事件（含工伤、职业暴露等），由中标人承担所有责任及经济赔偿。</w:t>
            </w:r>
          </w:p>
          <w:p w14:paraId="1E4CEFC9">
            <w:pPr>
              <w:ind w:firstLine="630"/>
            </w:pPr>
            <w:r>
              <w:t>5、采购人根据中标人履约情况进行每月服务质量考核，月度服务质量考核的合格分数线为85分（含），月度服务质量满意度考核有连续三个月不合格的，采购人有权单方解除合同。</w:t>
            </w:r>
          </w:p>
          <w:p w14:paraId="03C9BAD7">
            <w:r>
              <w:t>（二）月服务质量考核</w:t>
            </w:r>
          </w:p>
          <w:p w14:paraId="77334DC1">
            <w:pPr>
              <w:ind w:firstLine="630"/>
            </w:pPr>
            <w:r>
              <w:t>1、中标人每月结算洗涤费用时，由采购人每月根据中标人的服务情况进行考核和评定，中标人在该月因服务质量或服务态度等引起投诉（投诉中标人的对象包含采购人各部门及人员，病人和病人家属，服务范围内所有投诉），经查证属实的，采购人有权做相应扣罚（注：普通投诉100元/次；影响科室供应200元/次；中标人所提供的服务及被服布类洗涤质量达不到约定标准，导致采购人发生医疗事故并经专业机构鉴定确认，全部责任由中标人负责，采购人除追究中标人责任外，还按违反合同处理）。中标人被投诉查证属实的，采购人无需其同意，可以对中标人按规定进行相应的扣罚。</w:t>
            </w:r>
          </w:p>
          <w:p w14:paraId="2CCCAB9C">
            <w:pPr>
              <w:ind w:firstLine="630"/>
            </w:pPr>
            <w:r>
              <w:t>2、每月度平均满意度以采购人满意度调查结果为准、在实际实施过程中采购人有权对月度服务质量满意度考核表内容作调整。</w:t>
            </w:r>
          </w:p>
          <w:p w14:paraId="55D7CE7E">
            <w:pPr>
              <w:ind w:firstLine="630"/>
              <w:jc w:val="left"/>
            </w:pPr>
            <w:r>
              <w:t>3、每月度平均满意度达到85分（含）为合格，每下降1分按下表扣罚，并从当月洗涤费扣除。（详见附件：月度服务质量考核表）</w:t>
            </w:r>
          </w:p>
          <w:p w14:paraId="4D11A56C">
            <w:pPr>
              <w:pStyle w:val="27"/>
              <w:rPr>
                <w:rFonts w:hint="default"/>
              </w:rPr>
            </w:pPr>
            <w:r>
              <w:t>附表一、社会化公司服务满意度调查（格式）</w:t>
            </w:r>
          </w:p>
          <w:tbl>
            <w:tblPr>
              <w:tblStyle w:val="21"/>
              <w:tblW w:w="0" w:type="auto"/>
              <w:tblInd w:w="105"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849"/>
              <w:gridCol w:w="2576"/>
              <w:gridCol w:w="1241"/>
              <w:gridCol w:w="917"/>
            </w:tblGrid>
            <w:tr w14:paraId="6CC4E9B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425" w:type="dxa"/>
                  <w:gridSpan w:val="2"/>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25D27890">
                  <w:pPr>
                    <w:pStyle w:val="27"/>
                    <w:jc w:val="center"/>
                    <w:rPr>
                      <w:rFonts w:hint="default"/>
                    </w:rPr>
                  </w:pPr>
                  <w:r>
                    <w:rPr>
                      <w:sz w:val="18"/>
                    </w:rPr>
                    <w:t>考评项目</w:t>
                  </w:r>
                </w:p>
              </w:tc>
              <w:tc>
                <w:tcPr>
                  <w:tcW w:w="1241" w:type="dxa"/>
                  <w:tcBorders>
                    <w:top w:val="single" w:color="000000" w:sz="4" w:space="0"/>
                    <w:left w:val="nil"/>
                    <w:bottom w:val="single" w:color="000000" w:sz="4" w:space="0"/>
                    <w:right w:val="single" w:color="000000" w:sz="4" w:space="0"/>
                  </w:tcBorders>
                  <w:tcMar>
                    <w:top w:w="0" w:type="dxa"/>
                    <w:left w:w="0" w:type="dxa"/>
                    <w:bottom w:w="0" w:type="dxa"/>
                    <w:right w:w="0" w:type="dxa"/>
                  </w:tcMar>
                </w:tcPr>
                <w:p w14:paraId="25D09E75">
                  <w:pPr>
                    <w:pStyle w:val="27"/>
                    <w:rPr>
                      <w:rFonts w:hint="default"/>
                    </w:rPr>
                  </w:pPr>
                  <w:r>
                    <w:rPr>
                      <w:sz w:val="18"/>
                    </w:rPr>
                    <w:t>受访科室数</w:t>
                  </w:r>
                </w:p>
              </w:tc>
              <w:tc>
                <w:tcPr>
                  <w:tcW w:w="917" w:type="dxa"/>
                  <w:tcBorders>
                    <w:top w:val="single" w:color="000000" w:sz="4" w:space="0"/>
                    <w:left w:val="nil"/>
                    <w:bottom w:val="single" w:color="000000" w:sz="4" w:space="0"/>
                    <w:right w:val="single" w:color="000000" w:sz="4" w:space="0"/>
                  </w:tcBorders>
                  <w:tcMar>
                    <w:top w:w="0" w:type="dxa"/>
                    <w:left w:w="0" w:type="dxa"/>
                    <w:bottom w:w="0" w:type="dxa"/>
                    <w:right w:w="0" w:type="dxa"/>
                  </w:tcMar>
                </w:tcPr>
                <w:p w14:paraId="5C54CE05">
                  <w:pPr>
                    <w:pStyle w:val="27"/>
                    <w:jc w:val="center"/>
                    <w:rPr>
                      <w:rFonts w:hint="default"/>
                    </w:rPr>
                  </w:pPr>
                  <w:r>
                    <w:rPr>
                      <w:sz w:val="18"/>
                    </w:rPr>
                    <w:t>科室调查平均满意度</w:t>
                  </w:r>
                </w:p>
                <w:p w14:paraId="78ADD67A">
                  <w:pPr>
                    <w:pStyle w:val="27"/>
                    <w:jc w:val="center"/>
                    <w:rPr>
                      <w:rFonts w:hint="default"/>
                    </w:rPr>
                  </w:pPr>
                  <w:r>
                    <w:rPr>
                      <w:sz w:val="18"/>
                    </w:rPr>
                    <w:t>（分）</w:t>
                  </w:r>
                </w:p>
              </w:tc>
            </w:tr>
            <w:tr w14:paraId="03396D9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9" w:type="dxa"/>
                  <w:vMerge w:val="restart"/>
                  <w:tcBorders>
                    <w:top w:val="nil"/>
                    <w:left w:val="single" w:color="000000" w:sz="4" w:space="0"/>
                    <w:bottom w:val="single" w:color="000000" w:sz="4" w:space="0"/>
                    <w:right w:val="single" w:color="000000" w:sz="4" w:space="0"/>
                  </w:tcBorders>
                  <w:tcMar>
                    <w:top w:w="0" w:type="dxa"/>
                    <w:left w:w="0" w:type="dxa"/>
                    <w:bottom w:w="0" w:type="dxa"/>
                    <w:right w:w="0" w:type="dxa"/>
                  </w:tcMar>
                </w:tcPr>
                <w:p w14:paraId="25B0D1C8">
                  <w:pPr>
                    <w:pStyle w:val="27"/>
                    <w:rPr>
                      <w:rFonts w:hint="default"/>
                    </w:rPr>
                  </w:pPr>
                  <w:r>
                    <w:rPr>
                      <w:sz w:val="18"/>
                    </w:rPr>
                    <w:t>科室考评</w:t>
                  </w:r>
                </w:p>
              </w:tc>
              <w:tc>
                <w:tcPr>
                  <w:tcW w:w="2576" w:type="dxa"/>
                  <w:tcBorders>
                    <w:top w:val="nil"/>
                    <w:left w:val="nil"/>
                    <w:bottom w:val="single" w:color="000000" w:sz="4" w:space="0"/>
                    <w:right w:val="single" w:color="000000" w:sz="4" w:space="0"/>
                  </w:tcBorders>
                  <w:tcMar>
                    <w:top w:w="0" w:type="dxa"/>
                    <w:left w:w="0" w:type="dxa"/>
                    <w:bottom w:w="0" w:type="dxa"/>
                    <w:right w:w="0" w:type="dxa"/>
                  </w:tcMar>
                </w:tcPr>
                <w:p w14:paraId="5B077C2E">
                  <w:pPr>
                    <w:pStyle w:val="27"/>
                    <w:rPr>
                      <w:rFonts w:hint="default"/>
                    </w:rPr>
                  </w:pPr>
                  <w:r>
                    <w:rPr>
                      <w:sz w:val="18"/>
                    </w:rPr>
                    <w:t>1、对医用织物洗涤总体外观的总体评价</w:t>
                  </w:r>
                </w:p>
              </w:tc>
              <w:tc>
                <w:tcPr>
                  <w:tcW w:w="1241" w:type="dxa"/>
                  <w:tcBorders>
                    <w:top w:val="nil"/>
                    <w:left w:val="nil"/>
                    <w:bottom w:val="single" w:color="000000" w:sz="4" w:space="0"/>
                    <w:right w:val="single" w:color="000000" w:sz="4" w:space="0"/>
                  </w:tcBorders>
                  <w:tcMar>
                    <w:top w:w="0" w:type="dxa"/>
                    <w:left w:w="0" w:type="dxa"/>
                    <w:bottom w:w="0" w:type="dxa"/>
                    <w:right w:w="0" w:type="dxa"/>
                  </w:tcMar>
                </w:tcPr>
                <w:p w14:paraId="043F755F">
                  <w:pPr>
                    <w:pStyle w:val="27"/>
                    <w:rPr>
                      <w:rFonts w:hint="default"/>
                    </w:rPr>
                  </w:pPr>
                </w:p>
              </w:tc>
              <w:tc>
                <w:tcPr>
                  <w:tcW w:w="917" w:type="dxa"/>
                  <w:tcBorders>
                    <w:top w:val="single" w:color="000000" w:sz="4" w:space="0"/>
                    <w:left w:val="nil"/>
                    <w:bottom w:val="single" w:color="000000" w:sz="4" w:space="0"/>
                    <w:right w:val="single" w:color="000000" w:sz="4" w:space="0"/>
                  </w:tcBorders>
                  <w:tcMar>
                    <w:top w:w="0" w:type="dxa"/>
                    <w:left w:w="0" w:type="dxa"/>
                    <w:bottom w:w="0" w:type="dxa"/>
                    <w:right w:w="0" w:type="dxa"/>
                  </w:tcMar>
                </w:tcPr>
                <w:p w14:paraId="20892303">
                  <w:pPr>
                    <w:pStyle w:val="27"/>
                    <w:jc w:val="center"/>
                    <w:rPr>
                      <w:rFonts w:hint="default"/>
                    </w:rPr>
                  </w:pPr>
                  <w:r>
                    <w:rPr>
                      <w:sz w:val="18"/>
                    </w:rPr>
                    <w:t>10</w:t>
                  </w:r>
                </w:p>
              </w:tc>
            </w:tr>
            <w:tr w14:paraId="7BAB7BF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9" w:type="dxa"/>
                  <w:vMerge w:val="continue"/>
                  <w:tcBorders>
                    <w:top w:val="nil"/>
                    <w:left w:val="single" w:color="000000" w:sz="4" w:space="0"/>
                    <w:bottom w:val="single" w:color="000000" w:sz="4" w:space="0"/>
                    <w:right w:val="single" w:color="000000" w:sz="4" w:space="0"/>
                  </w:tcBorders>
                </w:tcPr>
                <w:p w14:paraId="378C65DB"/>
              </w:tc>
              <w:tc>
                <w:tcPr>
                  <w:tcW w:w="2576" w:type="dxa"/>
                  <w:tcBorders>
                    <w:top w:val="nil"/>
                    <w:left w:val="nil"/>
                    <w:bottom w:val="single" w:color="000000" w:sz="4" w:space="0"/>
                    <w:right w:val="single" w:color="000000" w:sz="4" w:space="0"/>
                  </w:tcBorders>
                  <w:tcMar>
                    <w:top w:w="0" w:type="dxa"/>
                    <w:left w:w="0" w:type="dxa"/>
                    <w:bottom w:w="0" w:type="dxa"/>
                    <w:right w:w="0" w:type="dxa"/>
                  </w:tcMar>
                </w:tcPr>
                <w:p w14:paraId="4C8EC69F">
                  <w:pPr>
                    <w:pStyle w:val="27"/>
                    <w:rPr>
                      <w:rFonts w:hint="default"/>
                    </w:rPr>
                  </w:pPr>
                  <w:r>
                    <w:rPr>
                      <w:sz w:val="18"/>
                    </w:rPr>
                    <w:t>2、对服务质量评价</w:t>
                  </w:r>
                </w:p>
              </w:tc>
              <w:tc>
                <w:tcPr>
                  <w:tcW w:w="1241" w:type="dxa"/>
                  <w:tcBorders>
                    <w:top w:val="nil"/>
                    <w:left w:val="nil"/>
                    <w:bottom w:val="single" w:color="000000" w:sz="4" w:space="0"/>
                    <w:right w:val="single" w:color="000000" w:sz="4" w:space="0"/>
                  </w:tcBorders>
                  <w:tcMar>
                    <w:top w:w="0" w:type="dxa"/>
                    <w:left w:w="0" w:type="dxa"/>
                    <w:bottom w:w="0" w:type="dxa"/>
                    <w:right w:w="0" w:type="dxa"/>
                  </w:tcMar>
                </w:tcPr>
                <w:p w14:paraId="4CACDAFF">
                  <w:pPr>
                    <w:pStyle w:val="27"/>
                    <w:rPr>
                      <w:rFonts w:hint="default"/>
                    </w:rPr>
                  </w:pPr>
                </w:p>
              </w:tc>
              <w:tc>
                <w:tcPr>
                  <w:tcW w:w="917" w:type="dxa"/>
                  <w:tcBorders>
                    <w:top w:val="nil"/>
                    <w:left w:val="nil"/>
                    <w:bottom w:val="single" w:color="000000" w:sz="4" w:space="0"/>
                    <w:right w:val="single" w:color="000000" w:sz="4" w:space="0"/>
                  </w:tcBorders>
                  <w:tcMar>
                    <w:top w:w="0" w:type="dxa"/>
                    <w:left w:w="0" w:type="dxa"/>
                    <w:bottom w:w="0" w:type="dxa"/>
                    <w:right w:w="0" w:type="dxa"/>
                  </w:tcMar>
                </w:tcPr>
                <w:p w14:paraId="73DCB3EF">
                  <w:pPr>
                    <w:pStyle w:val="27"/>
                    <w:jc w:val="center"/>
                    <w:rPr>
                      <w:rFonts w:hint="default"/>
                    </w:rPr>
                  </w:pPr>
                  <w:r>
                    <w:rPr>
                      <w:sz w:val="18"/>
                    </w:rPr>
                    <w:t>10</w:t>
                  </w:r>
                </w:p>
              </w:tc>
            </w:tr>
            <w:tr w14:paraId="27CDD1C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9" w:type="dxa"/>
                  <w:vMerge w:val="continue"/>
                  <w:tcBorders>
                    <w:top w:val="nil"/>
                    <w:left w:val="single" w:color="000000" w:sz="4" w:space="0"/>
                    <w:bottom w:val="single" w:color="000000" w:sz="4" w:space="0"/>
                    <w:right w:val="single" w:color="000000" w:sz="4" w:space="0"/>
                  </w:tcBorders>
                </w:tcPr>
                <w:p w14:paraId="5E35A6F4"/>
              </w:tc>
              <w:tc>
                <w:tcPr>
                  <w:tcW w:w="2576" w:type="dxa"/>
                  <w:tcBorders>
                    <w:top w:val="nil"/>
                    <w:left w:val="nil"/>
                    <w:bottom w:val="single" w:color="000000" w:sz="4" w:space="0"/>
                    <w:right w:val="single" w:color="000000" w:sz="4" w:space="0"/>
                  </w:tcBorders>
                  <w:tcMar>
                    <w:top w:w="0" w:type="dxa"/>
                    <w:left w:w="0" w:type="dxa"/>
                    <w:bottom w:w="0" w:type="dxa"/>
                    <w:right w:w="0" w:type="dxa"/>
                  </w:tcMar>
                </w:tcPr>
                <w:p w14:paraId="6CE5D9C9">
                  <w:pPr>
                    <w:pStyle w:val="27"/>
                    <w:rPr>
                      <w:rFonts w:hint="default"/>
                    </w:rPr>
                  </w:pPr>
                  <w:r>
                    <w:rPr>
                      <w:sz w:val="18"/>
                    </w:rPr>
                    <w:t>3、对服务人员卫生的评价</w:t>
                  </w:r>
                </w:p>
              </w:tc>
              <w:tc>
                <w:tcPr>
                  <w:tcW w:w="1241" w:type="dxa"/>
                  <w:tcBorders>
                    <w:top w:val="nil"/>
                    <w:left w:val="nil"/>
                    <w:bottom w:val="single" w:color="000000" w:sz="4" w:space="0"/>
                    <w:right w:val="single" w:color="000000" w:sz="4" w:space="0"/>
                  </w:tcBorders>
                  <w:tcMar>
                    <w:top w:w="0" w:type="dxa"/>
                    <w:left w:w="0" w:type="dxa"/>
                    <w:bottom w:w="0" w:type="dxa"/>
                    <w:right w:w="0" w:type="dxa"/>
                  </w:tcMar>
                </w:tcPr>
                <w:p w14:paraId="6D96D9FC">
                  <w:pPr>
                    <w:pStyle w:val="27"/>
                    <w:rPr>
                      <w:rFonts w:hint="default"/>
                    </w:rPr>
                  </w:pPr>
                </w:p>
              </w:tc>
              <w:tc>
                <w:tcPr>
                  <w:tcW w:w="917" w:type="dxa"/>
                  <w:tcBorders>
                    <w:top w:val="nil"/>
                    <w:left w:val="nil"/>
                    <w:bottom w:val="single" w:color="000000" w:sz="4" w:space="0"/>
                    <w:right w:val="single" w:color="000000" w:sz="4" w:space="0"/>
                  </w:tcBorders>
                  <w:tcMar>
                    <w:top w:w="0" w:type="dxa"/>
                    <w:left w:w="0" w:type="dxa"/>
                    <w:bottom w:w="0" w:type="dxa"/>
                    <w:right w:w="0" w:type="dxa"/>
                  </w:tcMar>
                </w:tcPr>
                <w:p w14:paraId="1380A0CA">
                  <w:pPr>
                    <w:pStyle w:val="27"/>
                    <w:jc w:val="center"/>
                    <w:rPr>
                      <w:rFonts w:hint="default"/>
                    </w:rPr>
                  </w:pPr>
                  <w:r>
                    <w:rPr>
                      <w:sz w:val="18"/>
                    </w:rPr>
                    <w:t>10</w:t>
                  </w:r>
                </w:p>
              </w:tc>
            </w:tr>
            <w:tr w14:paraId="7AC0720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9" w:type="dxa"/>
                  <w:vMerge w:val="continue"/>
                  <w:tcBorders>
                    <w:top w:val="nil"/>
                    <w:left w:val="single" w:color="000000" w:sz="4" w:space="0"/>
                    <w:bottom w:val="single" w:color="000000" w:sz="4" w:space="0"/>
                    <w:right w:val="single" w:color="000000" w:sz="4" w:space="0"/>
                  </w:tcBorders>
                </w:tcPr>
                <w:p w14:paraId="782F49BD"/>
              </w:tc>
              <w:tc>
                <w:tcPr>
                  <w:tcW w:w="2576" w:type="dxa"/>
                  <w:tcBorders>
                    <w:top w:val="nil"/>
                    <w:left w:val="nil"/>
                    <w:bottom w:val="single" w:color="000000" w:sz="4" w:space="0"/>
                    <w:right w:val="single" w:color="000000" w:sz="4" w:space="0"/>
                  </w:tcBorders>
                  <w:tcMar>
                    <w:top w:w="0" w:type="dxa"/>
                    <w:left w:w="0" w:type="dxa"/>
                    <w:bottom w:w="0" w:type="dxa"/>
                    <w:right w:w="0" w:type="dxa"/>
                  </w:tcMar>
                </w:tcPr>
                <w:p w14:paraId="6F66E5A8">
                  <w:pPr>
                    <w:pStyle w:val="27"/>
                    <w:rPr>
                      <w:rFonts w:hint="default"/>
                    </w:rPr>
                  </w:pPr>
                  <w:r>
                    <w:rPr>
                      <w:sz w:val="18"/>
                    </w:rPr>
                    <w:t>4、对服务人员服务态度的评价</w:t>
                  </w:r>
                </w:p>
              </w:tc>
              <w:tc>
                <w:tcPr>
                  <w:tcW w:w="1241" w:type="dxa"/>
                  <w:tcBorders>
                    <w:top w:val="nil"/>
                    <w:left w:val="nil"/>
                    <w:bottom w:val="single" w:color="000000" w:sz="4" w:space="0"/>
                    <w:right w:val="single" w:color="000000" w:sz="4" w:space="0"/>
                  </w:tcBorders>
                  <w:tcMar>
                    <w:top w:w="0" w:type="dxa"/>
                    <w:left w:w="0" w:type="dxa"/>
                    <w:bottom w:w="0" w:type="dxa"/>
                    <w:right w:w="0" w:type="dxa"/>
                  </w:tcMar>
                </w:tcPr>
                <w:p w14:paraId="08CAEBA2">
                  <w:pPr>
                    <w:pStyle w:val="27"/>
                    <w:rPr>
                      <w:rFonts w:hint="default"/>
                    </w:rPr>
                  </w:pPr>
                </w:p>
              </w:tc>
              <w:tc>
                <w:tcPr>
                  <w:tcW w:w="917" w:type="dxa"/>
                  <w:tcBorders>
                    <w:top w:val="nil"/>
                    <w:left w:val="nil"/>
                    <w:bottom w:val="single" w:color="000000" w:sz="4" w:space="0"/>
                    <w:right w:val="single" w:color="000000" w:sz="4" w:space="0"/>
                  </w:tcBorders>
                  <w:tcMar>
                    <w:top w:w="0" w:type="dxa"/>
                    <w:left w:w="0" w:type="dxa"/>
                    <w:bottom w:w="0" w:type="dxa"/>
                    <w:right w:w="0" w:type="dxa"/>
                  </w:tcMar>
                </w:tcPr>
                <w:p w14:paraId="22B49204">
                  <w:pPr>
                    <w:pStyle w:val="27"/>
                    <w:jc w:val="center"/>
                    <w:rPr>
                      <w:rFonts w:hint="default"/>
                    </w:rPr>
                  </w:pPr>
                  <w:r>
                    <w:rPr>
                      <w:sz w:val="18"/>
                    </w:rPr>
                    <w:t>10</w:t>
                  </w:r>
                </w:p>
              </w:tc>
            </w:tr>
            <w:tr w14:paraId="552F5B8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9" w:type="dxa"/>
                  <w:vMerge w:val="continue"/>
                  <w:tcBorders>
                    <w:top w:val="nil"/>
                    <w:left w:val="single" w:color="000000" w:sz="4" w:space="0"/>
                    <w:bottom w:val="single" w:color="000000" w:sz="4" w:space="0"/>
                    <w:right w:val="single" w:color="000000" w:sz="4" w:space="0"/>
                  </w:tcBorders>
                </w:tcPr>
                <w:p w14:paraId="21EC6502"/>
              </w:tc>
              <w:tc>
                <w:tcPr>
                  <w:tcW w:w="2576" w:type="dxa"/>
                  <w:tcBorders>
                    <w:top w:val="nil"/>
                    <w:left w:val="nil"/>
                    <w:bottom w:val="single" w:color="000000" w:sz="4" w:space="0"/>
                    <w:right w:val="single" w:color="000000" w:sz="4" w:space="0"/>
                  </w:tcBorders>
                  <w:tcMar>
                    <w:top w:w="0" w:type="dxa"/>
                    <w:left w:w="0" w:type="dxa"/>
                    <w:bottom w:w="0" w:type="dxa"/>
                    <w:right w:w="0" w:type="dxa"/>
                  </w:tcMar>
                </w:tcPr>
                <w:p w14:paraId="44A7E499">
                  <w:pPr>
                    <w:pStyle w:val="27"/>
                    <w:rPr>
                      <w:rFonts w:hint="default"/>
                    </w:rPr>
                  </w:pPr>
                  <w:r>
                    <w:rPr>
                      <w:sz w:val="18"/>
                    </w:rPr>
                    <w:t>5、对服务应急机制的评价</w:t>
                  </w:r>
                </w:p>
              </w:tc>
              <w:tc>
                <w:tcPr>
                  <w:tcW w:w="1241" w:type="dxa"/>
                  <w:tcBorders>
                    <w:top w:val="nil"/>
                    <w:left w:val="nil"/>
                    <w:bottom w:val="single" w:color="000000" w:sz="4" w:space="0"/>
                    <w:right w:val="single" w:color="000000" w:sz="4" w:space="0"/>
                  </w:tcBorders>
                  <w:tcMar>
                    <w:top w:w="0" w:type="dxa"/>
                    <w:left w:w="0" w:type="dxa"/>
                    <w:bottom w:w="0" w:type="dxa"/>
                    <w:right w:w="0" w:type="dxa"/>
                  </w:tcMar>
                </w:tcPr>
                <w:p w14:paraId="287D23AF">
                  <w:pPr>
                    <w:pStyle w:val="27"/>
                    <w:rPr>
                      <w:rFonts w:hint="default"/>
                    </w:rPr>
                  </w:pPr>
                </w:p>
              </w:tc>
              <w:tc>
                <w:tcPr>
                  <w:tcW w:w="917" w:type="dxa"/>
                  <w:tcBorders>
                    <w:top w:val="nil"/>
                    <w:left w:val="nil"/>
                    <w:bottom w:val="single" w:color="000000" w:sz="4" w:space="0"/>
                    <w:right w:val="single" w:color="000000" w:sz="4" w:space="0"/>
                  </w:tcBorders>
                  <w:tcMar>
                    <w:top w:w="0" w:type="dxa"/>
                    <w:left w:w="0" w:type="dxa"/>
                    <w:bottom w:w="0" w:type="dxa"/>
                    <w:right w:w="0" w:type="dxa"/>
                  </w:tcMar>
                </w:tcPr>
                <w:p w14:paraId="043625B9">
                  <w:pPr>
                    <w:pStyle w:val="27"/>
                    <w:jc w:val="center"/>
                    <w:rPr>
                      <w:rFonts w:hint="default"/>
                    </w:rPr>
                  </w:pPr>
                  <w:r>
                    <w:rPr>
                      <w:sz w:val="18"/>
                    </w:rPr>
                    <w:t>10</w:t>
                  </w:r>
                </w:p>
              </w:tc>
            </w:tr>
            <w:tr w14:paraId="74A4D63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9" w:type="dxa"/>
                  <w:vMerge w:val="continue"/>
                  <w:tcBorders>
                    <w:top w:val="nil"/>
                    <w:left w:val="single" w:color="000000" w:sz="4" w:space="0"/>
                    <w:bottom w:val="single" w:color="000000" w:sz="4" w:space="0"/>
                    <w:right w:val="single" w:color="000000" w:sz="4" w:space="0"/>
                  </w:tcBorders>
                </w:tcPr>
                <w:p w14:paraId="67F00BDB"/>
              </w:tc>
              <w:tc>
                <w:tcPr>
                  <w:tcW w:w="2576" w:type="dxa"/>
                  <w:tcBorders>
                    <w:top w:val="nil"/>
                    <w:left w:val="nil"/>
                    <w:bottom w:val="single" w:color="000000" w:sz="4" w:space="0"/>
                    <w:right w:val="single" w:color="000000" w:sz="4" w:space="0"/>
                  </w:tcBorders>
                  <w:tcMar>
                    <w:top w:w="0" w:type="dxa"/>
                    <w:left w:w="0" w:type="dxa"/>
                    <w:bottom w:w="0" w:type="dxa"/>
                    <w:right w:w="0" w:type="dxa"/>
                  </w:tcMar>
                </w:tcPr>
                <w:p w14:paraId="2FCA5E71">
                  <w:pPr>
                    <w:pStyle w:val="27"/>
                    <w:rPr>
                      <w:rFonts w:hint="default"/>
                    </w:rPr>
                  </w:pPr>
                  <w:r>
                    <w:rPr>
                      <w:sz w:val="18"/>
                    </w:rPr>
                    <w:t>6、对医用织物收送时间的评价</w:t>
                  </w:r>
                </w:p>
              </w:tc>
              <w:tc>
                <w:tcPr>
                  <w:tcW w:w="1241" w:type="dxa"/>
                  <w:tcBorders>
                    <w:top w:val="nil"/>
                    <w:left w:val="nil"/>
                    <w:bottom w:val="single" w:color="000000" w:sz="4" w:space="0"/>
                    <w:right w:val="single" w:color="000000" w:sz="4" w:space="0"/>
                  </w:tcBorders>
                  <w:tcMar>
                    <w:top w:w="0" w:type="dxa"/>
                    <w:left w:w="0" w:type="dxa"/>
                    <w:bottom w:w="0" w:type="dxa"/>
                    <w:right w:w="0" w:type="dxa"/>
                  </w:tcMar>
                </w:tcPr>
                <w:p w14:paraId="02A1A8EB">
                  <w:pPr>
                    <w:pStyle w:val="27"/>
                    <w:rPr>
                      <w:rFonts w:hint="default"/>
                    </w:rPr>
                  </w:pPr>
                </w:p>
              </w:tc>
              <w:tc>
                <w:tcPr>
                  <w:tcW w:w="917" w:type="dxa"/>
                  <w:tcBorders>
                    <w:top w:val="nil"/>
                    <w:left w:val="nil"/>
                    <w:bottom w:val="single" w:color="000000" w:sz="4" w:space="0"/>
                    <w:right w:val="single" w:color="000000" w:sz="4" w:space="0"/>
                  </w:tcBorders>
                  <w:tcMar>
                    <w:top w:w="0" w:type="dxa"/>
                    <w:left w:w="0" w:type="dxa"/>
                    <w:bottom w:w="0" w:type="dxa"/>
                    <w:right w:w="0" w:type="dxa"/>
                  </w:tcMar>
                </w:tcPr>
                <w:p w14:paraId="5FB0C6F1">
                  <w:pPr>
                    <w:pStyle w:val="27"/>
                    <w:jc w:val="center"/>
                    <w:rPr>
                      <w:rFonts w:hint="default"/>
                    </w:rPr>
                  </w:pPr>
                  <w:r>
                    <w:rPr>
                      <w:sz w:val="18"/>
                    </w:rPr>
                    <w:t>10</w:t>
                  </w:r>
                </w:p>
              </w:tc>
            </w:tr>
            <w:tr w14:paraId="6DCFC6C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9" w:type="dxa"/>
                  <w:vMerge w:val="continue"/>
                  <w:tcBorders>
                    <w:top w:val="nil"/>
                    <w:left w:val="single" w:color="000000" w:sz="4" w:space="0"/>
                    <w:bottom w:val="single" w:color="000000" w:sz="4" w:space="0"/>
                    <w:right w:val="single" w:color="000000" w:sz="4" w:space="0"/>
                  </w:tcBorders>
                </w:tcPr>
                <w:p w14:paraId="475C7CF3"/>
              </w:tc>
              <w:tc>
                <w:tcPr>
                  <w:tcW w:w="2576" w:type="dxa"/>
                  <w:tcBorders>
                    <w:top w:val="nil"/>
                    <w:left w:val="nil"/>
                    <w:bottom w:val="single" w:color="000000" w:sz="4" w:space="0"/>
                    <w:right w:val="single" w:color="000000" w:sz="4" w:space="0"/>
                  </w:tcBorders>
                  <w:tcMar>
                    <w:top w:w="0" w:type="dxa"/>
                    <w:left w:w="0" w:type="dxa"/>
                    <w:bottom w:w="0" w:type="dxa"/>
                    <w:right w:w="0" w:type="dxa"/>
                  </w:tcMar>
                </w:tcPr>
                <w:p w14:paraId="18B629AC">
                  <w:pPr>
                    <w:pStyle w:val="27"/>
                    <w:rPr>
                      <w:rFonts w:hint="default"/>
                    </w:rPr>
                  </w:pPr>
                  <w:r>
                    <w:rPr>
                      <w:sz w:val="18"/>
                    </w:rPr>
                    <w:t>7、对医用织物服务是否及时改正不足的评价</w:t>
                  </w:r>
                </w:p>
              </w:tc>
              <w:tc>
                <w:tcPr>
                  <w:tcW w:w="1241" w:type="dxa"/>
                  <w:tcBorders>
                    <w:top w:val="nil"/>
                    <w:left w:val="nil"/>
                    <w:bottom w:val="single" w:color="000000" w:sz="4" w:space="0"/>
                    <w:right w:val="single" w:color="000000" w:sz="4" w:space="0"/>
                  </w:tcBorders>
                  <w:tcMar>
                    <w:top w:w="0" w:type="dxa"/>
                    <w:left w:w="0" w:type="dxa"/>
                    <w:bottom w:w="0" w:type="dxa"/>
                    <w:right w:w="0" w:type="dxa"/>
                  </w:tcMar>
                </w:tcPr>
                <w:p w14:paraId="6589EDE1">
                  <w:pPr>
                    <w:pStyle w:val="27"/>
                    <w:rPr>
                      <w:rFonts w:hint="default"/>
                    </w:rPr>
                  </w:pPr>
                </w:p>
              </w:tc>
              <w:tc>
                <w:tcPr>
                  <w:tcW w:w="917" w:type="dxa"/>
                  <w:tcBorders>
                    <w:top w:val="nil"/>
                    <w:left w:val="nil"/>
                    <w:bottom w:val="single" w:color="000000" w:sz="4" w:space="0"/>
                    <w:right w:val="single" w:color="000000" w:sz="4" w:space="0"/>
                  </w:tcBorders>
                  <w:tcMar>
                    <w:top w:w="0" w:type="dxa"/>
                    <w:left w:w="0" w:type="dxa"/>
                    <w:bottom w:w="0" w:type="dxa"/>
                    <w:right w:w="0" w:type="dxa"/>
                  </w:tcMar>
                </w:tcPr>
                <w:p w14:paraId="3B789FC9">
                  <w:pPr>
                    <w:pStyle w:val="27"/>
                    <w:jc w:val="center"/>
                    <w:rPr>
                      <w:rFonts w:hint="default"/>
                    </w:rPr>
                  </w:pPr>
                  <w:r>
                    <w:rPr>
                      <w:sz w:val="18"/>
                    </w:rPr>
                    <w:t>10</w:t>
                  </w:r>
                </w:p>
              </w:tc>
            </w:tr>
            <w:tr w14:paraId="7900403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9" w:type="dxa"/>
                  <w:vMerge w:val="continue"/>
                  <w:tcBorders>
                    <w:top w:val="nil"/>
                    <w:left w:val="single" w:color="000000" w:sz="4" w:space="0"/>
                    <w:bottom w:val="single" w:color="000000" w:sz="4" w:space="0"/>
                    <w:right w:val="single" w:color="000000" w:sz="4" w:space="0"/>
                  </w:tcBorders>
                </w:tcPr>
                <w:p w14:paraId="1A3A162A"/>
              </w:tc>
              <w:tc>
                <w:tcPr>
                  <w:tcW w:w="2576" w:type="dxa"/>
                  <w:tcBorders>
                    <w:top w:val="nil"/>
                    <w:left w:val="nil"/>
                    <w:bottom w:val="single" w:color="000000" w:sz="4" w:space="0"/>
                    <w:right w:val="single" w:color="000000" w:sz="4" w:space="0"/>
                  </w:tcBorders>
                  <w:tcMar>
                    <w:top w:w="0" w:type="dxa"/>
                    <w:left w:w="0" w:type="dxa"/>
                    <w:bottom w:w="0" w:type="dxa"/>
                    <w:right w:w="0" w:type="dxa"/>
                  </w:tcMar>
                </w:tcPr>
                <w:p w14:paraId="1360FA20">
                  <w:pPr>
                    <w:pStyle w:val="27"/>
                    <w:rPr>
                      <w:rFonts w:hint="default"/>
                    </w:rPr>
                  </w:pPr>
                  <w:r>
                    <w:rPr>
                      <w:sz w:val="18"/>
                    </w:rPr>
                    <w:t>8、被套、床单、病人服洗涤洁净度</w:t>
                  </w:r>
                </w:p>
              </w:tc>
              <w:tc>
                <w:tcPr>
                  <w:tcW w:w="1241" w:type="dxa"/>
                  <w:tcBorders>
                    <w:top w:val="nil"/>
                    <w:left w:val="nil"/>
                    <w:bottom w:val="single" w:color="000000" w:sz="4" w:space="0"/>
                    <w:right w:val="single" w:color="000000" w:sz="4" w:space="0"/>
                  </w:tcBorders>
                  <w:tcMar>
                    <w:top w:w="0" w:type="dxa"/>
                    <w:left w:w="0" w:type="dxa"/>
                    <w:bottom w:w="0" w:type="dxa"/>
                    <w:right w:w="0" w:type="dxa"/>
                  </w:tcMar>
                </w:tcPr>
                <w:p w14:paraId="0D199D2C">
                  <w:pPr>
                    <w:pStyle w:val="27"/>
                    <w:rPr>
                      <w:rFonts w:hint="default"/>
                    </w:rPr>
                  </w:pPr>
                </w:p>
              </w:tc>
              <w:tc>
                <w:tcPr>
                  <w:tcW w:w="917" w:type="dxa"/>
                  <w:tcBorders>
                    <w:top w:val="nil"/>
                    <w:left w:val="nil"/>
                    <w:bottom w:val="single" w:color="000000" w:sz="4" w:space="0"/>
                    <w:right w:val="single" w:color="000000" w:sz="4" w:space="0"/>
                  </w:tcBorders>
                  <w:tcMar>
                    <w:top w:w="0" w:type="dxa"/>
                    <w:left w:w="0" w:type="dxa"/>
                    <w:bottom w:w="0" w:type="dxa"/>
                    <w:right w:w="0" w:type="dxa"/>
                  </w:tcMar>
                </w:tcPr>
                <w:p w14:paraId="69455F50">
                  <w:pPr>
                    <w:pStyle w:val="27"/>
                    <w:jc w:val="center"/>
                    <w:rPr>
                      <w:rFonts w:hint="default"/>
                    </w:rPr>
                  </w:pPr>
                  <w:r>
                    <w:rPr>
                      <w:sz w:val="18"/>
                    </w:rPr>
                    <w:t>10</w:t>
                  </w:r>
                </w:p>
              </w:tc>
            </w:tr>
            <w:tr w14:paraId="2503FC5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9" w:type="dxa"/>
                  <w:vMerge w:val="continue"/>
                  <w:tcBorders>
                    <w:top w:val="nil"/>
                    <w:left w:val="single" w:color="000000" w:sz="4" w:space="0"/>
                    <w:bottom w:val="single" w:color="000000" w:sz="4" w:space="0"/>
                    <w:right w:val="single" w:color="000000" w:sz="4" w:space="0"/>
                  </w:tcBorders>
                </w:tcPr>
                <w:p w14:paraId="450570E7"/>
              </w:tc>
              <w:tc>
                <w:tcPr>
                  <w:tcW w:w="2576" w:type="dxa"/>
                  <w:tcBorders>
                    <w:top w:val="nil"/>
                    <w:left w:val="nil"/>
                    <w:bottom w:val="single" w:color="000000" w:sz="4" w:space="0"/>
                    <w:right w:val="single" w:color="000000" w:sz="4" w:space="0"/>
                  </w:tcBorders>
                  <w:tcMar>
                    <w:top w:w="0" w:type="dxa"/>
                    <w:left w:w="0" w:type="dxa"/>
                    <w:bottom w:w="0" w:type="dxa"/>
                    <w:right w:w="0" w:type="dxa"/>
                  </w:tcMar>
                </w:tcPr>
                <w:p w14:paraId="30F57775">
                  <w:pPr>
                    <w:pStyle w:val="27"/>
                    <w:rPr>
                      <w:rFonts w:hint="default"/>
                    </w:rPr>
                  </w:pPr>
                  <w:r>
                    <w:rPr>
                      <w:sz w:val="18"/>
                    </w:rPr>
                    <w:t>9、扭扣、破洞修补的及时性</w:t>
                  </w:r>
                </w:p>
              </w:tc>
              <w:tc>
                <w:tcPr>
                  <w:tcW w:w="1241" w:type="dxa"/>
                  <w:tcBorders>
                    <w:top w:val="nil"/>
                    <w:left w:val="nil"/>
                    <w:bottom w:val="single" w:color="000000" w:sz="4" w:space="0"/>
                    <w:right w:val="single" w:color="000000" w:sz="4" w:space="0"/>
                  </w:tcBorders>
                  <w:tcMar>
                    <w:top w:w="0" w:type="dxa"/>
                    <w:left w:w="0" w:type="dxa"/>
                    <w:bottom w:w="0" w:type="dxa"/>
                    <w:right w:w="0" w:type="dxa"/>
                  </w:tcMar>
                </w:tcPr>
                <w:p w14:paraId="64DBA450">
                  <w:pPr>
                    <w:pStyle w:val="27"/>
                    <w:rPr>
                      <w:rFonts w:hint="default"/>
                    </w:rPr>
                  </w:pPr>
                </w:p>
              </w:tc>
              <w:tc>
                <w:tcPr>
                  <w:tcW w:w="917" w:type="dxa"/>
                  <w:tcBorders>
                    <w:top w:val="nil"/>
                    <w:left w:val="nil"/>
                    <w:bottom w:val="single" w:color="000000" w:sz="4" w:space="0"/>
                    <w:right w:val="single" w:color="000000" w:sz="4" w:space="0"/>
                  </w:tcBorders>
                  <w:tcMar>
                    <w:top w:w="0" w:type="dxa"/>
                    <w:left w:w="0" w:type="dxa"/>
                    <w:bottom w:w="0" w:type="dxa"/>
                    <w:right w:w="0" w:type="dxa"/>
                  </w:tcMar>
                </w:tcPr>
                <w:p w14:paraId="5111839E">
                  <w:pPr>
                    <w:pStyle w:val="27"/>
                    <w:jc w:val="center"/>
                    <w:rPr>
                      <w:rFonts w:hint="default"/>
                    </w:rPr>
                  </w:pPr>
                  <w:r>
                    <w:rPr>
                      <w:sz w:val="18"/>
                    </w:rPr>
                    <w:t>10</w:t>
                  </w:r>
                </w:p>
              </w:tc>
            </w:tr>
            <w:tr w14:paraId="4E26776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49" w:type="dxa"/>
                  <w:vMerge w:val="continue"/>
                  <w:tcBorders>
                    <w:top w:val="nil"/>
                    <w:left w:val="single" w:color="000000" w:sz="4" w:space="0"/>
                    <w:bottom w:val="single" w:color="000000" w:sz="4" w:space="0"/>
                    <w:right w:val="single" w:color="000000" w:sz="4" w:space="0"/>
                  </w:tcBorders>
                </w:tcPr>
                <w:p w14:paraId="7A9B0D11"/>
              </w:tc>
              <w:tc>
                <w:tcPr>
                  <w:tcW w:w="2576" w:type="dxa"/>
                  <w:tcBorders>
                    <w:top w:val="nil"/>
                    <w:left w:val="nil"/>
                    <w:bottom w:val="single" w:color="000000" w:sz="4" w:space="0"/>
                    <w:right w:val="single" w:color="000000" w:sz="4" w:space="0"/>
                  </w:tcBorders>
                  <w:tcMar>
                    <w:top w:w="0" w:type="dxa"/>
                    <w:left w:w="0" w:type="dxa"/>
                    <w:bottom w:w="0" w:type="dxa"/>
                    <w:right w:w="0" w:type="dxa"/>
                  </w:tcMar>
                </w:tcPr>
                <w:p w14:paraId="1299C612">
                  <w:pPr>
                    <w:pStyle w:val="27"/>
                    <w:rPr>
                      <w:rFonts w:hint="default"/>
                    </w:rPr>
                  </w:pPr>
                  <w:r>
                    <w:rPr>
                      <w:sz w:val="18"/>
                    </w:rPr>
                    <w:t>10、衣服、被单等折叠、折缝、整烫平整度</w:t>
                  </w:r>
                </w:p>
              </w:tc>
              <w:tc>
                <w:tcPr>
                  <w:tcW w:w="1241" w:type="dxa"/>
                  <w:tcBorders>
                    <w:top w:val="nil"/>
                    <w:left w:val="nil"/>
                    <w:bottom w:val="single" w:color="000000" w:sz="4" w:space="0"/>
                    <w:right w:val="single" w:color="000000" w:sz="4" w:space="0"/>
                  </w:tcBorders>
                  <w:tcMar>
                    <w:top w:w="0" w:type="dxa"/>
                    <w:left w:w="0" w:type="dxa"/>
                    <w:bottom w:w="0" w:type="dxa"/>
                    <w:right w:w="0" w:type="dxa"/>
                  </w:tcMar>
                </w:tcPr>
                <w:p w14:paraId="1BDEE8F7">
                  <w:pPr>
                    <w:pStyle w:val="27"/>
                    <w:rPr>
                      <w:rFonts w:hint="default"/>
                    </w:rPr>
                  </w:pPr>
                </w:p>
              </w:tc>
              <w:tc>
                <w:tcPr>
                  <w:tcW w:w="917" w:type="dxa"/>
                  <w:tcBorders>
                    <w:top w:val="nil"/>
                    <w:left w:val="nil"/>
                    <w:bottom w:val="single" w:color="000000" w:sz="4" w:space="0"/>
                    <w:right w:val="single" w:color="000000" w:sz="4" w:space="0"/>
                  </w:tcBorders>
                  <w:tcMar>
                    <w:top w:w="0" w:type="dxa"/>
                    <w:left w:w="0" w:type="dxa"/>
                    <w:bottom w:w="0" w:type="dxa"/>
                    <w:right w:w="0" w:type="dxa"/>
                  </w:tcMar>
                </w:tcPr>
                <w:p w14:paraId="51935E8E">
                  <w:pPr>
                    <w:pStyle w:val="27"/>
                    <w:jc w:val="center"/>
                    <w:rPr>
                      <w:rFonts w:hint="default"/>
                    </w:rPr>
                  </w:pPr>
                  <w:r>
                    <w:rPr>
                      <w:sz w:val="18"/>
                    </w:rPr>
                    <w:t>10</w:t>
                  </w:r>
                </w:p>
              </w:tc>
            </w:tr>
            <w:tr w14:paraId="637F751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425" w:type="dxa"/>
                  <w:gridSpan w:val="2"/>
                  <w:tcBorders>
                    <w:top w:val="nil"/>
                    <w:left w:val="single" w:color="000000" w:sz="4" w:space="0"/>
                    <w:bottom w:val="single" w:color="000000" w:sz="4" w:space="0"/>
                    <w:right w:val="single" w:color="000000" w:sz="4" w:space="0"/>
                  </w:tcBorders>
                  <w:tcMar>
                    <w:top w:w="0" w:type="dxa"/>
                    <w:left w:w="0" w:type="dxa"/>
                    <w:bottom w:w="0" w:type="dxa"/>
                    <w:right w:w="0" w:type="dxa"/>
                  </w:tcMar>
                </w:tcPr>
                <w:p w14:paraId="0146D377">
                  <w:pPr>
                    <w:pStyle w:val="27"/>
                    <w:jc w:val="center"/>
                    <w:rPr>
                      <w:rFonts w:hint="default"/>
                    </w:rPr>
                  </w:pPr>
                  <w:r>
                    <w:rPr>
                      <w:sz w:val="18"/>
                    </w:rPr>
                    <w:t>平均满意度</w:t>
                  </w:r>
                </w:p>
              </w:tc>
              <w:tc>
                <w:tcPr>
                  <w:tcW w:w="1241" w:type="dxa"/>
                  <w:tcBorders>
                    <w:top w:val="nil"/>
                    <w:left w:val="nil"/>
                    <w:bottom w:val="single" w:color="000000" w:sz="4" w:space="0"/>
                    <w:right w:val="single" w:color="000000" w:sz="4" w:space="0"/>
                  </w:tcBorders>
                  <w:tcMar>
                    <w:top w:w="0" w:type="dxa"/>
                    <w:left w:w="0" w:type="dxa"/>
                    <w:bottom w:w="0" w:type="dxa"/>
                    <w:right w:w="0" w:type="dxa"/>
                  </w:tcMar>
                </w:tcPr>
                <w:p w14:paraId="6C51BC7C">
                  <w:pPr>
                    <w:pStyle w:val="27"/>
                    <w:rPr>
                      <w:rFonts w:hint="default"/>
                    </w:rPr>
                  </w:pPr>
                </w:p>
              </w:tc>
              <w:tc>
                <w:tcPr>
                  <w:tcW w:w="917" w:type="dxa"/>
                  <w:tcBorders>
                    <w:top w:val="nil"/>
                    <w:left w:val="nil"/>
                    <w:bottom w:val="single" w:color="000000" w:sz="4" w:space="0"/>
                    <w:right w:val="single" w:color="000000" w:sz="4" w:space="0"/>
                  </w:tcBorders>
                  <w:tcMar>
                    <w:top w:w="0" w:type="dxa"/>
                    <w:left w:w="0" w:type="dxa"/>
                    <w:bottom w:w="0" w:type="dxa"/>
                    <w:right w:w="0" w:type="dxa"/>
                  </w:tcMar>
                </w:tcPr>
                <w:p w14:paraId="108C8980">
                  <w:pPr>
                    <w:pStyle w:val="27"/>
                    <w:jc w:val="center"/>
                    <w:rPr>
                      <w:rFonts w:hint="default"/>
                    </w:rPr>
                  </w:pPr>
                  <w:r>
                    <w:rPr>
                      <w:sz w:val="18"/>
                    </w:rPr>
                    <w:t>100</w:t>
                  </w:r>
                </w:p>
              </w:tc>
            </w:tr>
          </w:tbl>
          <w:p w14:paraId="70F83FAA">
            <w:r>
              <w:t>注：科室调查平均满意度得分=调查评分累计/受访科室数</w:t>
            </w:r>
          </w:p>
          <w:p w14:paraId="47D56E14">
            <w:pPr>
              <w:pStyle w:val="27"/>
              <w:rPr>
                <w:rFonts w:hint="default"/>
              </w:rPr>
            </w:pPr>
            <w:r>
              <w:t>附表二月/年度服务质量考核表（格式）</w:t>
            </w:r>
          </w:p>
          <w:tbl>
            <w:tblPr>
              <w:tblStyle w:val="21"/>
              <w:tblW w:w="0" w:type="auto"/>
              <w:tblInd w:w="105"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301"/>
              <w:gridCol w:w="823"/>
              <w:gridCol w:w="2236"/>
              <w:gridCol w:w="1756"/>
              <w:gridCol w:w="439"/>
            </w:tblGrid>
            <w:tr w14:paraId="45F830C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tcBorders>
                    <w:top w:val="single" w:color="000000" w:sz="4" w:space="0"/>
                    <w:left w:val="single" w:color="000000" w:sz="4" w:space="0"/>
                    <w:bottom w:val="single" w:color="000000" w:sz="4" w:space="0"/>
                    <w:right w:val="single" w:color="000000" w:sz="4" w:space="0"/>
                  </w:tcBorders>
                  <w:tcMar>
                    <w:top w:w="0" w:type="dxa"/>
                    <w:left w:w="0" w:type="dxa"/>
                    <w:bottom w:w="0" w:type="dxa"/>
                    <w:right w:w="0" w:type="dxa"/>
                  </w:tcMar>
                </w:tcPr>
                <w:p w14:paraId="7E092BAE">
                  <w:pPr>
                    <w:pStyle w:val="27"/>
                    <w:jc w:val="center"/>
                    <w:rPr>
                      <w:rFonts w:hint="default"/>
                    </w:rPr>
                  </w:pPr>
                  <w:r>
                    <w:rPr>
                      <w:sz w:val="18"/>
                    </w:rPr>
                    <w:t>序号</w:t>
                  </w:r>
                </w:p>
              </w:tc>
              <w:tc>
                <w:tcPr>
                  <w:tcW w:w="823" w:type="dxa"/>
                  <w:tcBorders>
                    <w:top w:val="single" w:color="000000" w:sz="4" w:space="0"/>
                    <w:left w:val="nil"/>
                    <w:bottom w:val="single" w:color="000000" w:sz="4" w:space="0"/>
                    <w:right w:val="single" w:color="000000" w:sz="4" w:space="0"/>
                  </w:tcBorders>
                  <w:tcMar>
                    <w:top w:w="0" w:type="dxa"/>
                    <w:left w:w="0" w:type="dxa"/>
                    <w:bottom w:w="0" w:type="dxa"/>
                    <w:right w:w="0" w:type="dxa"/>
                  </w:tcMar>
                </w:tcPr>
                <w:p w14:paraId="0D70EF13">
                  <w:pPr>
                    <w:pStyle w:val="27"/>
                    <w:jc w:val="center"/>
                    <w:rPr>
                      <w:rFonts w:hint="default"/>
                    </w:rPr>
                  </w:pPr>
                  <w:r>
                    <w:rPr>
                      <w:sz w:val="18"/>
                    </w:rPr>
                    <w:t>项目</w:t>
                  </w:r>
                </w:p>
              </w:tc>
              <w:tc>
                <w:tcPr>
                  <w:tcW w:w="2236" w:type="dxa"/>
                  <w:tcBorders>
                    <w:top w:val="single" w:color="000000" w:sz="4" w:space="0"/>
                    <w:left w:val="nil"/>
                    <w:bottom w:val="single" w:color="000000" w:sz="4" w:space="0"/>
                    <w:right w:val="single" w:color="000000" w:sz="4" w:space="0"/>
                  </w:tcBorders>
                  <w:tcMar>
                    <w:top w:w="0" w:type="dxa"/>
                    <w:left w:w="0" w:type="dxa"/>
                    <w:bottom w:w="0" w:type="dxa"/>
                    <w:right w:w="0" w:type="dxa"/>
                  </w:tcMar>
                </w:tcPr>
                <w:p w14:paraId="25AF8284">
                  <w:pPr>
                    <w:pStyle w:val="27"/>
                    <w:jc w:val="center"/>
                    <w:rPr>
                      <w:rFonts w:hint="default"/>
                    </w:rPr>
                  </w:pPr>
                  <w:r>
                    <w:rPr>
                      <w:sz w:val="18"/>
                    </w:rPr>
                    <w:t>考核内容</w:t>
                  </w:r>
                </w:p>
              </w:tc>
              <w:tc>
                <w:tcPr>
                  <w:tcW w:w="1756" w:type="dxa"/>
                  <w:tcBorders>
                    <w:top w:val="single" w:color="000000" w:sz="4" w:space="0"/>
                    <w:left w:val="nil"/>
                    <w:bottom w:val="single" w:color="000000" w:sz="4" w:space="0"/>
                    <w:right w:val="single" w:color="000000" w:sz="4" w:space="0"/>
                  </w:tcBorders>
                  <w:tcMar>
                    <w:top w:w="0" w:type="dxa"/>
                    <w:left w:w="0" w:type="dxa"/>
                    <w:bottom w:w="0" w:type="dxa"/>
                    <w:right w:w="0" w:type="dxa"/>
                  </w:tcMar>
                </w:tcPr>
                <w:p w14:paraId="7136ABF8">
                  <w:pPr>
                    <w:pStyle w:val="27"/>
                    <w:jc w:val="center"/>
                    <w:rPr>
                      <w:rFonts w:hint="default"/>
                    </w:rPr>
                  </w:pPr>
                  <w:r>
                    <w:rPr>
                      <w:sz w:val="18"/>
                    </w:rPr>
                    <w:t>扣分情况</w:t>
                  </w:r>
                </w:p>
              </w:tc>
              <w:tc>
                <w:tcPr>
                  <w:tcW w:w="439" w:type="dxa"/>
                  <w:tcBorders>
                    <w:top w:val="single" w:color="000000" w:sz="4" w:space="0"/>
                    <w:left w:val="nil"/>
                    <w:bottom w:val="single" w:color="000000" w:sz="4" w:space="0"/>
                    <w:right w:val="single" w:color="000000" w:sz="4" w:space="0"/>
                  </w:tcBorders>
                  <w:tcMar>
                    <w:top w:w="0" w:type="dxa"/>
                    <w:left w:w="0" w:type="dxa"/>
                    <w:bottom w:w="0" w:type="dxa"/>
                    <w:right w:w="0" w:type="dxa"/>
                  </w:tcMar>
                </w:tcPr>
                <w:p w14:paraId="4D469C62">
                  <w:pPr>
                    <w:pStyle w:val="27"/>
                    <w:jc w:val="center"/>
                    <w:rPr>
                      <w:rFonts w:hint="default"/>
                    </w:rPr>
                  </w:pPr>
                  <w:r>
                    <w:rPr>
                      <w:sz w:val="18"/>
                    </w:rPr>
                    <w:t>分值</w:t>
                  </w:r>
                </w:p>
              </w:tc>
            </w:tr>
            <w:tr w14:paraId="71E3BB8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restart"/>
                  <w:tcBorders>
                    <w:top w:val="nil"/>
                    <w:left w:val="single" w:color="000000" w:sz="4" w:space="0"/>
                    <w:bottom w:val="single" w:color="000000" w:sz="4" w:space="0"/>
                    <w:right w:val="single" w:color="000000" w:sz="4" w:space="0"/>
                  </w:tcBorders>
                  <w:tcMar>
                    <w:top w:w="0" w:type="dxa"/>
                    <w:left w:w="0" w:type="dxa"/>
                    <w:bottom w:w="0" w:type="dxa"/>
                    <w:right w:w="0" w:type="dxa"/>
                  </w:tcMar>
                </w:tcPr>
                <w:p w14:paraId="364F552B">
                  <w:pPr>
                    <w:pStyle w:val="27"/>
                    <w:rPr>
                      <w:rFonts w:hint="default"/>
                    </w:rPr>
                  </w:pPr>
                  <w:r>
                    <w:rPr>
                      <w:sz w:val="18"/>
                    </w:rPr>
                    <w:t>一</w:t>
                  </w:r>
                </w:p>
              </w:tc>
              <w:tc>
                <w:tcPr>
                  <w:tcW w:w="823" w:type="dxa"/>
                  <w:vMerge w:val="restart"/>
                  <w:tcBorders>
                    <w:top w:val="nil"/>
                    <w:left w:val="nil"/>
                    <w:bottom w:val="single" w:color="000000" w:sz="4" w:space="0"/>
                    <w:right w:val="single" w:color="000000" w:sz="4" w:space="0"/>
                  </w:tcBorders>
                  <w:tcMar>
                    <w:top w:w="0" w:type="dxa"/>
                    <w:left w:w="0" w:type="dxa"/>
                    <w:bottom w:w="0" w:type="dxa"/>
                    <w:right w:w="0" w:type="dxa"/>
                  </w:tcMar>
                </w:tcPr>
                <w:p w14:paraId="4C53ABF0">
                  <w:pPr>
                    <w:pStyle w:val="27"/>
                    <w:jc w:val="center"/>
                    <w:rPr>
                      <w:rFonts w:hint="default"/>
                    </w:rPr>
                  </w:pPr>
                  <w:r>
                    <w:rPr>
                      <w:sz w:val="18"/>
                    </w:rPr>
                    <w:t>文明服务</w:t>
                  </w:r>
                </w:p>
                <w:p w14:paraId="67EB69B7">
                  <w:pPr>
                    <w:pStyle w:val="27"/>
                    <w:jc w:val="center"/>
                    <w:rPr>
                      <w:rFonts w:hint="default"/>
                    </w:rPr>
                  </w:pPr>
                  <w:r>
                    <w:rPr>
                      <w:sz w:val="18"/>
                    </w:rPr>
                    <w:t>（15 分）</w:t>
                  </w:r>
                </w:p>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0FFA7A8C">
                  <w:pPr>
                    <w:pStyle w:val="27"/>
                    <w:jc w:val="center"/>
                    <w:rPr>
                      <w:rFonts w:hint="default"/>
                    </w:rPr>
                  </w:pPr>
                  <w:r>
                    <w:rPr>
                      <w:sz w:val="18"/>
                    </w:rPr>
                    <w:t>礼貌服务，语言文明，礼让病人。医用织物布类装车安全整齐，不超高超宽， 不与病人、医护人员争抢电梯，使用服务敬语，严禁对服务对象“冷、硬、顶、推、托”。</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102EB95F">
                  <w:pPr>
                    <w:pStyle w:val="27"/>
                    <w:jc w:val="center"/>
                    <w:rPr>
                      <w:rFonts w:hint="default"/>
                    </w:rPr>
                  </w:pPr>
                  <w:r>
                    <w:rPr>
                      <w:sz w:val="18"/>
                    </w:rPr>
                    <w:t>抽查发现不符合，扣 1 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56DA6830">
                  <w:pPr>
                    <w:pStyle w:val="27"/>
                    <w:rPr>
                      <w:rFonts w:hint="default"/>
                    </w:rPr>
                  </w:pPr>
                  <w:r>
                    <w:rPr>
                      <w:sz w:val="18"/>
                    </w:rPr>
                    <w:t>1分</w:t>
                  </w:r>
                </w:p>
              </w:tc>
            </w:tr>
            <w:tr w14:paraId="29FFEA00">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4B1D39F5"/>
              </w:tc>
              <w:tc>
                <w:tcPr>
                  <w:tcW w:w="823" w:type="dxa"/>
                  <w:vMerge w:val="continue"/>
                  <w:tcBorders>
                    <w:top w:val="nil"/>
                    <w:left w:val="nil"/>
                    <w:bottom w:val="single" w:color="000000" w:sz="4" w:space="0"/>
                    <w:right w:val="single" w:color="000000" w:sz="4" w:space="0"/>
                  </w:tcBorders>
                </w:tcPr>
                <w:p w14:paraId="331BD73D"/>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65420E01">
                  <w:pPr>
                    <w:pStyle w:val="27"/>
                    <w:jc w:val="center"/>
                    <w:rPr>
                      <w:rFonts w:hint="default"/>
                    </w:rPr>
                  </w:pPr>
                  <w:r>
                    <w:rPr>
                      <w:sz w:val="18"/>
                    </w:rPr>
                    <w:t>开展从业人员培训，有培训记录，工作人员熟练掌握医用织物洗涤消毒技能和感染防控基本要求等。</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1DEB17CC">
                  <w:pPr>
                    <w:pStyle w:val="27"/>
                    <w:jc w:val="center"/>
                    <w:rPr>
                      <w:rFonts w:hint="default"/>
                    </w:rPr>
                  </w:pPr>
                  <w:r>
                    <w:rPr>
                      <w:sz w:val="18"/>
                    </w:rPr>
                    <w:t>抽查发现不符合，扣 1 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0C0277B1">
                  <w:pPr>
                    <w:pStyle w:val="27"/>
                    <w:rPr>
                      <w:rFonts w:hint="default"/>
                    </w:rPr>
                  </w:pPr>
                  <w:r>
                    <w:rPr>
                      <w:sz w:val="18"/>
                    </w:rPr>
                    <w:t>1分</w:t>
                  </w:r>
                </w:p>
              </w:tc>
            </w:tr>
            <w:tr w14:paraId="7884CCC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4F6313D4"/>
              </w:tc>
              <w:tc>
                <w:tcPr>
                  <w:tcW w:w="823" w:type="dxa"/>
                  <w:vMerge w:val="continue"/>
                  <w:tcBorders>
                    <w:top w:val="nil"/>
                    <w:left w:val="nil"/>
                    <w:bottom w:val="single" w:color="000000" w:sz="4" w:space="0"/>
                    <w:right w:val="single" w:color="000000" w:sz="4" w:space="0"/>
                  </w:tcBorders>
                </w:tcPr>
                <w:p w14:paraId="75F3D612"/>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0305B143">
                  <w:pPr>
                    <w:pStyle w:val="27"/>
                    <w:jc w:val="center"/>
                    <w:rPr>
                      <w:rFonts w:hint="default"/>
                    </w:rPr>
                  </w:pPr>
                  <w:r>
                    <w:rPr>
                      <w:sz w:val="18"/>
                    </w:rPr>
                    <w:t>衣物回收、发送及时，满足临床需求</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23643305">
                  <w:pPr>
                    <w:pStyle w:val="27"/>
                    <w:jc w:val="center"/>
                    <w:rPr>
                      <w:rFonts w:hint="default"/>
                    </w:rPr>
                  </w:pPr>
                  <w:r>
                    <w:rPr>
                      <w:sz w:val="18"/>
                    </w:rPr>
                    <w:t>如收发不及时，造成病区投诉，扣 2 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4F7BBED4">
                  <w:pPr>
                    <w:pStyle w:val="27"/>
                    <w:jc w:val="center"/>
                    <w:rPr>
                      <w:rFonts w:hint="default"/>
                    </w:rPr>
                  </w:pPr>
                  <w:r>
                    <w:rPr>
                      <w:sz w:val="18"/>
                    </w:rPr>
                    <w:t>2分</w:t>
                  </w:r>
                </w:p>
              </w:tc>
            </w:tr>
            <w:tr w14:paraId="093BDA8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0D9C5822"/>
              </w:tc>
              <w:tc>
                <w:tcPr>
                  <w:tcW w:w="823" w:type="dxa"/>
                  <w:vMerge w:val="continue"/>
                  <w:tcBorders>
                    <w:top w:val="nil"/>
                    <w:left w:val="nil"/>
                    <w:bottom w:val="single" w:color="000000" w:sz="4" w:space="0"/>
                    <w:right w:val="single" w:color="000000" w:sz="4" w:space="0"/>
                  </w:tcBorders>
                </w:tcPr>
                <w:p w14:paraId="2483E426"/>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2508BC25">
                  <w:pPr>
                    <w:pStyle w:val="27"/>
                    <w:jc w:val="center"/>
                    <w:rPr>
                      <w:rFonts w:hint="default"/>
                    </w:rPr>
                  </w:pPr>
                  <w:r>
                    <w:rPr>
                      <w:sz w:val="18"/>
                    </w:rPr>
                    <w:t>季度平均服务态度满意度≥90 分</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425AC321">
                  <w:pPr>
                    <w:pStyle w:val="27"/>
                    <w:jc w:val="center"/>
                    <w:rPr>
                      <w:rFonts w:hint="default"/>
                    </w:rPr>
                  </w:pPr>
                  <w:r>
                    <w:rPr>
                      <w:sz w:val="18"/>
                    </w:rPr>
                    <w:t>85分＜满意度＜90分扣 2 分；80分＜满意度≤85分扣3 分；满意度≤80分扣5分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735619AC">
                  <w:pPr>
                    <w:pStyle w:val="27"/>
                    <w:jc w:val="center"/>
                    <w:rPr>
                      <w:rFonts w:hint="default"/>
                    </w:rPr>
                  </w:pPr>
                  <w:r>
                    <w:rPr>
                      <w:sz w:val="18"/>
                    </w:rPr>
                    <w:t>5分</w:t>
                  </w:r>
                </w:p>
              </w:tc>
            </w:tr>
            <w:tr w14:paraId="7912D5E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15F2AA3C"/>
              </w:tc>
              <w:tc>
                <w:tcPr>
                  <w:tcW w:w="823" w:type="dxa"/>
                  <w:vMerge w:val="continue"/>
                  <w:tcBorders>
                    <w:top w:val="nil"/>
                    <w:left w:val="nil"/>
                    <w:bottom w:val="single" w:color="000000" w:sz="4" w:space="0"/>
                    <w:right w:val="single" w:color="000000" w:sz="4" w:space="0"/>
                  </w:tcBorders>
                </w:tcPr>
                <w:p w14:paraId="65245173"/>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0E81291C">
                  <w:pPr>
                    <w:pStyle w:val="27"/>
                    <w:jc w:val="center"/>
                    <w:rPr>
                      <w:rFonts w:hint="default"/>
                    </w:rPr>
                  </w:pPr>
                  <w:r>
                    <w:rPr>
                      <w:sz w:val="18"/>
                    </w:rPr>
                    <w:t>对医院服务中出现的问题或差错及时处</w:t>
                  </w:r>
                </w:p>
                <w:p w14:paraId="139B0734">
                  <w:pPr>
                    <w:pStyle w:val="27"/>
                    <w:jc w:val="center"/>
                    <w:rPr>
                      <w:rFonts w:hint="default"/>
                    </w:rPr>
                  </w:pPr>
                  <w:r>
                    <w:rPr>
                      <w:sz w:val="18"/>
                    </w:rPr>
                    <w:t>理、改进</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6AE9BD10">
                  <w:pPr>
                    <w:pStyle w:val="27"/>
                    <w:jc w:val="center"/>
                    <w:rPr>
                      <w:rFonts w:hint="default"/>
                    </w:rPr>
                  </w:pPr>
                  <w:r>
                    <w:rPr>
                      <w:sz w:val="18"/>
                    </w:rPr>
                    <w:t>处理或改进不及时一次扣 3 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1562D256">
                  <w:pPr>
                    <w:pStyle w:val="27"/>
                    <w:jc w:val="center"/>
                    <w:rPr>
                      <w:rFonts w:hint="default"/>
                    </w:rPr>
                  </w:pPr>
                  <w:r>
                    <w:rPr>
                      <w:sz w:val="18"/>
                    </w:rPr>
                    <w:t>6分</w:t>
                  </w:r>
                </w:p>
              </w:tc>
            </w:tr>
            <w:tr w14:paraId="163EF72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restart"/>
                  <w:tcBorders>
                    <w:top w:val="nil"/>
                    <w:left w:val="single" w:color="000000" w:sz="4" w:space="0"/>
                    <w:bottom w:val="single" w:color="000000" w:sz="4" w:space="0"/>
                    <w:right w:val="single" w:color="000000" w:sz="4" w:space="0"/>
                  </w:tcBorders>
                  <w:tcMar>
                    <w:top w:w="0" w:type="dxa"/>
                    <w:left w:w="0" w:type="dxa"/>
                    <w:bottom w:w="0" w:type="dxa"/>
                    <w:right w:w="0" w:type="dxa"/>
                  </w:tcMar>
                </w:tcPr>
                <w:p w14:paraId="485603AA">
                  <w:pPr>
                    <w:pStyle w:val="27"/>
                    <w:jc w:val="center"/>
                    <w:rPr>
                      <w:rFonts w:hint="default"/>
                    </w:rPr>
                  </w:pPr>
                  <w:r>
                    <w:rPr>
                      <w:sz w:val="18"/>
                    </w:rPr>
                    <w:t>二</w:t>
                  </w:r>
                </w:p>
              </w:tc>
              <w:tc>
                <w:tcPr>
                  <w:tcW w:w="823" w:type="dxa"/>
                  <w:vMerge w:val="restart"/>
                  <w:tcBorders>
                    <w:top w:val="nil"/>
                    <w:left w:val="nil"/>
                    <w:bottom w:val="single" w:color="000000" w:sz="4" w:space="0"/>
                    <w:right w:val="single" w:color="000000" w:sz="4" w:space="0"/>
                  </w:tcBorders>
                  <w:tcMar>
                    <w:top w:w="0" w:type="dxa"/>
                    <w:left w:w="0" w:type="dxa"/>
                    <w:bottom w:w="0" w:type="dxa"/>
                    <w:right w:w="0" w:type="dxa"/>
                  </w:tcMar>
                </w:tcPr>
                <w:p w14:paraId="1AC57563">
                  <w:pPr>
                    <w:pStyle w:val="27"/>
                    <w:jc w:val="center"/>
                    <w:rPr>
                      <w:rFonts w:hint="default"/>
                    </w:rPr>
                  </w:pPr>
                  <w:r>
                    <w:rPr>
                      <w:sz w:val="18"/>
                    </w:rPr>
                    <w:t>环境分区及卫生</w:t>
                  </w:r>
                </w:p>
                <w:p w14:paraId="1318DBD9">
                  <w:pPr>
                    <w:pStyle w:val="27"/>
                    <w:jc w:val="center"/>
                    <w:rPr>
                      <w:rFonts w:hint="default"/>
                    </w:rPr>
                  </w:pPr>
                  <w:r>
                    <w:rPr>
                      <w:sz w:val="18"/>
                    </w:rPr>
                    <w:t>（10 分）</w:t>
                  </w:r>
                </w:p>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1FB0BCA3">
                  <w:pPr>
                    <w:pStyle w:val="27"/>
                    <w:jc w:val="center"/>
                    <w:rPr>
                      <w:rFonts w:hint="default"/>
                    </w:rPr>
                  </w:pPr>
                  <w:r>
                    <w:rPr>
                      <w:sz w:val="18"/>
                    </w:rPr>
                    <w:t>传染病类衣物使用专用洗衣机洗涤，洗</w:t>
                  </w:r>
                </w:p>
                <w:p w14:paraId="1A50D35E">
                  <w:pPr>
                    <w:pStyle w:val="27"/>
                    <w:jc w:val="center"/>
                    <w:rPr>
                      <w:rFonts w:hint="default"/>
                    </w:rPr>
                  </w:pPr>
                  <w:r>
                    <w:rPr>
                      <w:sz w:val="18"/>
                    </w:rPr>
                    <w:t>衣机用后立即用消毒剂对其设备舱门及附近区域进行消毒，并有登记记录。</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62C51A15">
                  <w:pPr>
                    <w:pStyle w:val="27"/>
                    <w:jc w:val="center"/>
                    <w:rPr>
                      <w:rFonts w:hint="default"/>
                    </w:rPr>
                  </w:pPr>
                  <w:r>
                    <w:rPr>
                      <w:sz w:val="18"/>
                    </w:rPr>
                    <w:t>抽查发现不符合扣 1分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317FA283">
                  <w:pPr>
                    <w:pStyle w:val="27"/>
                    <w:rPr>
                      <w:rFonts w:hint="default"/>
                    </w:rPr>
                  </w:pPr>
                  <w:r>
                    <w:rPr>
                      <w:sz w:val="18"/>
                    </w:rPr>
                    <w:t>1分</w:t>
                  </w:r>
                </w:p>
              </w:tc>
            </w:tr>
            <w:tr w14:paraId="701C2E6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6EFFF27A"/>
              </w:tc>
              <w:tc>
                <w:tcPr>
                  <w:tcW w:w="823" w:type="dxa"/>
                  <w:vMerge w:val="continue"/>
                  <w:tcBorders>
                    <w:top w:val="nil"/>
                    <w:left w:val="nil"/>
                    <w:bottom w:val="single" w:color="000000" w:sz="4" w:space="0"/>
                    <w:right w:val="single" w:color="000000" w:sz="4" w:space="0"/>
                  </w:tcBorders>
                </w:tcPr>
                <w:p w14:paraId="2084A014"/>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7A880F62">
                  <w:pPr>
                    <w:pStyle w:val="27"/>
                    <w:jc w:val="center"/>
                    <w:rPr>
                      <w:rFonts w:hint="default"/>
                    </w:rPr>
                  </w:pPr>
                  <w:r>
                    <w:rPr>
                      <w:sz w:val="18"/>
                    </w:rPr>
                    <w:t>车间的分区</w:t>
                  </w:r>
                </w:p>
                <w:p w14:paraId="342E1149">
                  <w:pPr>
                    <w:pStyle w:val="27"/>
                    <w:jc w:val="center"/>
                    <w:rPr>
                      <w:rFonts w:hint="default"/>
                    </w:rPr>
                  </w:pPr>
                  <w:r>
                    <w:rPr>
                      <w:sz w:val="18"/>
                    </w:rPr>
                    <w:t>清洁区：医用织物烘烤、晾干、熨烫、折叠、缝补的场所，以及仓库、办公室。污染区：收集、分拣、消毒及清洗医用织物的场所。传染性衣物及非传染性衣物分开。各区域相对独立、不交叉，标识明确。</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1CD18162">
                  <w:pPr>
                    <w:pStyle w:val="27"/>
                    <w:jc w:val="center"/>
                    <w:rPr>
                      <w:rFonts w:hint="default"/>
                    </w:rPr>
                  </w:pPr>
                  <w:r>
                    <w:rPr>
                      <w:sz w:val="18"/>
                    </w:rPr>
                    <w:t>分区、布局不清，每处扣 1 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3E4F0C59">
                  <w:pPr>
                    <w:pStyle w:val="27"/>
                    <w:rPr>
                      <w:rFonts w:hint="default"/>
                    </w:rPr>
                  </w:pPr>
                  <w:r>
                    <w:rPr>
                      <w:sz w:val="18"/>
                    </w:rPr>
                    <w:t>2分</w:t>
                  </w:r>
                </w:p>
              </w:tc>
            </w:tr>
            <w:tr w14:paraId="5911F1F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5DD26739"/>
              </w:tc>
              <w:tc>
                <w:tcPr>
                  <w:tcW w:w="823" w:type="dxa"/>
                  <w:vMerge w:val="continue"/>
                  <w:tcBorders>
                    <w:top w:val="nil"/>
                    <w:left w:val="nil"/>
                    <w:bottom w:val="single" w:color="000000" w:sz="4" w:space="0"/>
                    <w:right w:val="single" w:color="000000" w:sz="4" w:space="0"/>
                  </w:tcBorders>
                </w:tcPr>
                <w:p w14:paraId="13FC09DD"/>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43EDE767">
                  <w:pPr>
                    <w:pStyle w:val="27"/>
                    <w:jc w:val="center"/>
                    <w:rPr>
                      <w:rFonts w:hint="default"/>
                    </w:rPr>
                  </w:pPr>
                  <w:r>
                    <w:rPr>
                      <w:sz w:val="18"/>
                    </w:rPr>
                    <w:t>室内应通风、干燥、清洁；地面、墙面应平整，有防尘、防蝇、防鼠等设施。</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7B4B195D">
                  <w:pPr>
                    <w:pStyle w:val="27"/>
                    <w:jc w:val="center"/>
                    <w:rPr>
                      <w:rFonts w:hint="default"/>
                    </w:rPr>
                  </w:pPr>
                  <w:r>
                    <w:rPr>
                      <w:sz w:val="18"/>
                    </w:rPr>
                    <w:t>未做到扣 1 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154B8606">
                  <w:pPr>
                    <w:pStyle w:val="27"/>
                    <w:jc w:val="center"/>
                    <w:rPr>
                      <w:rFonts w:hint="default"/>
                    </w:rPr>
                  </w:pPr>
                  <w:r>
                    <w:rPr>
                      <w:sz w:val="18"/>
                    </w:rPr>
                    <w:t>1 分</w:t>
                  </w:r>
                </w:p>
              </w:tc>
            </w:tr>
            <w:tr w14:paraId="4E7F92E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2B4F4CCB"/>
              </w:tc>
              <w:tc>
                <w:tcPr>
                  <w:tcW w:w="823" w:type="dxa"/>
                  <w:vMerge w:val="continue"/>
                  <w:tcBorders>
                    <w:top w:val="nil"/>
                    <w:left w:val="nil"/>
                    <w:bottom w:val="single" w:color="000000" w:sz="4" w:space="0"/>
                    <w:right w:val="single" w:color="000000" w:sz="4" w:space="0"/>
                  </w:tcBorders>
                </w:tcPr>
                <w:p w14:paraId="2D6FB260"/>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422D8D57">
                  <w:pPr>
                    <w:pStyle w:val="27"/>
                    <w:jc w:val="center"/>
                    <w:rPr>
                      <w:rFonts w:hint="default"/>
                    </w:rPr>
                  </w:pPr>
                  <w:r>
                    <w:rPr>
                      <w:sz w:val="18"/>
                    </w:rPr>
                    <w:t>使用后医疗织物和清洁织物分别有专用容器、柜架存放、有明显标识；清洁织物存放距地面高度 20CM—25CM，离地墙</w:t>
                  </w:r>
                </w:p>
                <w:p w14:paraId="041C9C51">
                  <w:pPr>
                    <w:pStyle w:val="27"/>
                    <w:jc w:val="center"/>
                    <w:rPr>
                      <w:rFonts w:hint="default"/>
                    </w:rPr>
                  </w:pPr>
                  <w:r>
                    <w:rPr>
                      <w:sz w:val="18"/>
                    </w:rPr>
                    <w:t>5CM-10CM，距天花板≥50CM。</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282BB139">
                  <w:pPr>
                    <w:pStyle w:val="27"/>
                    <w:jc w:val="center"/>
                    <w:rPr>
                      <w:rFonts w:hint="default"/>
                    </w:rPr>
                  </w:pPr>
                  <w:r>
                    <w:rPr>
                      <w:sz w:val="18"/>
                    </w:rPr>
                    <w:t>未做到扣 1 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1D59A02C">
                  <w:pPr>
                    <w:pStyle w:val="27"/>
                    <w:rPr>
                      <w:rFonts w:hint="default"/>
                    </w:rPr>
                  </w:pPr>
                  <w:r>
                    <w:rPr>
                      <w:sz w:val="18"/>
                    </w:rPr>
                    <w:t>1 分</w:t>
                  </w:r>
                </w:p>
              </w:tc>
            </w:tr>
            <w:tr w14:paraId="5FC1209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7308F58C"/>
              </w:tc>
              <w:tc>
                <w:tcPr>
                  <w:tcW w:w="823" w:type="dxa"/>
                  <w:vMerge w:val="continue"/>
                  <w:tcBorders>
                    <w:top w:val="nil"/>
                    <w:left w:val="nil"/>
                    <w:bottom w:val="single" w:color="000000" w:sz="4" w:space="0"/>
                    <w:right w:val="single" w:color="000000" w:sz="4" w:space="0"/>
                  </w:tcBorders>
                </w:tcPr>
                <w:p w14:paraId="6EE5DC9C"/>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244806DA">
                  <w:pPr>
                    <w:pStyle w:val="27"/>
                    <w:jc w:val="center"/>
                    <w:rPr>
                      <w:rFonts w:hint="default"/>
                    </w:rPr>
                  </w:pPr>
                  <w:r>
                    <w:rPr>
                      <w:sz w:val="18"/>
                    </w:rPr>
                    <w:t>医务人员的工作衣物和病人衣物分开，</w:t>
                  </w:r>
                </w:p>
                <w:p w14:paraId="50EFA1A8">
                  <w:pPr>
                    <w:pStyle w:val="27"/>
                    <w:jc w:val="center"/>
                    <w:rPr>
                      <w:rFonts w:hint="default"/>
                    </w:rPr>
                  </w:pPr>
                  <w:r>
                    <w:rPr>
                      <w:sz w:val="18"/>
                    </w:rPr>
                    <w:t>婴幼儿病人与成年病人的衣物分区</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55E093D8">
                  <w:pPr>
                    <w:pStyle w:val="27"/>
                    <w:jc w:val="center"/>
                    <w:rPr>
                      <w:rFonts w:hint="default"/>
                    </w:rPr>
                  </w:pPr>
                  <w:r>
                    <w:rPr>
                      <w:sz w:val="18"/>
                    </w:rPr>
                    <w:t>未做到扣 1分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06017708">
                  <w:pPr>
                    <w:pStyle w:val="27"/>
                    <w:jc w:val="center"/>
                    <w:rPr>
                      <w:rFonts w:hint="default"/>
                    </w:rPr>
                  </w:pPr>
                  <w:r>
                    <w:rPr>
                      <w:sz w:val="18"/>
                    </w:rPr>
                    <w:t>1 分</w:t>
                  </w:r>
                </w:p>
              </w:tc>
            </w:tr>
            <w:tr w14:paraId="4925CA3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5609B908"/>
              </w:tc>
              <w:tc>
                <w:tcPr>
                  <w:tcW w:w="823" w:type="dxa"/>
                  <w:vMerge w:val="continue"/>
                  <w:tcBorders>
                    <w:top w:val="nil"/>
                    <w:left w:val="nil"/>
                    <w:bottom w:val="single" w:color="000000" w:sz="4" w:space="0"/>
                    <w:right w:val="single" w:color="000000" w:sz="4" w:space="0"/>
                  </w:tcBorders>
                </w:tcPr>
                <w:p w14:paraId="3E2CB559"/>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53A4E83D">
                  <w:pPr>
                    <w:pStyle w:val="27"/>
                    <w:jc w:val="center"/>
                    <w:rPr>
                      <w:rFonts w:hint="default"/>
                    </w:rPr>
                  </w:pPr>
                  <w:r>
                    <w:rPr>
                      <w:sz w:val="18"/>
                    </w:rPr>
                    <w:t>进入工作区域人员必须更换室相应工作服（内衣、鞋，戴口罩、帽子）。</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014C794E">
                  <w:pPr>
                    <w:pStyle w:val="27"/>
                    <w:jc w:val="center"/>
                    <w:rPr>
                      <w:rFonts w:hint="default"/>
                    </w:rPr>
                  </w:pPr>
                  <w:r>
                    <w:rPr>
                      <w:sz w:val="18"/>
                    </w:rPr>
                    <w:t>未做到，每人次扣 1 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6F6BE972">
                  <w:pPr>
                    <w:pStyle w:val="27"/>
                    <w:jc w:val="center"/>
                    <w:rPr>
                      <w:rFonts w:hint="default"/>
                    </w:rPr>
                  </w:pPr>
                  <w:r>
                    <w:rPr>
                      <w:sz w:val="18"/>
                    </w:rPr>
                    <w:t>1 分</w:t>
                  </w:r>
                </w:p>
              </w:tc>
            </w:tr>
            <w:tr w14:paraId="04F66FC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224C1964"/>
              </w:tc>
              <w:tc>
                <w:tcPr>
                  <w:tcW w:w="823" w:type="dxa"/>
                  <w:vMerge w:val="continue"/>
                  <w:tcBorders>
                    <w:top w:val="nil"/>
                    <w:left w:val="nil"/>
                    <w:bottom w:val="single" w:color="000000" w:sz="4" w:space="0"/>
                    <w:right w:val="single" w:color="000000" w:sz="4" w:space="0"/>
                  </w:tcBorders>
                </w:tcPr>
                <w:p w14:paraId="00C95B65"/>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5948DF3C">
                  <w:pPr>
                    <w:pStyle w:val="27"/>
                    <w:jc w:val="center"/>
                    <w:rPr>
                      <w:rFonts w:hint="default"/>
                    </w:rPr>
                  </w:pPr>
                  <w:r>
                    <w:rPr>
                      <w:sz w:val="18"/>
                    </w:rPr>
                    <w:t>各区域环境清洁，污衣分拣区每天用紫外线照射消毒二次，手术供应布类折叠区域每天用紫外线照射消毒一次，并做好登记。</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1D42456F">
                  <w:pPr>
                    <w:pStyle w:val="27"/>
                    <w:jc w:val="center"/>
                    <w:rPr>
                      <w:rFonts w:hint="default"/>
                    </w:rPr>
                  </w:pPr>
                  <w:r>
                    <w:rPr>
                      <w:sz w:val="18"/>
                    </w:rPr>
                    <w:t>现场检查与查看记录相结合，不符合一处扣 1 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31547415">
                  <w:pPr>
                    <w:pStyle w:val="27"/>
                    <w:rPr>
                      <w:rFonts w:hint="default"/>
                    </w:rPr>
                  </w:pPr>
                  <w:r>
                    <w:rPr>
                      <w:sz w:val="18"/>
                    </w:rPr>
                    <w:t>3 分</w:t>
                  </w:r>
                </w:p>
              </w:tc>
            </w:tr>
            <w:tr w14:paraId="4CE87B8D">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restart"/>
                  <w:tcBorders>
                    <w:top w:val="nil"/>
                    <w:left w:val="single" w:color="000000" w:sz="4" w:space="0"/>
                    <w:bottom w:val="single" w:color="000000" w:sz="4" w:space="0"/>
                    <w:right w:val="single" w:color="000000" w:sz="4" w:space="0"/>
                  </w:tcBorders>
                  <w:tcMar>
                    <w:top w:w="0" w:type="dxa"/>
                    <w:left w:w="0" w:type="dxa"/>
                    <w:bottom w:w="0" w:type="dxa"/>
                    <w:right w:w="0" w:type="dxa"/>
                  </w:tcMar>
                </w:tcPr>
                <w:p w14:paraId="40FF477E">
                  <w:pPr>
                    <w:pStyle w:val="27"/>
                    <w:rPr>
                      <w:rFonts w:hint="default"/>
                    </w:rPr>
                  </w:pPr>
                  <w:r>
                    <w:rPr>
                      <w:sz w:val="18"/>
                    </w:rPr>
                    <w:t>三</w:t>
                  </w:r>
                </w:p>
              </w:tc>
              <w:tc>
                <w:tcPr>
                  <w:tcW w:w="823" w:type="dxa"/>
                  <w:vMerge w:val="restart"/>
                  <w:tcBorders>
                    <w:top w:val="nil"/>
                    <w:left w:val="nil"/>
                    <w:bottom w:val="single" w:color="000000" w:sz="4" w:space="0"/>
                    <w:right w:val="single" w:color="000000" w:sz="4" w:space="0"/>
                  </w:tcBorders>
                  <w:tcMar>
                    <w:top w:w="0" w:type="dxa"/>
                    <w:left w:w="0" w:type="dxa"/>
                    <w:bottom w:w="0" w:type="dxa"/>
                    <w:right w:w="0" w:type="dxa"/>
                  </w:tcMar>
                </w:tcPr>
                <w:p w14:paraId="138DD986">
                  <w:pPr>
                    <w:pStyle w:val="27"/>
                    <w:jc w:val="center"/>
                    <w:rPr>
                      <w:rFonts w:hint="default"/>
                    </w:rPr>
                  </w:pPr>
                  <w:r>
                    <w:rPr>
                      <w:sz w:val="18"/>
                    </w:rPr>
                    <w:t>衣物洗涤质量</w:t>
                  </w:r>
                </w:p>
                <w:p w14:paraId="247B13A5">
                  <w:pPr>
                    <w:pStyle w:val="27"/>
                    <w:jc w:val="center"/>
                    <w:rPr>
                      <w:rFonts w:hint="default"/>
                    </w:rPr>
                  </w:pPr>
                  <w:r>
                    <w:rPr>
                      <w:sz w:val="18"/>
                    </w:rPr>
                    <w:t>（20分）</w:t>
                  </w:r>
                </w:p>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251C9BEC">
                  <w:pPr>
                    <w:pStyle w:val="27"/>
                    <w:jc w:val="center"/>
                    <w:rPr>
                      <w:rFonts w:hint="default"/>
                    </w:rPr>
                  </w:pPr>
                  <w:r>
                    <w:rPr>
                      <w:sz w:val="18"/>
                    </w:rPr>
                    <w:t>医用织物洁净；无明显可以洗脱、去除的污渍；无串色；无残留的漂白剂氯气味、洗衣粉味</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213B80CB">
                  <w:pPr>
                    <w:pStyle w:val="27"/>
                    <w:jc w:val="center"/>
                    <w:rPr>
                      <w:rFonts w:hint="default"/>
                    </w:rPr>
                  </w:pPr>
                  <w:r>
                    <w:rPr>
                      <w:sz w:val="18"/>
                    </w:rPr>
                    <w:t>由年审小组成员现场抽样验收和病区验收相结合，发现一处不符合扣 1 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558EAEEA">
                  <w:pPr>
                    <w:pStyle w:val="27"/>
                    <w:rPr>
                      <w:rFonts w:hint="default"/>
                    </w:rPr>
                  </w:pPr>
                  <w:r>
                    <w:rPr>
                      <w:sz w:val="18"/>
                    </w:rPr>
                    <w:t>3 分</w:t>
                  </w:r>
                </w:p>
              </w:tc>
            </w:tr>
            <w:tr w14:paraId="6F4FA31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477C04E0"/>
              </w:tc>
              <w:tc>
                <w:tcPr>
                  <w:tcW w:w="823" w:type="dxa"/>
                  <w:vMerge w:val="continue"/>
                  <w:tcBorders>
                    <w:top w:val="nil"/>
                    <w:left w:val="nil"/>
                    <w:bottom w:val="single" w:color="000000" w:sz="4" w:space="0"/>
                    <w:right w:val="single" w:color="000000" w:sz="4" w:space="0"/>
                  </w:tcBorders>
                </w:tcPr>
                <w:p w14:paraId="47BBC0A3"/>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566D2D93">
                  <w:pPr>
                    <w:pStyle w:val="27"/>
                    <w:jc w:val="center"/>
                    <w:rPr>
                      <w:rFonts w:hint="default"/>
                    </w:rPr>
                  </w:pPr>
                  <w:r>
                    <w:rPr>
                      <w:sz w:val="18"/>
                    </w:rPr>
                    <w:t>文明生产，进行衣物进机、出机操作时， 不强拉强扯、动作野蛮粗鲁</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30A81093">
                  <w:pPr>
                    <w:pStyle w:val="27"/>
                    <w:jc w:val="center"/>
                    <w:rPr>
                      <w:rFonts w:hint="default"/>
                    </w:rPr>
                  </w:pPr>
                  <w:r>
                    <w:rPr>
                      <w:sz w:val="18"/>
                    </w:rPr>
                    <w:t>抽查发现强拉强扯衣物，每扣</w:t>
                  </w:r>
                </w:p>
                <w:p w14:paraId="6D311FB5">
                  <w:pPr>
                    <w:pStyle w:val="27"/>
                    <w:jc w:val="center"/>
                    <w:rPr>
                      <w:rFonts w:hint="default"/>
                    </w:rPr>
                  </w:pPr>
                  <w:r>
                    <w:rPr>
                      <w:sz w:val="18"/>
                    </w:rPr>
                    <w:t>1 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054C5BF5">
                  <w:pPr>
                    <w:pStyle w:val="27"/>
                    <w:rPr>
                      <w:rFonts w:hint="default"/>
                    </w:rPr>
                  </w:pPr>
                  <w:r>
                    <w:rPr>
                      <w:sz w:val="18"/>
                    </w:rPr>
                    <w:t>2分</w:t>
                  </w:r>
                </w:p>
              </w:tc>
            </w:tr>
            <w:tr w14:paraId="66C7F17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11545499"/>
              </w:tc>
              <w:tc>
                <w:tcPr>
                  <w:tcW w:w="823" w:type="dxa"/>
                  <w:vMerge w:val="continue"/>
                  <w:tcBorders>
                    <w:top w:val="nil"/>
                    <w:left w:val="nil"/>
                    <w:bottom w:val="single" w:color="000000" w:sz="4" w:space="0"/>
                    <w:right w:val="single" w:color="000000" w:sz="4" w:space="0"/>
                  </w:tcBorders>
                </w:tcPr>
                <w:p w14:paraId="3501CE71"/>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5EA49ADD">
                  <w:pPr>
                    <w:pStyle w:val="27"/>
                    <w:jc w:val="center"/>
                    <w:rPr>
                      <w:rFonts w:hint="default"/>
                    </w:rPr>
                  </w:pPr>
                  <w:r>
                    <w:rPr>
                      <w:sz w:val="18"/>
                    </w:rPr>
                    <w:t>医用织物按 WS/T508—2016《医院医用织物洗涤消毒技术规范》的要求洗涤，提供半年内第三方检测机构对洗净被服消毒效果的监测报告</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32DD6303">
                  <w:pPr>
                    <w:pStyle w:val="27"/>
                    <w:jc w:val="center"/>
                    <w:rPr>
                      <w:rFonts w:hint="default"/>
                    </w:rPr>
                  </w:pPr>
                  <w:r>
                    <w:rPr>
                      <w:sz w:val="18"/>
                    </w:rPr>
                    <w:t>不提供扣 5分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6364D287">
                  <w:pPr>
                    <w:pStyle w:val="27"/>
                    <w:rPr>
                      <w:rFonts w:hint="default"/>
                    </w:rPr>
                  </w:pPr>
                  <w:r>
                    <w:rPr>
                      <w:sz w:val="18"/>
                    </w:rPr>
                    <w:t>5分</w:t>
                  </w:r>
                </w:p>
              </w:tc>
            </w:tr>
            <w:tr w14:paraId="3343C42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4FD5FAF6"/>
              </w:tc>
              <w:tc>
                <w:tcPr>
                  <w:tcW w:w="823" w:type="dxa"/>
                  <w:vMerge w:val="continue"/>
                  <w:tcBorders>
                    <w:top w:val="nil"/>
                    <w:left w:val="nil"/>
                    <w:bottom w:val="single" w:color="000000" w:sz="4" w:space="0"/>
                    <w:right w:val="single" w:color="000000" w:sz="4" w:space="0"/>
                  </w:tcBorders>
                </w:tcPr>
                <w:p w14:paraId="3D9C73D3"/>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3C406246">
                  <w:pPr>
                    <w:pStyle w:val="27"/>
                    <w:jc w:val="center"/>
                    <w:rPr>
                      <w:rFonts w:hint="default"/>
                    </w:rPr>
                  </w:pPr>
                  <w:r>
                    <w:rPr>
                      <w:sz w:val="18"/>
                    </w:rPr>
                    <w:t>新生儿、婴儿衣被专机洗涤、专机烘干；</w:t>
                  </w:r>
                </w:p>
                <w:p w14:paraId="1664D315">
                  <w:pPr>
                    <w:pStyle w:val="27"/>
                    <w:jc w:val="center"/>
                    <w:rPr>
                      <w:rFonts w:hint="default"/>
                    </w:rPr>
                  </w:pPr>
                  <w:r>
                    <w:rPr>
                      <w:sz w:val="18"/>
                    </w:rPr>
                    <w:t>专门熨烫、折叠、包装。</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7FDD2D8A">
                  <w:pPr>
                    <w:pStyle w:val="27"/>
                    <w:jc w:val="center"/>
                    <w:rPr>
                      <w:rFonts w:hint="default"/>
                    </w:rPr>
                  </w:pPr>
                  <w:r>
                    <w:rPr>
                      <w:sz w:val="18"/>
                    </w:rPr>
                    <w:t>抽查发现不符合扣 2 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089902E6">
                  <w:pPr>
                    <w:pStyle w:val="27"/>
                    <w:jc w:val="center"/>
                    <w:rPr>
                      <w:rFonts w:hint="default"/>
                    </w:rPr>
                  </w:pPr>
                  <w:r>
                    <w:rPr>
                      <w:sz w:val="18"/>
                    </w:rPr>
                    <w:t>2分</w:t>
                  </w:r>
                </w:p>
              </w:tc>
            </w:tr>
            <w:tr w14:paraId="5A3639F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211ACDAC"/>
              </w:tc>
              <w:tc>
                <w:tcPr>
                  <w:tcW w:w="823" w:type="dxa"/>
                  <w:vMerge w:val="continue"/>
                  <w:tcBorders>
                    <w:top w:val="nil"/>
                    <w:left w:val="nil"/>
                    <w:bottom w:val="single" w:color="000000" w:sz="4" w:space="0"/>
                    <w:right w:val="single" w:color="000000" w:sz="4" w:space="0"/>
                  </w:tcBorders>
                </w:tcPr>
                <w:p w14:paraId="6F2E5D0E"/>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047A22D1">
                  <w:pPr>
                    <w:pStyle w:val="27"/>
                    <w:jc w:val="center"/>
                    <w:rPr>
                      <w:rFonts w:hint="default"/>
                    </w:rPr>
                  </w:pPr>
                  <w:r>
                    <w:rPr>
                      <w:sz w:val="18"/>
                    </w:rPr>
                    <w:t>清洁织物洗涤质量的感官指标每批次有检查有记录，织物洗涤合格率（洁净度）≥98％</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29A336A1">
                  <w:pPr>
                    <w:pStyle w:val="27"/>
                    <w:jc w:val="center"/>
                    <w:rPr>
                      <w:rFonts w:hint="default"/>
                    </w:rPr>
                  </w:pPr>
                  <w:r>
                    <w:rPr>
                      <w:sz w:val="18"/>
                    </w:rPr>
                    <w:t>由年审小组成员现场抽样检查，合格率≤90％扣 5分；90％＜合格率≤95％扣3 分；95％＜合格率＜98％扣 2 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74FF1218">
                  <w:pPr>
                    <w:pStyle w:val="27"/>
                    <w:rPr>
                      <w:rFonts w:hint="default"/>
                    </w:rPr>
                  </w:pPr>
                  <w:r>
                    <w:rPr>
                      <w:sz w:val="18"/>
                    </w:rPr>
                    <w:t>5 分</w:t>
                  </w:r>
                </w:p>
              </w:tc>
            </w:tr>
            <w:tr w14:paraId="795BDF3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67F5C449"/>
              </w:tc>
              <w:tc>
                <w:tcPr>
                  <w:tcW w:w="823" w:type="dxa"/>
                  <w:vMerge w:val="continue"/>
                  <w:tcBorders>
                    <w:top w:val="nil"/>
                    <w:left w:val="nil"/>
                    <w:bottom w:val="single" w:color="000000" w:sz="4" w:space="0"/>
                    <w:right w:val="single" w:color="000000" w:sz="4" w:space="0"/>
                  </w:tcBorders>
                </w:tcPr>
                <w:p w14:paraId="74244578"/>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4C75600E">
                  <w:pPr>
                    <w:pStyle w:val="27"/>
                    <w:jc w:val="center"/>
                    <w:rPr>
                      <w:rFonts w:hint="default"/>
                    </w:rPr>
                  </w:pPr>
                  <w:r>
                    <w:rPr>
                      <w:sz w:val="18"/>
                    </w:rPr>
                    <w:t>衣物自然损耗率≤1.5％</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419003AA">
                  <w:pPr>
                    <w:pStyle w:val="27"/>
                    <w:jc w:val="center"/>
                    <w:rPr>
                      <w:rFonts w:hint="default"/>
                    </w:rPr>
                  </w:pPr>
                  <w:r>
                    <w:rPr>
                      <w:sz w:val="18"/>
                    </w:rPr>
                    <w:t>自然损耗率&gt;1.5％扣 3 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0CFEEAC8">
                  <w:pPr>
                    <w:pStyle w:val="27"/>
                    <w:jc w:val="center"/>
                    <w:rPr>
                      <w:rFonts w:hint="default"/>
                    </w:rPr>
                  </w:pPr>
                  <w:r>
                    <w:rPr>
                      <w:sz w:val="18"/>
                    </w:rPr>
                    <w:t>3 分</w:t>
                  </w:r>
                </w:p>
              </w:tc>
            </w:tr>
            <w:tr w14:paraId="5ADEA98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restart"/>
                  <w:tcBorders>
                    <w:top w:val="nil"/>
                    <w:left w:val="single" w:color="000000" w:sz="4" w:space="0"/>
                    <w:bottom w:val="single" w:color="000000" w:sz="4" w:space="0"/>
                    <w:right w:val="single" w:color="000000" w:sz="4" w:space="0"/>
                  </w:tcBorders>
                  <w:tcMar>
                    <w:top w:w="0" w:type="dxa"/>
                    <w:left w:w="0" w:type="dxa"/>
                    <w:bottom w:w="0" w:type="dxa"/>
                    <w:right w:w="0" w:type="dxa"/>
                  </w:tcMar>
                </w:tcPr>
                <w:p w14:paraId="75FA5CE2">
                  <w:pPr>
                    <w:pStyle w:val="27"/>
                    <w:rPr>
                      <w:rFonts w:hint="default"/>
                    </w:rPr>
                  </w:pPr>
                  <w:r>
                    <w:rPr>
                      <w:sz w:val="18"/>
                    </w:rPr>
                    <w:t>四</w:t>
                  </w:r>
                </w:p>
              </w:tc>
              <w:tc>
                <w:tcPr>
                  <w:tcW w:w="823" w:type="dxa"/>
                  <w:vMerge w:val="restart"/>
                  <w:tcBorders>
                    <w:top w:val="nil"/>
                    <w:left w:val="nil"/>
                    <w:bottom w:val="single" w:color="000000" w:sz="4" w:space="0"/>
                    <w:right w:val="single" w:color="000000" w:sz="4" w:space="0"/>
                  </w:tcBorders>
                  <w:tcMar>
                    <w:top w:w="0" w:type="dxa"/>
                    <w:left w:w="0" w:type="dxa"/>
                    <w:bottom w:w="0" w:type="dxa"/>
                    <w:right w:w="0" w:type="dxa"/>
                  </w:tcMar>
                </w:tcPr>
                <w:p w14:paraId="7F2FF7F6">
                  <w:pPr>
                    <w:pStyle w:val="27"/>
                    <w:jc w:val="center"/>
                    <w:rPr>
                      <w:rFonts w:hint="default"/>
                    </w:rPr>
                  </w:pPr>
                  <w:r>
                    <w:rPr>
                      <w:sz w:val="18"/>
                    </w:rPr>
                    <w:t>衣物折叠质量</w:t>
                  </w:r>
                </w:p>
                <w:p w14:paraId="6EB5C713">
                  <w:pPr>
                    <w:pStyle w:val="27"/>
                    <w:jc w:val="center"/>
                    <w:rPr>
                      <w:rFonts w:hint="default"/>
                    </w:rPr>
                  </w:pPr>
                  <w:r>
                    <w:rPr>
                      <w:sz w:val="18"/>
                    </w:rPr>
                    <w:t>(8分)</w:t>
                  </w:r>
                </w:p>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7C93C269">
                  <w:pPr>
                    <w:pStyle w:val="27"/>
                    <w:jc w:val="center"/>
                    <w:rPr>
                      <w:rFonts w:hint="default"/>
                    </w:rPr>
                  </w:pPr>
                  <w:r>
                    <w:rPr>
                      <w:sz w:val="18"/>
                    </w:rPr>
                    <w:t>熨烫平整，无双重痕迹和不规则熨痕。包装完好，无杂物、灰尘污染。</w:t>
                  </w:r>
                </w:p>
                <w:p w14:paraId="54186B20">
                  <w:pPr>
                    <w:pStyle w:val="27"/>
                    <w:jc w:val="center"/>
                    <w:rPr>
                      <w:rFonts w:hint="default"/>
                    </w:rPr>
                  </w:pPr>
                  <w:r>
                    <w:rPr>
                      <w:sz w:val="18"/>
                    </w:rPr>
                    <w:t>缝补后的衣物实用、美观，并保持原用途</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35CC4967">
                  <w:pPr>
                    <w:pStyle w:val="27"/>
                    <w:jc w:val="center"/>
                    <w:rPr>
                      <w:rFonts w:hint="default"/>
                    </w:rPr>
                  </w:pPr>
                  <w:r>
                    <w:rPr>
                      <w:sz w:val="18"/>
                    </w:rPr>
                    <w:t>由于缝补不及时性而引起的投诉每投诉一次扣 1 分；抽查发现一处不符合扣 1 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70B0A380">
                  <w:pPr>
                    <w:pStyle w:val="27"/>
                    <w:rPr>
                      <w:rFonts w:hint="default"/>
                    </w:rPr>
                  </w:pPr>
                  <w:r>
                    <w:rPr>
                      <w:sz w:val="18"/>
                    </w:rPr>
                    <w:t>2 分</w:t>
                  </w:r>
                </w:p>
              </w:tc>
            </w:tr>
            <w:tr w14:paraId="360591B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311FC0E3"/>
              </w:tc>
              <w:tc>
                <w:tcPr>
                  <w:tcW w:w="823" w:type="dxa"/>
                  <w:vMerge w:val="continue"/>
                  <w:tcBorders>
                    <w:top w:val="nil"/>
                    <w:left w:val="nil"/>
                    <w:bottom w:val="single" w:color="000000" w:sz="4" w:space="0"/>
                    <w:right w:val="single" w:color="000000" w:sz="4" w:space="0"/>
                  </w:tcBorders>
                </w:tcPr>
                <w:p w14:paraId="51368F1A"/>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64034922">
                  <w:pPr>
                    <w:pStyle w:val="27"/>
                    <w:jc w:val="center"/>
                    <w:rPr>
                      <w:rFonts w:hint="default"/>
                    </w:rPr>
                  </w:pPr>
                  <w:r>
                    <w:rPr>
                      <w:sz w:val="18"/>
                    </w:rPr>
                    <w:t>医用织物折叠合格率≥97%</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1EA46ABD">
                  <w:pPr>
                    <w:pStyle w:val="27"/>
                    <w:jc w:val="center"/>
                    <w:rPr>
                      <w:rFonts w:hint="default"/>
                    </w:rPr>
                  </w:pPr>
                  <w:r>
                    <w:rPr>
                      <w:sz w:val="18"/>
                    </w:rPr>
                    <w:t>合格率≤90％扣 3分；90％＜合格率≤95％扣2分；95％＜合格率＜97％扣1分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7D597081">
                  <w:pPr>
                    <w:pStyle w:val="27"/>
                    <w:jc w:val="center"/>
                    <w:rPr>
                      <w:rFonts w:hint="default"/>
                    </w:rPr>
                  </w:pPr>
                  <w:r>
                    <w:rPr>
                      <w:sz w:val="18"/>
                    </w:rPr>
                    <w:t>3分</w:t>
                  </w:r>
                </w:p>
              </w:tc>
            </w:tr>
            <w:tr w14:paraId="1B70EAE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6D7A24AB"/>
              </w:tc>
              <w:tc>
                <w:tcPr>
                  <w:tcW w:w="823" w:type="dxa"/>
                  <w:vMerge w:val="continue"/>
                  <w:tcBorders>
                    <w:top w:val="nil"/>
                    <w:left w:val="nil"/>
                    <w:bottom w:val="single" w:color="000000" w:sz="4" w:space="0"/>
                    <w:right w:val="single" w:color="000000" w:sz="4" w:space="0"/>
                  </w:tcBorders>
                </w:tcPr>
                <w:p w14:paraId="496553A1"/>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2CE86501">
                  <w:pPr>
                    <w:pStyle w:val="27"/>
                    <w:jc w:val="center"/>
                    <w:rPr>
                      <w:rFonts w:hint="default"/>
                    </w:rPr>
                  </w:pPr>
                  <w:r>
                    <w:rPr>
                      <w:sz w:val="18"/>
                    </w:rPr>
                    <w:t>手术布类折叠（打包）合格率 100%</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79F50CD2">
                  <w:pPr>
                    <w:pStyle w:val="27"/>
                    <w:jc w:val="center"/>
                    <w:rPr>
                      <w:rFonts w:hint="default"/>
                    </w:rPr>
                  </w:pPr>
                  <w:r>
                    <w:rPr>
                      <w:sz w:val="18"/>
                    </w:rPr>
                    <w:t>现场抽查合格率&lt;100％扣 3 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0EF99A3A">
                  <w:pPr>
                    <w:pStyle w:val="27"/>
                    <w:jc w:val="center"/>
                    <w:rPr>
                      <w:rFonts w:hint="default"/>
                    </w:rPr>
                  </w:pPr>
                  <w:r>
                    <w:rPr>
                      <w:sz w:val="18"/>
                    </w:rPr>
                    <w:t>3 分</w:t>
                  </w:r>
                </w:p>
              </w:tc>
            </w:tr>
            <w:tr w14:paraId="13CF9A8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restart"/>
                  <w:tcBorders>
                    <w:top w:val="nil"/>
                    <w:left w:val="single" w:color="000000" w:sz="4" w:space="0"/>
                    <w:bottom w:val="single" w:color="000000" w:sz="4" w:space="0"/>
                    <w:right w:val="single" w:color="000000" w:sz="4" w:space="0"/>
                  </w:tcBorders>
                  <w:tcMar>
                    <w:top w:w="0" w:type="dxa"/>
                    <w:left w:w="0" w:type="dxa"/>
                    <w:bottom w:w="0" w:type="dxa"/>
                    <w:right w:w="0" w:type="dxa"/>
                  </w:tcMar>
                </w:tcPr>
                <w:p w14:paraId="4AD78AB4">
                  <w:pPr>
                    <w:pStyle w:val="27"/>
                    <w:jc w:val="center"/>
                    <w:rPr>
                      <w:rFonts w:hint="default"/>
                    </w:rPr>
                  </w:pPr>
                  <w:r>
                    <w:rPr>
                      <w:sz w:val="18"/>
                    </w:rPr>
                    <w:t>五</w:t>
                  </w:r>
                </w:p>
              </w:tc>
              <w:tc>
                <w:tcPr>
                  <w:tcW w:w="823" w:type="dxa"/>
                  <w:vMerge w:val="restart"/>
                  <w:tcBorders>
                    <w:top w:val="nil"/>
                    <w:left w:val="nil"/>
                    <w:bottom w:val="single" w:color="000000" w:sz="4" w:space="0"/>
                    <w:right w:val="single" w:color="000000" w:sz="4" w:space="0"/>
                  </w:tcBorders>
                  <w:tcMar>
                    <w:top w:w="0" w:type="dxa"/>
                    <w:left w:w="0" w:type="dxa"/>
                    <w:bottom w:w="0" w:type="dxa"/>
                    <w:right w:w="0" w:type="dxa"/>
                  </w:tcMar>
                </w:tcPr>
                <w:p w14:paraId="16BCA8F1">
                  <w:pPr>
                    <w:pStyle w:val="27"/>
                    <w:jc w:val="center"/>
                    <w:rPr>
                      <w:rFonts w:hint="default"/>
                    </w:rPr>
                  </w:pPr>
                  <w:r>
                    <w:rPr>
                      <w:sz w:val="18"/>
                    </w:rPr>
                    <w:t>衣物收送质量</w:t>
                  </w:r>
                </w:p>
                <w:p w14:paraId="29E04F03">
                  <w:pPr>
                    <w:pStyle w:val="27"/>
                    <w:jc w:val="center"/>
                    <w:rPr>
                      <w:rFonts w:hint="default"/>
                    </w:rPr>
                  </w:pPr>
                  <w:r>
                    <w:rPr>
                      <w:sz w:val="18"/>
                    </w:rPr>
                    <w:t>(12 分)</w:t>
                  </w:r>
                </w:p>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4407198D">
                  <w:pPr>
                    <w:pStyle w:val="27"/>
                    <w:jc w:val="center"/>
                    <w:rPr>
                      <w:rFonts w:hint="default"/>
                    </w:rPr>
                  </w:pPr>
                  <w:r>
                    <w:rPr>
                      <w:sz w:val="18"/>
                    </w:rPr>
                    <w:t>医用织物运输过程保持污衣密封不外</w:t>
                  </w:r>
                </w:p>
                <w:p w14:paraId="361A6215">
                  <w:pPr>
                    <w:pStyle w:val="27"/>
                    <w:jc w:val="center"/>
                    <w:rPr>
                      <w:rFonts w:hint="default"/>
                    </w:rPr>
                  </w:pPr>
                  <w:r>
                    <w:rPr>
                      <w:sz w:val="18"/>
                    </w:rPr>
                    <w:t>露，污水、血水不外流</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46023C72">
                  <w:pPr>
                    <w:pStyle w:val="27"/>
                    <w:jc w:val="center"/>
                    <w:rPr>
                      <w:rFonts w:hint="default"/>
                    </w:rPr>
                  </w:pPr>
                  <w:r>
                    <w:rPr>
                      <w:sz w:val="18"/>
                    </w:rPr>
                    <w:t>抽查发现一处不符合扣 2 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10DFBE82">
                  <w:pPr>
                    <w:pStyle w:val="27"/>
                    <w:jc w:val="center"/>
                    <w:rPr>
                      <w:rFonts w:hint="default"/>
                    </w:rPr>
                  </w:pPr>
                  <w:r>
                    <w:rPr>
                      <w:sz w:val="18"/>
                    </w:rPr>
                    <w:t>2分</w:t>
                  </w:r>
                </w:p>
              </w:tc>
            </w:tr>
            <w:tr w14:paraId="3AD7FE8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7AE58E19"/>
              </w:tc>
              <w:tc>
                <w:tcPr>
                  <w:tcW w:w="823" w:type="dxa"/>
                  <w:vMerge w:val="continue"/>
                  <w:tcBorders>
                    <w:top w:val="nil"/>
                    <w:left w:val="nil"/>
                    <w:bottom w:val="single" w:color="000000" w:sz="4" w:space="0"/>
                    <w:right w:val="single" w:color="000000" w:sz="4" w:space="0"/>
                  </w:tcBorders>
                </w:tcPr>
                <w:p w14:paraId="3B0DE4A7"/>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113C83B4">
                  <w:pPr>
                    <w:pStyle w:val="27"/>
                    <w:jc w:val="center"/>
                    <w:rPr>
                      <w:rFonts w:hint="default"/>
                    </w:rPr>
                  </w:pPr>
                  <w:r>
                    <w:rPr>
                      <w:sz w:val="18"/>
                    </w:rPr>
                    <w:t>衣被收集袋和收送车的清洁消毒执行</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71E0D0FA">
                  <w:pPr>
                    <w:pStyle w:val="27"/>
                    <w:jc w:val="center"/>
                    <w:rPr>
                      <w:rFonts w:hint="default"/>
                    </w:rPr>
                  </w:pPr>
                  <w:r>
                    <w:rPr>
                      <w:sz w:val="18"/>
                    </w:rPr>
                    <w:t>抽查发现不符合扣 2 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382B64D2">
                  <w:pPr>
                    <w:pStyle w:val="27"/>
                    <w:jc w:val="center"/>
                    <w:rPr>
                      <w:rFonts w:hint="default"/>
                    </w:rPr>
                  </w:pPr>
                  <w:r>
                    <w:rPr>
                      <w:sz w:val="18"/>
                    </w:rPr>
                    <w:t>2 分</w:t>
                  </w:r>
                </w:p>
              </w:tc>
            </w:tr>
            <w:tr w14:paraId="5617619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077EF3C9"/>
              </w:tc>
              <w:tc>
                <w:tcPr>
                  <w:tcW w:w="823" w:type="dxa"/>
                  <w:vMerge w:val="continue"/>
                  <w:tcBorders>
                    <w:top w:val="nil"/>
                    <w:left w:val="nil"/>
                    <w:bottom w:val="single" w:color="000000" w:sz="4" w:space="0"/>
                    <w:right w:val="single" w:color="000000" w:sz="4" w:space="0"/>
                  </w:tcBorders>
                </w:tcPr>
                <w:p w14:paraId="71F202DC"/>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36773C31">
                  <w:pPr>
                    <w:pStyle w:val="27"/>
                    <w:jc w:val="center"/>
                    <w:rPr>
                      <w:rFonts w:hint="default"/>
                    </w:rPr>
                  </w:pPr>
                  <w:r>
                    <w:rPr>
                      <w:sz w:val="18"/>
                    </w:rPr>
                    <w:t>按规定路线、时间收取污衣布类</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6268407A">
                  <w:pPr>
                    <w:pStyle w:val="27"/>
                    <w:jc w:val="center"/>
                    <w:rPr>
                      <w:rFonts w:hint="default"/>
                    </w:rPr>
                  </w:pPr>
                  <w:r>
                    <w:rPr>
                      <w:sz w:val="18"/>
                    </w:rPr>
                    <w:t>做不到扣 1 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1D111404">
                  <w:pPr>
                    <w:pStyle w:val="27"/>
                    <w:jc w:val="right"/>
                    <w:rPr>
                      <w:rFonts w:hint="default"/>
                    </w:rPr>
                  </w:pPr>
                  <w:r>
                    <w:rPr>
                      <w:sz w:val="18"/>
                    </w:rPr>
                    <w:t>1分</w:t>
                  </w:r>
                </w:p>
              </w:tc>
            </w:tr>
            <w:tr w14:paraId="5F9898F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72825179"/>
              </w:tc>
              <w:tc>
                <w:tcPr>
                  <w:tcW w:w="823" w:type="dxa"/>
                  <w:vMerge w:val="continue"/>
                  <w:tcBorders>
                    <w:top w:val="nil"/>
                    <w:left w:val="nil"/>
                    <w:bottom w:val="single" w:color="000000" w:sz="4" w:space="0"/>
                    <w:right w:val="single" w:color="000000" w:sz="4" w:space="0"/>
                  </w:tcBorders>
                </w:tcPr>
                <w:p w14:paraId="04D6EBA4"/>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30B39FB9">
                  <w:pPr>
                    <w:pStyle w:val="27"/>
                    <w:jc w:val="center"/>
                    <w:rPr>
                      <w:rFonts w:hint="default"/>
                    </w:rPr>
                  </w:pPr>
                  <w:r>
                    <w:rPr>
                      <w:sz w:val="18"/>
                    </w:rPr>
                    <w:t>按规定时间、要求发送净衣布类</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6FAA7B02">
                  <w:pPr>
                    <w:pStyle w:val="27"/>
                    <w:jc w:val="center"/>
                    <w:rPr>
                      <w:rFonts w:hint="default"/>
                    </w:rPr>
                  </w:pPr>
                  <w:r>
                    <w:rPr>
                      <w:sz w:val="18"/>
                    </w:rPr>
                    <w:t>做不到扣 1分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37AF39D8">
                  <w:pPr>
                    <w:pStyle w:val="27"/>
                    <w:jc w:val="right"/>
                    <w:rPr>
                      <w:rFonts w:hint="default"/>
                    </w:rPr>
                  </w:pPr>
                  <w:r>
                    <w:rPr>
                      <w:sz w:val="18"/>
                    </w:rPr>
                    <w:t>1 分</w:t>
                  </w:r>
                </w:p>
              </w:tc>
            </w:tr>
            <w:tr w14:paraId="7CEBDE4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168F6F39"/>
              </w:tc>
              <w:tc>
                <w:tcPr>
                  <w:tcW w:w="823" w:type="dxa"/>
                  <w:vMerge w:val="continue"/>
                  <w:tcBorders>
                    <w:top w:val="nil"/>
                    <w:left w:val="nil"/>
                    <w:bottom w:val="single" w:color="000000" w:sz="4" w:space="0"/>
                    <w:right w:val="single" w:color="000000" w:sz="4" w:space="0"/>
                  </w:tcBorders>
                </w:tcPr>
                <w:p w14:paraId="1C637849"/>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494BF108">
                  <w:pPr>
                    <w:pStyle w:val="27"/>
                    <w:jc w:val="center"/>
                    <w:rPr>
                      <w:rFonts w:hint="default"/>
                    </w:rPr>
                  </w:pPr>
                  <w:r>
                    <w:rPr>
                      <w:sz w:val="18"/>
                    </w:rPr>
                    <w:t>文明操作，做到装卸医用织物不拖、不拉，避免损坏医用织物</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36A79806">
                  <w:pPr>
                    <w:pStyle w:val="27"/>
                    <w:jc w:val="center"/>
                    <w:rPr>
                      <w:rFonts w:hint="default"/>
                    </w:rPr>
                  </w:pPr>
                  <w:r>
                    <w:rPr>
                      <w:sz w:val="18"/>
                    </w:rPr>
                    <w:t>损坏衣物扣 2分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546A3106">
                  <w:pPr>
                    <w:pStyle w:val="27"/>
                    <w:jc w:val="right"/>
                    <w:rPr>
                      <w:rFonts w:hint="default"/>
                    </w:rPr>
                  </w:pPr>
                  <w:r>
                    <w:rPr>
                      <w:sz w:val="18"/>
                    </w:rPr>
                    <w:t>2分</w:t>
                  </w:r>
                </w:p>
              </w:tc>
            </w:tr>
            <w:tr w14:paraId="34CDFB0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70A1CD6A"/>
              </w:tc>
              <w:tc>
                <w:tcPr>
                  <w:tcW w:w="823" w:type="dxa"/>
                  <w:vMerge w:val="continue"/>
                  <w:tcBorders>
                    <w:top w:val="nil"/>
                    <w:left w:val="nil"/>
                    <w:bottom w:val="single" w:color="000000" w:sz="4" w:space="0"/>
                    <w:right w:val="single" w:color="000000" w:sz="4" w:space="0"/>
                  </w:tcBorders>
                </w:tcPr>
                <w:p w14:paraId="1A4960DC"/>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5438F535">
                  <w:pPr>
                    <w:pStyle w:val="27"/>
                    <w:jc w:val="center"/>
                    <w:rPr>
                      <w:rFonts w:hint="default"/>
                    </w:rPr>
                  </w:pPr>
                  <w:r>
                    <w:rPr>
                      <w:sz w:val="18"/>
                    </w:rPr>
                    <w:t>衣物交接做到点清数量、看清规格、类型、使用部门、交接时间等信息，并有质检员和交接人员签名，加盖公章，准确记录</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19E7BE32">
                  <w:pPr>
                    <w:pStyle w:val="27"/>
                    <w:jc w:val="center"/>
                    <w:rPr>
                      <w:rFonts w:hint="default"/>
                    </w:rPr>
                  </w:pPr>
                  <w:r>
                    <w:rPr>
                      <w:sz w:val="18"/>
                    </w:rPr>
                    <w:t>抽查发现出错每处扣 1 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6951BFE0">
                  <w:pPr>
                    <w:pStyle w:val="27"/>
                    <w:rPr>
                      <w:rFonts w:hint="default"/>
                    </w:rPr>
                  </w:pPr>
                  <w:r>
                    <w:rPr>
                      <w:sz w:val="18"/>
                    </w:rPr>
                    <w:t>1 分</w:t>
                  </w:r>
                </w:p>
              </w:tc>
            </w:tr>
            <w:tr w14:paraId="0DF2617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7B1D50BC"/>
              </w:tc>
              <w:tc>
                <w:tcPr>
                  <w:tcW w:w="823" w:type="dxa"/>
                  <w:vMerge w:val="continue"/>
                  <w:tcBorders>
                    <w:top w:val="nil"/>
                    <w:left w:val="nil"/>
                    <w:bottom w:val="single" w:color="000000" w:sz="4" w:space="0"/>
                    <w:right w:val="single" w:color="000000" w:sz="4" w:space="0"/>
                  </w:tcBorders>
                </w:tcPr>
                <w:p w14:paraId="65F2A72A"/>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6AC77028">
                  <w:pPr>
                    <w:pStyle w:val="27"/>
                    <w:jc w:val="center"/>
                    <w:rPr>
                      <w:rFonts w:hint="default"/>
                    </w:rPr>
                  </w:pPr>
                  <w:r>
                    <w:rPr>
                      <w:sz w:val="18"/>
                    </w:rPr>
                    <w:t>避免发错、送错衣物，净衣物送出准确率≥97%</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73B1DE7E">
                  <w:pPr>
                    <w:pStyle w:val="27"/>
                    <w:jc w:val="center"/>
                    <w:rPr>
                      <w:rFonts w:hint="default"/>
                    </w:rPr>
                  </w:pPr>
                  <w:r>
                    <w:rPr>
                      <w:sz w:val="18"/>
                    </w:rPr>
                    <w:t>准确率≤90％扣3分；90％＜准确率≤95％扣2分；95％＜准确率＜97％扣1分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38CEBD9B">
                  <w:pPr>
                    <w:pStyle w:val="27"/>
                    <w:jc w:val="right"/>
                    <w:rPr>
                      <w:rFonts w:hint="default"/>
                    </w:rPr>
                  </w:pPr>
                  <w:r>
                    <w:rPr>
                      <w:sz w:val="18"/>
                    </w:rPr>
                    <w:t>3 分</w:t>
                  </w:r>
                </w:p>
              </w:tc>
            </w:tr>
            <w:tr w14:paraId="7A63B38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restart"/>
                  <w:tcBorders>
                    <w:top w:val="nil"/>
                    <w:left w:val="single" w:color="000000" w:sz="4" w:space="0"/>
                    <w:bottom w:val="single" w:color="000000" w:sz="4" w:space="0"/>
                    <w:right w:val="single" w:color="000000" w:sz="4" w:space="0"/>
                  </w:tcBorders>
                  <w:tcMar>
                    <w:top w:w="0" w:type="dxa"/>
                    <w:left w:w="0" w:type="dxa"/>
                    <w:bottom w:w="0" w:type="dxa"/>
                    <w:right w:w="0" w:type="dxa"/>
                  </w:tcMar>
                </w:tcPr>
                <w:p w14:paraId="184C1467">
                  <w:pPr>
                    <w:pStyle w:val="27"/>
                    <w:rPr>
                      <w:rFonts w:hint="default"/>
                    </w:rPr>
                  </w:pPr>
                  <w:r>
                    <w:rPr>
                      <w:sz w:val="18"/>
                    </w:rPr>
                    <w:t>六</w:t>
                  </w:r>
                </w:p>
              </w:tc>
              <w:tc>
                <w:tcPr>
                  <w:tcW w:w="823" w:type="dxa"/>
                  <w:vMerge w:val="restart"/>
                  <w:tcBorders>
                    <w:top w:val="nil"/>
                    <w:left w:val="nil"/>
                    <w:bottom w:val="single" w:color="000000" w:sz="4" w:space="0"/>
                    <w:right w:val="single" w:color="000000" w:sz="4" w:space="0"/>
                  </w:tcBorders>
                  <w:tcMar>
                    <w:top w:w="0" w:type="dxa"/>
                    <w:left w:w="0" w:type="dxa"/>
                    <w:bottom w:w="0" w:type="dxa"/>
                    <w:right w:w="0" w:type="dxa"/>
                  </w:tcMar>
                </w:tcPr>
                <w:p w14:paraId="69745140">
                  <w:pPr>
                    <w:pStyle w:val="27"/>
                    <w:rPr>
                      <w:rFonts w:hint="default"/>
                    </w:rPr>
                  </w:pPr>
                  <w:r>
                    <w:rPr>
                      <w:sz w:val="18"/>
                    </w:rPr>
                    <w:t>安全考核细则</w:t>
                  </w:r>
                </w:p>
                <w:p w14:paraId="2E6E937E">
                  <w:pPr>
                    <w:pStyle w:val="27"/>
                    <w:jc w:val="center"/>
                    <w:rPr>
                      <w:rFonts w:hint="default"/>
                    </w:rPr>
                  </w:pPr>
                  <w:r>
                    <w:rPr>
                      <w:sz w:val="18"/>
                    </w:rPr>
                    <w:t>（35 分）</w:t>
                  </w:r>
                </w:p>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41CD96D7">
                  <w:pPr>
                    <w:pStyle w:val="27"/>
                    <w:jc w:val="center"/>
                    <w:rPr>
                      <w:rFonts w:hint="default"/>
                    </w:rPr>
                  </w:pPr>
                  <w:r>
                    <w:rPr>
                      <w:sz w:val="18"/>
                    </w:rPr>
                    <w:t>认真执行安全制度，无违章作业，遵纪守法。</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3BCC4570">
                  <w:pPr>
                    <w:pStyle w:val="27"/>
                    <w:jc w:val="center"/>
                    <w:rPr>
                      <w:rFonts w:hint="default"/>
                    </w:rPr>
                  </w:pPr>
                  <w:r>
                    <w:rPr>
                      <w:sz w:val="18"/>
                    </w:rPr>
                    <w:t>发现一次扣 2 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10381F1C">
                  <w:pPr>
                    <w:pStyle w:val="27"/>
                    <w:jc w:val="right"/>
                    <w:rPr>
                      <w:rFonts w:hint="default"/>
                    </w:rPr>
                  </w:pPr>
                  <w:r>
                    <w:rPr>
                      <w:sz w:val="18"/>
                    </w:rPr>
                    <w:t>4 分</w:t>
                  </w:r>
                </w:p>
              </w:tc>
            </w:tr>
            <w:tr w14:paraId="5E29785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049DC413"/>
              </w:tc>
              <w:tc>
                <w:tcPr>
                  <w:tcW w:w="823" w:type="dxa"/>
                  <w:vMerge w:val="continue"/>
                  <w:tcBorders>
                    <w:top w:val="nil"/>
                    <w:left w:val="nil"/>
                    <w:bottom w:val="single" w:color="000000" w:sz="4" w:space="0"/>
                    <w:right w:val="single" w:color="000000" w:sz="4" w:space="0"/>
                  </w:tcBorders>
                </w:tcPr>
                <w:p w14:paraId="38EEE388"/>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1D13CBCA">
                  <w:pPr>
                    <w:pStyle w:val="27"/>
                    <w:jc w:val="center"/>
                    <w:rPr>
                      <w:rFonts w:hint="default"/>
                    </w:rPr>
                  </w:pPr>
                  <w:r>
                    <w:rPr>
                      <w:sz w:val="18"/>
                    </w:rPr>
                    <w:t>建立医用织物分类收集、运送管理、清洁织物储存管理、从业人员岗位职责、职业防护、交接与质量检查、资料管理与保存等制度；认真做好安全教育，定期召开安全会议，有记录</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74F19EEA">
                  <w:pPr>
                    <w:pStyle w:val="27"/>
                    <w:jc w:val="center"/>
                    <w:rPr>
                      <w:rFonts w:hint="default"/>
                    </w:rPr>
                  </w:pPr>
                  <w:r>
                    <w:rPr>
                      <w:sz w:val="18"/>
                    </w:rPr>
                    <w:t>未开会扣 3 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15111584">
                  <w:pPr>
                    <w:pStyle w:val="27"/>
                    <w:rPr>
                      <w:rFonts w:hint="default"/>
                    </w:rPr>
                  </w:pPr>
                  <w:r>
                    <w:rPr>
                      <w:sz w:val="18"/>
                    </w:rPr>
                    <w:t>3分</w:t>
                  </w:r>
                </w:p>
              </w:tc>
            </w:tr>
            <w:tr w14:paraId="4F903CE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09867B1D"/>
              </w:tc>
              <w:tc>
                <w:tcPr>
                  <w:tcW w:w="823" w:type="dxa"/>
                  <w:vMerge w:val="continue"/>
                  <w:tcBorders>
                    <w:top w:val="nil"/>
                    <w:left w:val="nil"/>
                    <w:bottom w:val="single" w:color="000000" w:sz="4" w:space="0"/>
                    <w:right w:val="single" w:color="000000" w:sz="4" w:space="0"/>
                  </w:tcBorders>
                </w:tcPr>
                <w:p w14:paraId="0179B55E"/>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047A921A">
                  <w:pPr>
                    <w:pStyle w:val="27"/>
                    <w:jc w:val="center"/>
                    <w:rPr>
                      <w:rFonts w:hint="default"/>
                    </w:rPr>
                  </w:pPr>
                  <w:r>
                    <w:rPr>
                      <w:sz w:val="18"/>
                    </w:rPr>
                    <w:t>建立机器保养维护制度，无机器设备带病运作，做好电器、机器设备、蒸汽等的使用管理。</w:t>
                  </w:r>
                </w:p>
                <w:p w14:paraId="61019303">
                  <w:pPr>
                    <w:pStyle w:val="27"/>
                    <w:jc w:val="center"/>
                    <w:rPr>
                      <w:rFonts w:hint="default"/>
                    </w:rPr>
                  </w:pPr>
                  <w:r>
                    <w:rPr>
                      <w:sz w:val="18"/>
                    </w:rPr>
                    <w:t>病运转现</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6B881E1B">
                  <w:pPr>
                    <w:pStyle w:val="27"/>
                    <w:jc w:val="center"/>
                    <w:rPr>
                      <w:rFonts w:hint="default"/>
                    </w:rPr>
                  </w:pPr>
                  <w:r>
                    <w:rPr>
                      <w:sz w:val="18"/>
                    </w:rPr>
                    <w:t>发现一次扣 2 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59C1A808">
                  <w:pPr>
                    <w:pStyle w:val="27"/>
                    <w:rPr>
                      <w:rFonts w:hint="default"/>
                    </w:rPr>
                  </w:pPr>
                  <w:r>
                    <w:rPr>
                      <w:sz w:val="18"/>
                    </w:rPr>
                    <w:t>2分</w:t>
                  </w:r>
                </w:p>
              </w:tc>
            </w:tr>
            <w:tr w14:paraId="33B591B2">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078C8673"/>
              </w:tc>
              <w:tc>
                <w:tcPr>
                  <w:tcW w:w="823" w:type="dxa"/>
                  <w:vMerge w:val="continue"/>
                  <w:tcBorders>
                    <w:top w:val="nil"/>
                    <w:left w:val="nil"/>
                    <w:bottom w:val="single" w:color="000000" w:sz="4" w:space="0"/>
                    <w:right w:val="single" w:color="000000" w:sz="4" w:space="0"/>
                  </w:tcBorders>
                </w:tcPr>
                <w:p w14:paraId="3638C6E9"/>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7C77C322">
                  <w:pPr>
                    <w:pStyle w:val="27"/>
                    <w:jc w:val="center"/>
                    <w:rPr>
                      <w:rFonts w:hint="default"/>
                    </w:rPr>
                  </w:pPr>
                  <w:r>
                    <w:rPr>
                      <w:sz w:val="18"/>
                    </w:rPr>
                    <w:t>建立常太化管理机制，对医用织物洗涤清毒质量各环节有监管、有记录。</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6961F7D5">
                  <w:pPr>
                    <w:pStyle w:val="27"/>
                    <w:jc w:val="center"/>
                    <w:rPr>
                      <w:rFonts w:hint="default"/>
                    </w:rPr>
                  </w:pPr>
                  <w:r>
                    <w:rPr>
                      <w:sz w:val="18"/>
                    </w:rPr>
                    <w:t>未按要求办扣 2分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27E1473D">
                  <w:pPr>
                    <w:pStyle w:val="27"/>
                    <w:jc w:val="right"/>
                    <w:rPr>
                      <w:rFonts w:hint="default"/>
                    </w:rPr>
                  </w:pPr>
                  <w:r>
                    <w:rPr>
                      <w:sz w:val="18"/>
                    </w:rPr>
                    <w:t>2分</w:t>
                  </w:r>
                </w:p>
              </w:tc>
            </w:tr>
            <w:tr w14:paraId="14D17ACE">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00EB4067"/>
              </w:tc>
              <w:tc>
                <w:tcPr>
                  <w:tcW w:w="823" w:type="dxa"/>
                  <w:vMerge w:val="continue"/>
                  <w:tcBorders>
                    <w:top w:val="nil"/>
                    <w:left w:val="nil"/>
                    <w:bottom w:val="single" w:color="000000" w:sz="4" w:space="0"/>
                    <w:right w:val="single" w:color="000000" w:sz="4" w:space="0"/>
                  </w:tcBorders>
                </w:tcPr>
                <w:p w14:paraId="1D7E95A1"/>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638E6E7D">
                  <w:pPr>
                    <w:pStyle w:val="27"/>
                    <w:jc w:val="center"/>
                    <w:rPr>
                      <w:rFonts w:hint="default"/>
                    </w:rPr>
                  </w:pPr>
                  <w:r>
                    <w:rPr>
                      <w:sz w:val="18"/>
                    </w:rPr>
                    <w:t>防火、防盗：工作场所严禁吸烟，无关人员不得进入</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212EFB77">
                  <w:pPr>
                    <w:pStyle w:val="27"/>
                    <w:jc w:val="center"/>
                    <w:rPr>
                      <w:rFonts w:hint="default"/>
                    </w:rPr>
                  </w:pPr>
                  <w:r>
                    <w:rPr>
                      <w:sz w:val="18"/>
                    </w:rPr>
                    <w:t>每发现一人次 1 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03840239">
                  <w:pPr>
                    <w:pStyle w:val="27"/>
                    <w:jc w:val="right"/>
                    <w:rPr>
                      <w:rFonts w:hint="default"/>
                    </w:rPr>
                  </w:pPr>
                  <w:r>
                    <w:rPr>
                      <w:sz w:val="18"/>
                    </w:rPr>
                    <w:t>2 分</w:t>
                  </w:r>
                </w:p>
              </w:tc>
            </w:tr>
            <w:tr w14:paraId="4E88F1A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294E0ACC"/>
              </w:tc>
              <w:tc>
                <w:tcPr>
                  <w:tcW w:w="823" w:type="dxa"/>
                  <w:vMerge w:val="continue"/>
                  <w:tcBorders>
                    <w:top w:val="nil"/>
                    <w:left w:val="nil"/>
                    <w:bottom w:val="single" w:color="000000" w:sz="4" w:space="0"/>
                    <w:right w:val="single" w:color="000000" w:sz="4" w:space="0"/>
                  </w:tcBorders>
                </w:tcPr>
                <w:p w14:paraId="054702D4"/>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5E77D24B">
                  <w:pPr>
                    <w:pStyle w:val="27"/>
                    <w:jc w:val="center"/>
                    <w:rPr>
                      <w:rFonts w:hint="default"/>
                    </w:rPr>
                  </w:pPr>
                  <w:r>
                    <w:rPr>
                      <w:sz w:val="18"/>
                    </w:rPr>
                    <w:t>按要求完成服务内容</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4A34895D">
                  <w:pPr>
                    <w:pStyle w:val="27"/>
                    <w:jc w:val="center"/>
                    <w:rPr>
                      <w:rFonts w:hint="default"/>
                    </w:rPr>
                  </w:pPr>
                  <w:r>
                    <w:rPr>
                      <w:sz w:val="18"/>
                    </w:rPr>
                    <w:t>未达到服务需求扣2分/次</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4347B31B">
                  <w:pPr>
                    <w:pStyle w:val="27"/>
                    <w:jc w:val="center"/>
                    <w:rPr>
                      <w:rFonts w:hint="default"/>
                    </w:rPr>
                  </w:pPr>
                  <w:r>
                    <w:rPr>
                      <w:sz w:val="18"/>
                    </w:rPr>
                    <w:t>4分</w:t>
                  </w:r>
                </w:p>
              </w:tc>
            </w:tr>
            <w:tr w14:paraId="1F1CAEB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222380A0"/>
              </w:tc>
              <w:tc>
                <w:tcPr>
                  <w:tcW w:w="823" w:type="dxa"/>
                  <w:vMerge w:val="continue"/>
                  <w:tcBorders>
                    <w:top w:val="nil"/>
                    <w:left w:val="nil"/>
                    <w:bottom w:val="single" w:color="000000" w:sz="4" w:space="0"/>
                    <w:right w:val="single" w:color="000000" w:sz="4" w:space="0"/>
                  </w:tcBorders>
                </w:tcPr>
                <w:p w14:paraId="0965400F"/>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7DF50FF0">
                  <w:pPr>
                    <w:pStyle w:val="27"/>
                    <w:jc w:val="center"/>
                    <w:rPr>
                      <w:rFonts w:hint="default"/>
                    </w:rPr>
                  </w:pPr>
                  <w:r>
                    <w:rPr>
                      <w:sz w:val="18"/>
                    </w:rPr>
                    <w:t>医用织物安全卫生：不得发生人员因使用被生物性、化学性有毒有害物质污染的洗涤剂，或者使用有毒有害物质的洗涤剂而出现的，急性、亚急性中毒。发生此类事件扣除全部得分按卫生法规办理,,医用织物洗涤、消毒不得发生其它问题。</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30D5CC39">
                  <w:pPr>
                    <w:pStyle w:val="27"/>
                    <w:jc w:val="center"/>
                    <w:rPr>
                      <w:rFonts w:hint="default"/>
                    </w:rPr>
                  </w:pPr>
                  <w:r>
                    <w:rPr>
                      <w:sz w:val="18"/>
                    </w:rPr>
                    <w:t>发生问题 按情节扣除 1-15 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25141B62">
                  <w:pPr>
                    <w:pStyle w:val="27"/>
                    <w:rPr>
                      <w:rFonts w:hint="default"/>
                    </w:rPr>
                  </w:pPr>
                  <w:r>
                    <w:rPr>
                      <w:sz w:val="18"/>
                    </w:rPr>
                    <w:t>15分</w:t>
                  </w:r>
                </w:p>
              </w:tc>
            </w:tr>
            <w:tr w14:paraId="296D450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vMerge w:val="continue"/>
                  <w:tcBorders>
                    <w:top w:val="nil"/>
                    <w:left w:val="single" w:color="000000" w:sz="4" w:space="0"/>
                    <w:bottom w:val="single" w:color="000000" w:sz="4" w:space="0"/>
                    <w:right w:val="single" w:color="000000" w:sz="4" w:space="0"/>
                  </w:tcBorders>
                </w:tcPr>
                <w:p w14:paraId="3E25D917"/>
              </w:tc>
              <w:tc>
                <w:tcPr>
                  <w:tcW w:w="823" w:type="dxa"/>
                  <w:vMerge w:val="continue"/>
                  <w:tcBorders>
                    <w:top w:val="nil"/>
                    <w:left w:val="nil"/>
                    <w:bottom w:val="single" w:color="000000" w:sz="4" w:space="0"/>
                    <w:right w:val="single" w:color="000000" w:sz="4" w:space="0"/>
                  </w:tcBorders>
                </w:tcPr>
                <w:p w14:paraId="06EB7A08"/>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1C20F6BD">
                  <w:pPr>
                    <w:pStyle w:val="27"/>
                    <w:jc w:val="center"/>
                    <w:rPr>
                      <w:rFonts w:hint="default"/>
                    </w:rPr>
                  </w:pPr>
                  <w:r>
                    <w:rPr>
                      <w:sz w:val="18"/>
                    </w:rPr>
                    <w:t>手推车车载衣物高度&lt; 1.5 米</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2C06FBFD">
                  <w:pPr>
                    <w:pStyle w:val="27"/>
                    <w:jc w:val="center"/>
                    <w:rPr>
                      <w:rFonts w:hint="default"/>
                    </w:rPr>
                  </w:pPr>
                  <w:r>
                    <w:rPr>
                      <w:sz w:val="18"/>
                    </w:rPr>
                    <w:t>未按要求每人次扣 1 分</w:t>
                  </w: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33DD7804">
                  <w:pPr>
                    <w:pStyle w:val="27"/>
                    <w:jc w:val="right"/>
                    <w:rPr>
                      <w:rFonts w:hint="default"/>
                    </w:rPr>
                  </w:pPr>
                  <w:r>
                    <w:rPr>
                      <w:sz w:val="18"/>
                    </w:rPr>
                    <w:t>3 分</w:t>
                  </w:r>
                </w:p>
              </w:tc>
            </w:tr>
            <w:tr w14:paraId="41D99FF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301" w:type="dxa"/>
                  <w:tcBorders>
                    <w:top w:val="nil"/>
                    <w:left w:val="single" w:color="000000" w:sz="4" w:space="0"/>
                    <w:bottom w:val="single" w:color="000000" w:sz="4" w:space="0"/>
                    <w:right w:val="single" w:color="000000" w:sz="4" w:space="0"/>
                  </w:tcBorders>
                  <w:tcMar>
                    <w:top w:w="0" w:type="dxa"/>
                    <w:left w:w="0" w:type="dxa"/>
                    <w:bottom w:w="0" w:type="dxa"/>
                    <w:right w:w="0" w:type="dxa"/>
                  </w:tcMar>
                </w:tcPr>
                <w:p w14:paraId="28F1BAE0">
                  <w:pPr>
                    <w:pStyle w:val="27"/>
                    <w:jc w:val="both"/>
                    <w:rPr>
                      <w:rFonts w:hint="default"/>
                    </w:rPr>
                  </w:pPr>
                </w:p>
              </w:tc>
              <w:tc>
                <w:tcPr>
                  <w:tcW w:w="823" w:type="dxa"/>
                  <w:tcBorders>
                    <w:top w:val="nil"/>
                    <w:left w:val="nil"/>
                    <w:bottom w:val="single" w:color="000000" w:sz="4" w:space="0"/>
                    <w:right w:val="single" w:color="000000" w:sz="4" w:space="0"/>
                  </w:tcBorders>
                  <w:tcMar>
                    <w:top w:w="0" w:type="dxa"/>
                    <w:left w:w="0" w:type="dxa"/>
                    <w:bottom w:w="0" w:type="dxa"/>
                    <w:right w:w="0" w:type="dxa"/>
                  </w:tcMar>
                </w:tcPr>
                <w:p w14:paraId="5A2DFCF8"/>
              </w:tc>
              <w:tc>
                <w:tcPr>
                  <w:tcW w:w="2236" w:type="dxa"/>
                  <w:tcBorders>
                    <w:top w:val="nil"/>
                    <w:left w:val="nil"/>
                    <w:bottom w:val="single" w:color="000000" w:sz="4" w:space="0"/>
                    <w:right w:val="single" w:color="000000" w:sz="4" w:space="0"/>
                  </w:tcBorders>
                  <w:tcMar>
                    <w:top w:w="0" w:type="dxa"/>
                    <w:left w:w="0" w:type="dxa"/>
                    <w:bottom w:w="0" w:type="dxa"/>
                    <w:right w:w="0" w:type="dxa"/>
                  </w:tcMar>
                </w:tcPr>
                <w:p w14:paraId="15781936">
                  <w:pPr>
                    <w:pStyle w:val="27"/>
                    <w:jc w:val="center"/>
                    <w:rPr>
                      <w:rFonts w:hint="default"/>
                    </w:rPr>
                  </w:pPr>
                  <w:r>
                    <w:rPr>
                      <w:sz w:val="18"/>
                    </w:rPr>
                    <w:t>合计</w:t>
                  </w:r>
                </w:p>
              </w:tc>
              <w:tc>
                <w:tcPr>
                  <w:tcW w:w="1756" w:type="dxa"/>
                  <w:tcBorders>
                    <w:top w:val="nil"/>
                    <w:left w:val="nil"/>
                    <w:bottom w:val="single" w:color="000000" w:sz="4" w:space="0"/>
                    <w:right w:val="single" w:color="000000" w:sz="4" w:space="0"/>
                  </w:tcBorders>
                  <w:tcMar>
                    <w:top w:w="0" w:type="dxa"/>
                    <w:left w:w="0" w:type="dxa"/>
                    <w:bottom w:w="0" w:type="dxa"/>
                    <w:right w:w="0" w:type="dxa"/>
                  </w:tcMar>
                </w:tcPr>
                <w:p w14:paraId="629206AF">
                  <w:pPr>
                    <w:pStyle w:val="27"/>
                    <w:jc w:val="center"/>
                    <w:rPr>
                      <w:rFonts w:hint="default"/>
                    </w:rPr>
                  </w:pPr>
                </w:p>
              </w:tc>
              <w:tc>
                <w:tcPr>
                  <w:tcW w:w="439" w:type="dxa"/>
                  <w:tcBorders>
                    <w:top w:val="nil"/>
                    <w:left w:val="nil"/>
                    <w:bottom w:val="single" w:color="000000" w:sz="4" w:space="0"/>
                    <w:right w:val="single" w:color="000000" w:sz="4" w:space="0"/>
                  </w:tcBorders>
                  <w:tcMar>
                    <w:top w:w="0" w:type="dxa"/>
                    <w:left w:w="0" w:type="dxa"/>
                    <w:bottom w:w="0" w:type="dxa"/>
                    <w:right w:w="0" w:type="dxa"/>
                  </w:tcMar>
                </w:tcPr>
                <w:p w14:paraId="01D0DA34">
                  <w:pPr>
                    <w:pStyle w:val="27"/>
                    <w:jc w:val="right"/>
                    <w:rPr>
                      <w:rFonts w:hint="default"/>
                    </w:rPr>
                  </w:pPr>
                  <w:r>
                    <w:rPr>
                      <w:sz w:val="18"/>
                    </w:rPr>
                    <w:t>100</w:t>
                  </w:r>
                </w:p>
              </w:tc>
            </w:tr>
          </w:tbl>
          <w:p w14:paraId="77F5693F"/>
        </w:tc>
      </w:tr>
      <w:tr w14:paraId="1FCACC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14:paraId="431F85AF">
            <w:r>
              <w:t>说明</w:t>
            </w:r>
          </w:p>
        </w:tc>
        <w:tc>
          <w:tcPr>
            <w:tcW w:w="6243" w:type="dxa"/>
            <w:gridSpan w:val="2"/>
          </w:tcPr>
          <w:p w14:paraId="0FCEB690">
            <w:pPr>
              <w:jc w:val="left"/>
            </w:pPr>
            <w:r>
              <w:t>打“★”号条款为实质性条款，若有任何一条负偏离或不满足则导致投标无效。</w:t>
            </w:r>
            <w:r>
              <w:br w:type="textWrapping"/>
            </w:r>
            <w:r>
              <w:t>打“▲”号条款为重要技术参数，若有部分“▲”条款未响应或不满足，将导致其响应性评审加重扣分，但不作为无效投标条款。</w:t>
            </w:r>
          </w:p>
        </w:tc>
      </w:tr>
    </w:tbl>
    <w:p w14:paraId="1514F987">
      <w:pPr>
        <w:pStyle w:val="27"/>
        <w:outlineLvl w:val="3"/>
        <w:rPr>
          <w:rFonts w:hint="default"/>
          <w:b/>
          <w:sz w:val="24"/>
        </w:rPr>
      </w:pPr>
    </w:p>
    <w:p w14:paraId="771367C2">
      <w:pPr>
        <w:pStyle w:val="27"/>
        <w:outlineLvl w:val="3"/>
        <w:rPr>
          <w:rFonts w:hint="default"/>
        </w:rPr>
      </w:pPr>
      <w:r>
        <w:rPr>
          <w:b/>
          <w:sz w:val="24"/>
        </w:rPr>
        <w:t>详细评审</w:t>
      </w:r>
    </w:p>
    <w:p w14:paraId="10F47818">
      <w:pPr>
        <w:pStyle w:val="27"/>
        <w:rPr>
          <w:rFonts w:hint="default"/>
        </w:rPr>
      </w:pPr>
      <w:r>
        <w:t>采购包1(被服布类洗涤服务项目):</w:t>
      </w:r>
    </w:p>
    <w:tbl>
      <w:tblPr>
        <w:tblStyle w:val="21"/>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22"/>
        <w:gridCol w:w="2307"/>
        <w:gridCol w:w="5076"/>
      </w:tblGrid>
      <w:tr w14:paraId="462F364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tcPr>
          <w:p w14:paraId="71D5DAFD">
            <w:pPr>
              <w:pStyle w:val="27"/>
              <w:jc w:val="center"/>
              <w:rPr>
                <w:rFonts w:hint="default"/>
              </w:rPr>
            </w:pPr>
            <w:r>
              <w:t>评审因素</w:t>
            </w:r>
          </w:p>
        </w:tc>
        <w:tc>
          <w:tcPr>
            <w:tcW w:w="7383" w:type="dxa"/>
            <w:gridSpan w:val="2"/>
          </w:tcPr>
          <w:p w14:paraId="01A6AF61">
            <w:pPr>
              <w:pStyle w:val="27"/>
              <w:jc w:val="center"/>
              <w:rPr>
                <w:rFonts w:hint="default"/>
              </w:rPr>
            </w:pPr>
            <w:r>
              <w:t>评审标准</w:t>
            </w:r>
          </w:p>
        </w:tc>
      </w:tr>
      <w:tr w14:paraId="5B88C88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tcPr>
          <w:p w14:paraId="63B4E462">
            <w:pPr>
              <w:pStyle w:val="27"/>
              <w:jc w:val="center"/>
              <w:rPr>
                <w:rFonts w:hint="default"/>
              </w:rPr>
            </w:pPr>
            <w:r>
              <w:t>分值构成</w:t>
            </w:r>
          </w:p>
        </w:tc>
        <w:tc>
          <w:tcPr>
            <w:tcW w:w="7383" w:type="dxa"/>
            <w:gridSpan w:val="2"/>
          </w:tcPr>
          <w:p w14:paraId="18772DDC">
            <w:pPr>
              <w:pStyle w:val="27"/>
              <w:rPr>
                <w:rFonts w:hint="default"/>
              </w:rPr>
            </w:pPr>
            <w:r>
              <w:t>商务部分55.0分</w:t>
            </w:r>
          </w:p>
          <w:p w14:paraId="4E8630B4">
            <w:pPr>
              <w:pStyle w:val="27"/>
              <w:rPr>
                <w:rFonts w:hint="default"/>
              </w:rPr>
            </w:pPr>
            <w:r>
              <w:t>技术部分25.0分</w:t>
            </w:r>
          </w:p>
          <w:p w14:paraId="6709E185">
            <w:pPr>
              <w:pStyle w:val="27"/>
              <w:rPr>
                <w:rFonts w:hint="default"/>
              </w:rPr>
            </w:pPr>
            <w:r>
              <w:t>报价得分20.0分</w:t>
            </w:r>
          </w:p>
        </w:tc>
      </w:tr>
      <w:tr w14:paraId="7EB5EAD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restart"/>
          </w:tcPr>
          <w:p w14:paraId="34B8080B">
            <w:pPr>
              <w:pStyle w:val="27"/>
              <w:jc w:val="center"/>
              <w:rPr>
                <w:rFonts w:hint="default"/>
              </w:rPr>
            </w:pPr>
            <w:r>
              <w:t>技术部分</w:t>
            </w:r>
          </w:p>
        </w:tc>
        <w:tc>
          <w:tcPr>
            <w:tcW w:w="2307" w:type="dxa"/>
          </w:tcPr>
          <w:p w14:paraId="16E8C9DD">
            <w:pPr>
              <w:pStyle w:val="27"/>
              <w:rPr>
                <w:rFonts w:hint="default"/>
              </w:rPr>
            </w:pPr>
            <w:r>
              <w:t>投标文件对用户需求的符合性 (2.0分)</w:t>
            </w:r>
          </w:p>
        </w:tc>
        <w:tc>
          <w:tcPr>
            <w:tcW w:w="5076" w:type="dxa"/>
          </w:tcPr>
          <w:p w14:paraId="7D66A9A7">
            <w:pPr>
              <w:pStyle w:val="27"/>
              <w:rPr>
                <w:rFonts w:hint="default"/>
              </w:rPr>
            </w:pPr>
            <w:r>
              <w:t>投标文件完全满足本项目第二章“被服布类洗涤服务项目具体要求表”中带“▲”项得2分，每满足一项得0.4分。 【注：招标文件技术参数中有明确要求提供的证明资料，必须提供，如不提供，按负偏离不得分；未明确要求提供证明资料的，以《技术和服务要求响应表》响应情况为准。】</w:t>
            </w:r>
          </w:p>
        </w:tc>
      </w:tr>
      <w:tr w14:paraId="14F0564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tcPr>
          <w:p w14:paraId="4EA47D84"/>
        </w:tc>
        <w:tc>
          <w:tcPr>
            <w:tcW w:w="2307" w:type="dxa"/>
          </w:tcPr>
          <w:p w14:paraId="02D5D318">
            <w:pPr>
              <w:pStyle w:val="27"/>
              <w:rPr>
                <w:rFonts w:hint="default"/>
              </w:rPr>
            </w:pPr>
            <w:r>
              <w:t>项目实施计划 (6.0分)</w:t>
            </w:r>
          </w:p>
        </w:tc>
        <w:tc>
          <w:tcPr>
            <w:tcW w:w="5076" w:type="dxa"/>
          </w:tcPr>
          <w:p w14:paraId="6F018A81">
            <w:pPr>
              <w:rPr>
                <w:rFonts w:asciiTheme="minorEastAsia" w:hAnsiTheme="minorEastAsia" w:cstheme="minorEastAsia"/>
                <w:sz w:val="20"/>
                <w:szCs w:val="20"/>
              </w:rPr>
            </w:pPr>
            <w:r>
              <w:rPr>
                <w:rFonts w:hint="eastAsia" w:asciiTheme="minorEastAsia" w:hAnsiTheme="minorEastAsia" w:cstheme="minorEastAsia"/>
                <w:sz w:val="20"/>
                <w:szCs w:val="20"/>
              </w:rPr>
              <w:t xml:space="preserve">根据供应商针对本项目的总体管理实施方案（包括但不限于对采购人需求 的理解、总体管理实施方案、项目整体实施计划、各项服务管理、组织实 施方案和运作流程等）进行评审： 1）总体实施方案计划具体详细，合理 </w:t>
            </w:r>
          </w:p>
          <w:p w14:paraId="4F0C30B0">
            <w:r>
              <w:rPr>
                <w:rFonts w:hint="eastAsia" w:asciiTheme="minorEastAsia" w:hAnsiTheme="minorEastAsia" w:cstheme="minorEastAsia"/>
                <w:sz w:val="20"/>
                <w:szCs w:val="20"/>
              </w:rPr>
              <w:t>性、可行性高，得6分； 2）总体实施方案计划具体但不够详细，合理性、 可行性较好，得4分； 3）总体实施方案计划不够具体详细，合理性、可行 性一般，得3分； 4）总体实施方案计划有明显欠缺，合理性、可行性差， 得1分； 5）不提供不得分。</w:t>
            </w:r>
          </w:p>
        </w:tc>
      </w:tr>
      <w:tr w14:paraId="4306CD8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tcPr>
          <w:p w14:paraId="70523F6B"/>
        </w:tc>
        <w:tc>
          <w:tcPr>
            <w:tcW w:w="2307" w:type="dxa"/>
          </w:tcPr>
          <w:p w14:paraId="45DF7570">
            <w:pPr>
              <w:pStyle w:val="27"/>
              <w:rPr>
                <w:rFonts w:hint="default"/>
              </w:rPr>
            </w:pPr>
            <w:r>
              <w:t>洗涤流程及院感控制方案 (6.0分)</w:t>
            </w:r>
          </w:p>
        </w:tc>
        <w:tc>
          <w:tcPr>
            <w:tcW w:w="5076" w:type="dxa"/>
          </w:tcPr>
          <w:p w14:paraId="426DC722">
            <w:pPr>
              <w:pStyle w:val="27"/>
              <w:rPr>
                <w:rFonts w:hint="default"/>
              </w:rPr>
            </w:pPr>
            <w:r>
              <w:t>根据投标人提供的洗涤流程及院感控制方案进行综合评审： 方案优于采购需求的，得6分； 方案完全满足采购需求的，得3分； 方案部分满足采购需求的，得2分。 方案不满足采购需求、其他或未提供，不得分。</w:t>
            </w:r>
          </w:p>
        </w:tc>
      </w:tr>
      <w:tr w14:paraId="13ACA03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tcPr>
          <w:p w14:paraId="1503DDE2"/>
        </w:tc>
        <w:tc>
          <w:tcPr>
            <w:tcW w:w="2307" w:type="dxa"/>
          </w:tcPr>
          <w:p w14:paraId="6D184AC3">
            <w:pPr>
              <w:pStyle w:val="27"/>
              <w:rPr>
                <w:rFonts w:hint="default"/>
              </w:rPr>
            </w:pPr>
            <w:r>
              <w:t>厂房设计布局的合理性1 (3.0分)</w:t>
            </w:r>
          </w:p>
        </w:tc>
        <w:tc>
          <w:tcPr>
            <w:tcW w:w="5076" w:type="dxa"/>
          </w:tcPr>
          <w:p w14:paraId="3960A694">
            <w:pPr>
              <w:pStyle w:val="27"/>
              <w:rPr>
                <w:rFonts w:hint="default"/>
              </w:rPr>
            </w:pPr>
            <w:r>
              <w:t>按照《医院医用织物洗涤消毒技术规范》（WS/T508-2016）“4.3建筑布局要求”，投标人提供的拟投入本项目洗涤服务场所的建筑布局平面图或场地实际情况，有按下述要求提供的材料的，得3分，为提供的不得分，且厂房设计布局的合理性2均不得分。 投标人需提供①上述布局平面图或实景图片；②功能说明文件，未提供或提供资料不满足要求，则本项不得分。③投标人自有物业，提供投标人所属的产权权；租赁物业，提供租赁合同及近半年内任意3张租赁发票（投标人证明成立不足三个月的，可不提供发票）。</w:t>
            </w:r>
          </w:p>
        </w:tc>
      </w:tr>
      <w:tr w14:paraId="4210FD7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tcPr>
          <w:p w14:paraId="3B5A4C0D"/>
        </w:tc>
        <w:tc>
          <w:tcPr>
            <w:tcW w:w="2307" w:type="dxa"/>
          </w:tcPr>
          <w:p w14:paraId="438D15B0">
            <w:pPr>
              <w:pStyle w:val="27"/>
              <w:rPr>
                <w:rFonts w:hint="default"/>
              </w:rPr>
            </w:pPr>
            <w:r>
              <w:t>厂房设计布局的合理性2 (5.0分)</w:t>
            </w:r>
          </w:p>
        </w:tc>
        <w:tc>
          <w:tcPr>
            <w:tcW w:w="5076" w:type="dxa"/>
          </w:tcPr>
          <w:p w14:paraId="652C8CC2">
            <w:pPr>
              <w:pStyle w:val="27"/>
              <w:rPr>
                <w:rFonts w:hint="default"/>
              </w:rPr>
            </w:pPr>
            <w:r>
              <w:t>根据投标人提供的本项目洗涤服务场所的建筑布局平面图或场地实际情况进行综合评分：投标人拟投入本项目洗涤服务场所的建筑布局设有工作人员、医用织物接收与发放的专用通道；分污染区、清洁区，区域划分清楚并有明显的标志，各区间有完全隔离屏障，具有独立消毒浸泡车间和重污洗涤车间；得5分； 投标人拟投入本项目洗涤服务场所的建筑布局设有工作人员、医用织物接收与发放的专用通道；分污染区、清洁区，区域划分清楚并有明显的标志，各区间有完全隔离屏障，存在污染区、清洁区模糊的情况；得3分； 投标人拟投入本项目洗涤服务场所的建筑布局没有设置工作人员或医用织物的接收与发放的专用通道；或污染区、清洁区区域划分模糊；得1分； 投标人拟投入本项目洗涤服务场所的建筑布局没有设置工作人员、医用织物的接收与发放的专用通道；或没有划分污染区、清洁区；或没有自动化设备设施，不能满足采购项目需要；得0分。</w:t>
            </w:r>
          </w:p>
        </w:tc>
      </w:tr>
      <w:tr w14:paraId="118D8CF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tcPr>
          <w:p w14:paraId="5CC3A6CF"/>
        </w:tc>
        <w:tc>
          <w:tcPr>
            <w:tcW w:w="2307" w:type="dxa"/>
          </w:tcPr>
          <w:p w14:paraId="62B52460">
            <w:pPr>
              <w:pStyle w:val="27"/>
              <w:rPr>
                <w:rFonts w:hint="default"/>
              </w:rPr>
            </w:pPr>
            <w:r>
              <w:t>投标人设备保障能力 (5.0分)</w:t>
            </w:r>
          </w:p>
        </w:tc>
        <w:tc>
          <w:tcPr>
            <w:tcW w:w="5076" w:type="dxa"/>
          </w:tcPr>
          <w:p w14:paraId="07732A33">
            <w:pPr>
              <w:pStyle w:val="27"/>
              <w:rPr>
                <w:rFonts w:hint="default"/>
              </w:rPr>
            </w:pPr>
            <w:r>
              <w:t>根据投标人投入本项目设备保障能力情况进行评审（最高5分）： 投入本项目的设备中必须配备连续隧道式洗涤机组洗衣笼≥2台，得2分； 投入本项目的卫生隔离洗涤设备≥10台得1分； 投入本项目的烘干机设备≥10台，得1分； 投入本项目的全自动高速折叠机≥1台，得1分； 无或其他情况不得分。 注：提供投标人的洗烘设备购置合同及相关车间设备实物图片，设备购置或租赁合同中需体现出有上述设备。（1）自有设备提供：设备采购合同和购置发票。 （2）租赁设备提供：①有效期内的租赁合同②出租方承诺是唯一租赁使用方的承诺函（与其他公司共用设备不得分）③投标截止日最近半年内，任意三张及以上租赁费用发票扫描件。（不按要求提供的或提供不全的不得分，扫描件加盖投标人公章）。</w:t>
            </w:r>
          </w:p>
        </w:tc>
      </w:tr>
      <w:tr w14:paraId="602FEF7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tcPr>
          <w:p w14:paraId="3B2339A5"/>
        </w:tc>
        <w:tc>
          <w:tcPr>
            <w:tcW w:w="2307" w:type="dxa"/>
          </w:tcPr>
          <w:p w14:paraId="37FDB08F">
            <w:pPr>
              <w:pStyle w:val="27"/>
              <w:rPr>
                <w:rFonts w:hint="default"/>
              </w:rPr>
            </w:pPr>
            <w:r>
              <w:t>停水、停电、停蒸汽等应急措施2 (5.0分)</w:t>
            </w:r>
          </w:p>
        </w:tc>
        <w:tc>
          <w:tcPr>
            <w:tcW w:w="5076" w:type="dxa"/>
          </w:tcPr>
          <w:p w14:paraId="47A05F79">
            <w:pPr>
              <w:pStyle w:val="27"/>
              <w:rPr>
                <w:rFonts w:hint="default"/>
              </w:rPr>
            </w:pPr>
            <w:r>
              <w:t>根据投标人提供的停水、停电、停蒸汽等应急措施进行综合评审： 方案优于采购需求的，得5分； 方案完全满足采购需求的，得3分； 方案部分满足采购需求的，得1分。 方案不满足采购需求、其他或未提供，不得分。</w:t>
            </w:r>
          </w:p>
        </w:tc>
      </w:tr>
      <w:tr w14:paraId="5824E1F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tcPr>
          <w:p w14:paraId="29AB241B"/>
        </w:tc>
        <w:tc>
          <w:tcPr>
            <w:tcW w:w="2307" w:type="dxa"/>
          </w:tcPr>
          <w:p w14:paraId="769AA215">
            <w:pPr>
              <w:pStyle w:val="27"/>
              <w:rPr>
                <w:rFonts w:hint="default"/>
              </w:rPr>
            </w:pPr>
            <w:r>
              <w:t>衣物医用织物消毒检测 (4.0分)</w:t>
            </w:r>
          </w:p>
        </w:tc>
        <w:tc>
          <w:tcPr>
            <w:tcW w:w="5076" w:type="dxa"/>
          </w:tcPr>
          <w:p w14:paraId="4644B5F2">
            <w:pPr>
              <w:pStyle w:val="27"/>
              <w:rPr>
                <w:rFonts w:hint="default"/>
              </w:rPr>
            </w:pPr>
            <w:r>
              <w:t>提供2022年以来由疾控中心或有CMA或CNAS资质的第三方检测机构出具的合格检测报告，检测的项目包括医用织物（普通病人织物、感染病人织物、工作人员织物、手术类织物等）。以上四类织物检测结果符合《医院医用织物洗涤消毒技术规范》（WS/T508-2016）“7.清洁织物卫生质量要求”要求，每份得 1分，检测结果少1项以上或者有1项以上不合格，扣0.5分。最多得4分。均不合格或者不提供不得分。投标人证明是2022年（含）（按营业执照登记的时间计算）后成立的单位，2022年至单位成立的当年可不提供，按已提供评审。（签订合同前验原件，如不能提供，不签订合同，并将情况报广州市财政局）</w:t>
            </w:r>
          </w:p>
        </w:tc>
      </w:tr>
      <w:tr w14:paraId="5B8737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tcPr>
          <w:p w14:paraId="452A15DA"/>
        </w:tc>
        <w:tc>
          <w:tcPr>
            <w:tcW w:w="2307" w:type="dxa"/>
          </w:tcPr>
          <w:p w14:paraId="126217CE">
            <w:pPr>
              <w:pStyle w:val="27"/>
              <w:rPr>
                <w:rFonts w:hint="default"/>
              </w:rPr>
            </w:pPr>
            <w:r>
              <w:t>生产环境场所卫生检测情况 (4.0分)</w:t>
            </w:r>
          </w:p>
        </w:tc>
        <w:tc>
          <w:tcPr>
            <w:tcW w:w="5076" w:type="dxa"/>
          </w:tcPr>
          <w:p w14:paraId="156E6CDD">
            <w:pPr>
              <w:pStyle w:val="27"/>
              <w:rPr>
                <w:rFonts w:hint="default"/>
              </w:rPr>
            </w:pPr>
            <w:r>
              <w:t>提供2022年以来由疾控中心或有CMA或CNAS资质的第三方检测机构出具的合格检测报告各一份，检测的项目包括洗涤场所环境（场所空气质量、织物折叠台、运输车表面、工人手卫生），以上四类项目检测结果符合《医院消毒卫生标准》（GB15982）“6.2洗涤设备及环境的消毒与杀虫”。每份得 1分，检测结果少1项以上或者有1项以上不合格，扣0.5分。最多得4分。均不合格或者不提供不得分。投标人证明是2022年（含）（按营业执照登记的时间计算）后成立的单位，2022年至单位成立的当年可不提供，按已提供评审。（签订合同前验原件，如不能提供，不签订合同，并将情况报广州市财政局）</w:t>
            </w:r>
          </w:p>
        </w:tc>
      </w:tr>
      <w:tr w14:paraId="5B92FB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tcPr>
          <w:p w14:paraId="7196CC6A"/>
        </w:tc>
        <w:tc>
          <w:tcPr>
            <w:tcW w:w="2307" w:type="dxa"/>
          </w:tcPr>
          <w:p w14:paraId="513C666D">
            <w:pPr>
              <w:widowControl/>
              <w:snapToGrid w:val="0"/>
              <w:spacing w:line="276" w:lineRule="auto"/>
              <w:jc w:val="left"/>
              <w:rPr>
                <w:rFonts w:ascii="宋体" w:hAnsi="宋体" w:eastAsia="宋体" w:cs="宋体"/>
                <w:szCs w:val="21"/>
              </w:rPr>
            </w:pPr>
            <w:r>
              <w:rPr>
                <w:rFonts w:hint="eastAsia" w:ascii="宋体" w:hAnsi="宋体" w:eastAsia="宋体" w:cs="宋体"/>
                <w:szCs w:val="21"/>
              </w:rPr>
              <w:t>智能化系统整体</w:t>
            </w:r>
          </w:p>
          <w:p w14:paraId="151F71E9">
            <w:pPr>
              <w:widowControl/>
              <w:snapToGrid w:val="0"/>
              <w:spacing w:line="276" w:lineRule="auto"/>
              <w:jc w:val="left"/>
              <w:rPr>
                <w:rFonts w:ascii="宋体" w:hAnsi="宋体" w:eastAsia="宋体" w:cs="宋体"/>
                <w:szCs w:val="21"/>
              </w:rPr>
            </w:pPr>
            <w:r>
              <w:rPr>
                <w:rFonts w:hint="eastAsia" w:ascii="宋体" w:hAnsi="宋体" w:eastAsia="宋体" w:cs="宋体"/>
                <w:szCs w:val="21"/>
              </w:rPr>
              <w:t>技术方案</w:t>
            </w:r>
          </w:p>
          <w:p w14:paraId="197A3F5F">
            <w:pPr>
              <w:pStyle w:val="27"/>
              <w:rPr>
                <w:rFonts w:hint="default"/>
              </w:rPr>
            </w:pPr>
            <w:r>
              <w:rPr>
                <w:rFonts w:ascii="宋体" w:hAnsi="宋体" w:eastAsia="宋体" w:cs="宋体"/>
                <w:kern w:val="2"/>
                <w:sz w:val="21"/>
                <w:szCs w:val="21"/>
              </w:rPr>
              <w:t>含培训方案（5分）</w:t>
            </w:r>
          </w:p>
        </w:tc>
        <w:tc>
          <w:tcPr>
            <w:tcW w:w="5076" w:type="dxa"/>
          </w:tcPr>
          <w:p w14:paraId="78C3257E">
            <w:pPr>
              <w:pStyle w:val="27"/>
              <w:rPr>
                <w:rFonts w:hint="default"/>
              </w:rPr>
            </w:pPr>
            <w:r>
              <w:t>根据投标人提供的智能化系统整体技术方案全覆盖及全流程追溯方案，包括不限于</w:t>
            </w:r>
          </w:p>
          <w:p w14:paraId="11992A2F">
            <w:pPr>
              <w:pStyle w:val="27"/>
              <w:rPr>
                <w:rFonts w:hint="default"/>
              </w:rPr>
            </w:pPr>
            <w:r>
              <w:t>1、</w:t>
            </w:r>
            <w:r>
              <w:tab/>
            </w:r>
            <w:r>
              <w:t>仓库管理、资产投放管理、报废管理、感染性织物管理、未上芯片特殊织物管理、反洗管理、第三方洗涤丢失管理、投诉评价管理等。</w:t>
            </w:r>
          </w:p>
          <w:p w14:paraId="4259408E">
            <w:pPr>
              <w:pStyle w:val="27"/>
              <w:rPr>
                <w:rFonts w:hint="default"/>
              </w:rPr>
            </w:pPr>
            <w:r>
              <w:t>2、</w:t>
            </w:r>
            <w:r>
              <w:tab/>
            </w:r>
            <w:r>
              <w:t>医用织物智能化培训方案，培训内容，培训对象，培训师资等</w:t>
            </w:r>
          </w:p>
          <w:p w14:paraId="75880610">
            <w:pPr>
              <w:pStyle w:val="27"/>
              <w:rPr>
                <w:rFonts w:hint="default"/>
              </w:rPr>
            </w:pPr>
            <w:r>
              <w:t>3、</w:t>
            </w:r>
            <w:r>
              <w:tab/>
            </w:r>
            <w:r>
              <w:t>智能化供货、安装、实施验收方案用户需求等</w:t>
            </w:r>
          </w:p>
          <w:p w14:paraId="588DFD80">
            <w:pPr>
              <w:pStyle w:val="27"/>
              <w:rPr>
                <w:rFonts w:hint="default"/>
              </w:rPr>
            </w:pPr>
            <w:r>
              <w:t xml:space="preserve">进行评分： </w:t>
            </w:r>
          </w:p>
          <w:p w14:paraId="068434E3">
            <w:pPr>
              <w:pStyle w:val="27"/>
              <w:rPr>
                <w:rFonts w:hint="default"/>
              </w:rPr>
            </w:pPr>
            <w:r>
              <w:t xml:space="preserve">整体方案内容准确齐全、系统设计合理、操作性强、符合国家相关标准和规范，满足或优于用户全部需求，培训方案具体完善，可行性高，针对性强得5分； </w:t>
            </w:r>
          </w:p>
          <w:p w14:paraId="64E43862">
            <w:pPr>
              <w:pStyle w:val="27"/>
              <w:rPr>
                <w:rFonts w:hint="default"/>
              </w:rPr>
            </w:pPr>
            <w:r>
              <w:t xml:space="preserve">整体方案内容基本齐全、系统设计基本合理，操作性较强、符合国家相关标准和规范，与用户需求贴合度较高，培训方案较具体，可行性较高，针对性较强得3分； </w:t>
            </w:r>
          </w:p>
          <w:p w14:paraId="0A6B1C9D">
            <w:pPr>
              <w:pStyle w:val="27"/>
              <w:rPr>
                <w:rFonts w:hint="default"/>
              </w:rPr>
            </w:pPr>
            <w:r>
              <w:t xml:space="preserve">整体方案具有不合理项、操作性一般、符合国家相关标准和规范，功能基本满足用户需求，培训方案较简单，可行性、针对性一般得1分； </w:t>
            </w:r>
          </w:p>
          <w:p w14:paraId="2D695E10">
            <w:pPr>
              <w:pStyle w:val="27"/>
              <w:rPr>
                <w:rFonts w:hint="default"/>
              </w:rPr>
            </w:pPr>
            <w:r>
              <w:t>整体方案内容不全、思路模糊，不能满足用户需求，和无提供的，得0分；</w:t>
            </w:r>
          </w:p>
        </w:tc>
      </w:tr>
      <w:tr w14:paraId="63FD9E5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tcPr>
          <w:p w14:paraId="27807A6F"/>
        </w:tc>
        <w:tc>
          <w:tcPr>
            <w:tcW w:w="2307" w:type="dxa"/>
          </w:tcPr>
          <w:p w14:paraId="218793CE">
            <w:pPr>
              <w:pStyle w:val="27"/>
              <w:jc w:val="both"/>
              <w:rPr>
                <w:rFonts w:hint="default"/>
              </w:rPr>
            </w:pPr>
            <w:r>
              <w:t>用户需求书配置参数条款的响应情况（10分）</w:t>
            </w:r>
          </w:p>
        </w:tc>
        <w:tc>
          <w:tcPr>
            <w:tcW w:w="5076" w:type="dxa"/>
          </w:tcPr>
          <w:p w14:paraId="398C3ABB">
            <w:pPr>
              <w:pStyle w:val="27"/>
              <w:rPr>
                <w:rFonts w:hint="default"/>
              </w:rPr>
            </w:pPr>
            <w:r>
              <w:rPr>
                <w:rFonts w:ascii="宋体" w:hAnsi="宋体" w:cs="宋体"/>
                <w:szCs w:val="21"/>
              </w:rPr>
              <w:t>1、对“采购文件”的“第二章采购需求”的“二、被服信息化智能管理软件、硬件技术要求”中带“▲”号的重要技术参数要求的满足程度进行评审。投标人所投产品全部满足用户需求书技术要求的。得10分，带“▲”的技术条款不满足的扣3分，普通指标项不满足的扣1分。扣完为止，需提供软件佐证材料，没有提供佐证材料的视为不满足。</w:t>
            </w:r>
          </w:p>
        </w:tc>
      </w:tr>
      <w:tr w14:paraId="57F036B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restart"/>
          </w:tcPr>
          <w:p w14:paraId="6AE9BEDA">
            <w:pPr>
              <w:pStyle w:val="27"/>
              <w:jc w:val="center"/>
              <w:rPr>
                <w:rFonts w:hint="default"/>
              </w:rPr>
            </w:pPr>
            <w:r>
              <w:t>商务部分</w:t>
            </w:r>
          </w:p>
        </w:tc>
        <w:tc>
          <w:tcPr>
            <w:tcW w:w="2307" w:type="dxa"/>
          </w:tcPr>
          <w:p w14:paraId="4A12715C">
            <w:pPr>
              <w:pStyle w:val="27"/>
              <w:rPr>
                <w:rFonts w:hint="default"/>
              </w:rPr>
            </w:pPr>
            <w:r>
              <w:t>同类项目业绩(2.0分)</w:t>
            </w:r>
          </w:p>
        </w:tc>
        <w:tc>
          <w:tcPr>
            <w:tcW w:w="5076" w:type="dxa"/>
          </w:tcPr>
          <w:p w14:paraId="5676C341">
            <w:pPr>
              <w:pStyle w:val="27"/>
              <w:rPr>
                <w:rFonts w:hint="default"/>
              </w:rPr>
            </w:pPr>
            <w:r>
              <w:t>投标人提供自2020年1月1日至今具有的被服洗涤项目的业绩，每提供一份得0.2分，最高得2分。 注：以合同签订时间为准，须提供合同关键页扫描件及任意一个月服务结算发票，合同关键页需显示出项目名称、合同内容、双方盖章以及合同签订时间，同一个业主的多个业绩不可重复计分，不提供或提供合同不符合要求不得分。</w:t>
            </w:r>
          </w:p>
        </w:tc>
      </w:tr>
      <w:tr w14:paraId="1668AC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tcPr>
          <w:p w14:paraId="66DC8EB8"/>
        </w:tc>
        <w:tc>
          <w:tcPr>
            <w:tcW w:w="2307" w:type="dxa"/>
          </w:tcPr>
          <w:p w14:paraId="09C36227">
            <w:pPr>
              <w:pStyle w:val="27"/>
              <w:rPr>
                <w:rFonts w:hint="default"/>
              </w:rPr>
            </w:pPr>
            <w:r>
              <w:t>企业安全生产管理方案2 (7.0分)</w:t>
            </w:r>
          </w:p>
        </w:tc>
        <w:tc>
          <w:tcPr>
            <w:tcW w:w="5076" w:type="dxa"/>
          </w:tcPr>
          <w:p w14:paraId="0DFB4D64">
            <w:pPr>
              <w:pStyle w:val="27"/>
              <w:rPr>
                <w:rFonts w:hint="default"/>
              </w:rPr>
            </w:pPr>
            <w:r>
              <w:t xml:space="preserve">（1）投标人提供有效的《生产经营单位生产安全事故应急预案备案登记表》，得2分；未提供不得分。 </w:t>
            </w:r>
          </w:p>
          <w:p w14:paraId="6B5965B5">
            <w:pPr>
              <w:pStyle w:val="27"/>
              <w:rPr>
                <w:rFonts w:hint="default"/>
              </w:rPr>
            </w:pPr>
            <w:r>
              <w:t>（2）提供 2020年以来由有资质的第三方检测机构出具的“职业病危害因素定期检测报告”,判定结果须为合格，检测项目包括:化学有害因素、高温、噪声、粉尘等。每提供一个报告得1分，最高5分，未提供不得分。</w:t>
            </w:r>
          </w:p>
          <w:p w14:paraId="46ED09E2">
            <w:pPr>
              <w:pStyle w:val="27"/>
              <w:rPr>
                <w:rFonts w:hint="default"/>
              </w:rPr>
            </w:pPr>
            <w:r>
              <w:t xml:space="preserve">【注：须提供相关检测报告复印件并加盖投标人公章，未提供不得分。】 </w:t>
            </w:r>
          </w:p>
        </w:tc>
      </w:tr>
      <w:tr w14:paraId="20D0B05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tcPr>
          <w:p w14:paraId="03D0B2E2"/>
        </w:tc>
        <w:tc>
          <w:tcPr>
            <w:tcW w:w="2307" w:type="dxa"/>
          </w:tcPr>
          <w:p w14:paraId="11215F96">
            <w:pPr>
              <w:pStyle w:val="27"/>
              <w:rPr>
                <w:rFonts w:hint="default"/>
              </w:rPr>
            </w:pPr>
            <w:r>
              <w:t>运输能力 (3.0分)</w:t>
            </w:r>
          </w:p>
        </w:tc>
        <w:tc>
          <w:tcPr>
            <w:tcW w:w="5076" w:type="dxa"/>
          </w:tcPr>
          <w:p w14:paraId="18C72517">
            <w:pPr>
              <w:pStyle w:val="27"/>
              <w:rPr>
                <w:rFonts w:hint="default"/>
              </w:rPr>
            </w:pPr>
            <w:r>
              <w:t>投标人具有专用运输车队，每提供一辆箱式货车，得0.5分，最高3分。 注：投标人自有车辆（箱式货车），需提供车辆购置发票、有效的《机动车行驶证》扫描件、《机动车登记证》扫描件；租赁车辆（箱式货车）的，需提供车辆购置发票扫描件、有效的《机动车行驶证》扫描件、《机动车登记证》扫描件、有效租赁合同、最近半年任意张的租赁费用发票扫描件。</w:t>
            </w:r>
          </w:p>
        </w:tc>
      </w:tr>
      <w:tr w14:paraId="1E19BE7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tcPr>
          <w:p w14:paraId="3744B6F4"/>
        </w:tc>
        <w:tc>
          <w:tcPr>
            <w:tcW w:w="2307" w:type="dxa"/>
          </w:tcPr>
          <w:p w14:paraId="75296A2E">
            <w:pPr>
              <w:pStyle w:val="27"/>
              <w:rPr>
                <w:rFonts w:hint="default"/>
              </w:rPr>
            </w:pPr>
            <w:r>
              <w:t>环保管理</w:t>
            </w:r>
            <w:r>
              <w:rPr>
                <w:rFonts w:hint="default"/>
              </w:rPr>
              <w:fldChar w:fldCharType="begin"/>
            </w:r>
            <w:r>
              <w:rPr>
                <w:rFonts w:hint="default"/>
              </w:rPr>
              <w:instrText xml:space="preserve"> </w:instrText>
            </w:r>
            <w:r>
              <w:instrText xml:space="preserve">= 1 \* GB3</w:instrText>
            </w:r>
            <w:r>
              <w:rPr>
                <w:rFonts w:hint="default"/>
              </w:rPr>
              <w:instrText xml:space="preserve"> </w:instrText>
            </w:r>
            <w:r>
              <w:rPr>
                <w:rFonts w:hint="default"/>
              </w:rPr>
              <w:fldChar w:fldCharType="separate"/>
            </w:r>
            <w:r>
              <w:t>①</w:t>
            </w:r>
            <w:r>
              <w:rPr>
                <w:rFonts w:hint="default"/>
              </w:rPr>
              <w:fldChar w:fldCharType="end"/>
            </w:r>
            <w:r>
              <w:t xml:space="preserve"> (3.0分)</w:t>
            </w:r>
          </w:p>
        </w:tc>
        <w:tc>
          <w:tcPr>
            <w:tcW w:w="5076" w:type="dxa"/>
          </w:tcPr>
          <w:p w14:paraId="72460240">
            <w:pPr>
              <w:pStyle w:val="27"/>
              <w:rPr>
                <w:rFonts w:hint="default"/>
              </w:rPr>
            </w:pPr>
            <w:r>
              <w:t>【按照《医院医用织物洗涤消毒技术规范》（WS/T508-2016）要求】提供2023以来的废水检测报告，每个年度只计1份。 区/县级以上环保部门或有具有CMA或CNAS资质的第三方单位出具的废水检测报告，检测项目参照《医疗机构水污染排放标准》（GB18466-2005）中表2预处理标准，且全部检测项目合格，每提供一份得1分，共3分。缺项、有不合格项目不得分。投标人证明是2023年（含）（按营业执照登记的时间计算）后成立的单位，2023年至单位成立的当年可不提供，按已提供评审。（签订合同前验原件，如不能提供，不签订合同，并将情况报广东省财政厅）</w:t>
            </w:r>
          </w:p>
        </w:tc>
      </w:tr>
      <w:tr w14:paraId="7A47FF8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tcPr>
          <w:p w14:paraId="56224D36"/>
        </w:tc>
        <w:tc>
          <w:tcPr>
            <w:tcW w:w="2307" w:type="dxa"/>
          </w:tcPr>
          <w:p w14:paraId="7752E6D8">
            <w:pPr>
              <w:pStyle w:val="27"/>
              <w:rPr>
                <w:rFonts w:hint="default"/>
              </w:rPr>
            </w:pPr>
            <w:r>
              <w:t>环保管理</w:t>
            </w:r>
            <w:r>
              <w:rPr>
                <w:rFonts w:hint="default"/>
              </w:rPr>
              <w:fldChar w:fldCharType="begin"/>
            </w:r>
            <w:r>
              <w:rPr>
                <w:rFonts w:hint="default"/>
              </w:rPr>
              <w:instrText xml:space="preserve"> </w:instrText>
            </w:r>
            <w:r>
              <w:instrText xml:space="preserve">= 2 \* GB3</w:instrText>
            </w:r>
            <w:r>
              <w:rPr>
                <w:rFonts w:hint="default"/>
              </w:rPr>
              <w:instrText xml:space="preserve"> </w:instrText>
            </w:r>
            <w:r>
              <w:rPr>
                <w:rFonts w:hint="default"/>
              </w:rPr>
              <w:fldChar w:fldCharType="separate"/>
            </w:r>
            <w:r>
              <w:t>②</w:t>
            </w:r>
            <w:r>
              <w:rPr>
                <w:rFonts w:hint="default"/>
              </w:rPr>
              <w:fldChar w:fldCharType="end"/>
            </w:r>
            <w:r>
              <w:t xml:space="preserve"> (3.0分)</w:t>
            </w:r>
          </w:p>
        </w:tc>
        <w:tc>
          <w:tcPr>
            <w:tcW w:w="5076" w:type="dxa"/>
          </w:tcPr>
          <w:p w14:paraId="3A4E3166">
            <w:pPr>
              <w:pStyle w:val="27"/>
              <w:rPr>
                <w:rFonts w:hint="default"/>
              </w:rPr>
            </w:pPr>
            <w:r>
              <w:t>供应商通过企业清洁生产审核评估验收材料、政府行政管理部门审核过的文件，得3分。注：提供清洁生产审核评估验收报告材料、政府行政管理部门审核通过的文件扫描件并加盖供应商公章，未提供不得分。</w:t>
            </w:r>
          </w:p>
        </w:tc>
      </w:tr>
      <w:tr w14:paraId="2AE0D9C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tcPr>
          <w:p w14:paraId="29C90A6A"/>
        </w:tc>
        <w:tc>
          <w:tcPr>
            <w:tcW w:w="2307" w:type="dxa"/>
          </w:tcPr>
          <w:p w14:paraId="03B7C7CC">
            <w:pPr>
              <w:pStyle w:val="27"/>
              <w:rPr>
                <w:rFonts w:hint="default"/>
              </w:rPr>
            </w:pPr>
            <w:r>
              <w:t>企业质量管理体系认证情况 (3.0分)</w:t>
            </w:r>
          </w:p>
        </w:tc>
        <w:tc>
          <w:tcPr>
            <w:tcW w:w="5076" w:type="dxa"/>
          </w:tcPr>
          <w:p w14:paraId="5BA9623E">
            <w:pPr>
              <w:pStyle w:val="27"/>
              <w:rPr>
                <w:rFonts w:hint="default"/>
              </w:rPr>
            </w:pPr>
            <w:r>
              <w:t>供应商具有以下由经国家认证认可监督管理部门批准设立的认证机构颁发并在有效期内的证书：（1）质量管理体系认证证书；（2）环境管理体系认证证书；（3）职业健康安全管理体系认证证书。每提供一个得1分，本小项最高得3分。注：1）提供有效期内的：①认证证书复印件、②在国家认监委网站（网址：http://www.cnca.gov.cn/）对证书的信息查询截图作为评审依据（以以上网站信息公布查询为准），已失效或撤销的不得分，公开信息中无法查询或与公开信息不一致的（如暂停的），供应商必须提供发证机构出具的证明函，否则不得分。2）如因供应商成立时间不满足认证时间要求且办理认证所需要合理时间不足导致未能获得认证证书的，投标人提供相关佐证资料，情况属实的，可对应得分，否则不得分。</w:t>
            </w:r>
          </w:p>
        </w:tc>
      </w:tr>
      <w:tr w14:paraId="3193DC7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vMerge w:val="continue"/>
          </w:tcPr>
          <w:p w14:paraId="14AF64C0"/>
        </w:tc>
        <w:tc>
          <w:tcPr>
            <w:tcW w:w="2307" w:type="dxa"/>
          </w:tcPr>
          <w:p w14:paraId="42546B78">
            <w:pPr>
              <w:pStyle w:val="27"/>
              <w:rPr>
                <w:rFonts w:hint="default"/>
              </w:rPr>
            </w:pPr>
            <w:r>
              <w:t>投标人管理人员配置 (4.0分)</w:t>
            </w:r>
          </w:p>
        </w:tc>
        <w:tc>
          <w:tcPr>
            <w:tcW w:w="5076" w:type="dxa"/>
          </w:tcPr>
          <w:p w14:paraId="46610BC6">
            <w:pPr>
              <w:pStyle w:val="27"/>
              <w:rPr>
                <w:rFonts w:hint="default"/>
              </w:rPr>
            </w:pPr>
            <w:r>
              <w:t>（1）投标人拟投入本项目的团队人员中持有人社部门颁发的洗衣师三级或以上职业资格证书的，每提供一人得0.5分，最高得2分。 【注：须提供上述人员的相关证书（需提供职业证书网上查询结果）及在本单位近3个月内任意1个月的社保证明材料（如果投标人因成立时间不足无法缴纳社保证明的，应提供相关说明材料；若依法无需缴纳社保的，须提供相关说明），不提供不得分。】 （2）投标人管理人员获得相关感染防控培训合格证明，每提供1份合格证明得0.5分，本项最高得2分， 【注：须提投标人管理人员相关感染防控培训合格证明复印件及在本单位近3个月内任意1个月的社保证明材料（如果投标人因成立时间不足无法缴纳社保证明的，应提供相关说明材料；若依法无需缴纳社保的，须提供相关说明），不提供不得分。】</w:t>
            </w:r>
          </w:p>
        </w:tc>
      </w:tr>
      <w:tr w14:paraId="77BD46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2" w:type="dxa"/>
          </w:tcPr>
          <w:p w14:paraId="642ADD94">
            <w:pPr>
              <w:pStyle w:val="27"/>
              <w:jc w:val="center"/>
              <w:rPr>
                <w:rFonts w:hint="default"/>
              </w:rPr>
            </w:pPr>
            <w:r>
              <w:t>投标报价</w:t>
            </w:r>
          </w:p>
        </w:tc>
        <w:tc>
          <w:tcPr>
            <w:tcW w:w="2307" w:type="dxa"/>
          </w:tcPr>
          <w:p w14:paraId="5DD12F22">
            <w:pPr>
              <w:pStyle w:val="27"/>
              <w:rPr>
                <w:rFonts w:hint="default"/>
              </w:rPr>
            </w:pPr>
            <w:r>
              <w:t>投标报价得分 (20.0分)</w:t>
            </w:r>
          </w:p>
        </w:tc>
        <w:tc>
          <w:tcPr>
            <w:tcW w:w="5076" w:type="dxa"/>
          </w:tcPr>
          <w:p w14:paraId="65A7E75F">
            <w:pPr>
              <w:pStyle w:val="27"/>
              <w:rPr>
                <w:rFonts w:hint="default"/>
              </w:rPr>
            </w:pPr>
            <w:r>
              <w:t>投标报价得分＝（评标基准价/投标报价）×价格分值（注：满足招标文件要求且投标价格最低的投标报价为评标基准价。）最低报价不是中标的唯一依据。 因落实政府采购政策进行价格调整的，以调整后的价格计算评标基准价和投标报价。</w:t>
            </w:r>
          </w:p>
        </w:tc>
      </w:tr>
    </w:tbl>
    <w:p w14:paraId="6A1FCED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B67EFD"/>
    <w:multiLevelType w:val="multilevel"/>
    <w:tmpl w:val="1AB67EFD"/>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21487CBE"/>
    <w:multiLevelType w:val="multilevel"/>
    <w:tmpl w:val="21487CBE"/>
    <w:lvl w:ilvl="0" w:tentative="0">
      <w:start w:val="3"/>
      <w:numFmt w:val="bullet"/>
      <w:lvlText w:val="-"/>
      <w:lvlJc w:val="left"/>
      <w:pPr>
        <w:ind w:left="360" w:hanging="360"/>
      </w:pPr>
      <w:rPr>
        <w:rFonts w:hint="eastAsia" w:ascii="微软雅黑" w:hAnsi="微软雅黑" w:eastAsia="微软雅黑" w:cs="Times New Roman"/>
      </w:rPr>
    </w:lvl>
    <w:lvl w:ilvl="1" w:tentative="0">
      <w:start w:val="1"/>
      <w:numFmt w:val="bullet"/>
      <w:lvlText w:val=""/>
      <w:lvlJc w:val="left"/>
      <w:pPr>
        <w:ind w:left="880" w:hanging="440"/>
      </w:pPr>
      <w:rPr>
        <w:rFonts w:hint="default" w:ascii="Wingdings" w:hAnsi="Wingdings"/>
      </w:rPr>
    </w:lvl>
    <w:lvl w:ilvl="2" w:tentative="0">
      <w:start w:val="1"/>
      <w:numFmt w:val="bullet"/>
      <w:lvlText w:val=""/>
      <w:lvlJc w:val="left"/>
      <w:pPr>
        <w:ind w:left="1320" w:hanging="440"/>
      </w:pPr>
      <w:rPr>
        <w:rFonts w:hint="default" w:ascii="Wingdings" w:hAnsi="Wingdings"/>
      </w:rPr>
    </w:lvl>
    <w:lvl w:ilvl="3" w:tentative="0">
      <w:start w:val="1"/>
      <w:numFmt w:val="bullet"/>
      <w:lvlText w:val=""/>
      <w:lvlJc w:val="left"/>
      <w:pPr>
        <w:ind w:left="1760" w:hanging="440"/>
      </w:pPr>
      <w:rPr>
        <w:rFonts w:hint="default" w:ascii="Wingdings" w:hAnsi="Wingdings"/>
      </w:rPr>
    </w:lvl>
    <w:lvl w:ilvl="4" w:tentative="0">
      <w:start w:val="1"/>
      <w:numFmt w:val="bullet"/>
      <w:lvlText w:val=""/>
      <w:lvlJc w:val="left"/>
      <w:pPr>
        <w:ind w:left="2200" w:hanging="440"/>
      </w:pPr>
      <w:rPr>
        <w:rFonts w:hint="default" w:ascii="Wingdings" w:hAnsi="Wingdings"/>
      </w:rPr>
    </w:lvl>
    <w:lvl w:ilvl="5" w:tentative="0">
      <w:start w:val="1"/>
      <w:numFmt w:val="bullet"/>
      <w:lvlText w:val=""/>
      <w:lvlJc w:val="left"/>
      <w:pPr>
        <w:ind w:left="2640" w:hanging="440"/>
      </w:pPr>
      <w:rPr>
        <w:rFonts w:hint="default" w:ascii="Wingdings" w:hAnsi="Wingdings"/>
      </w:rPr>
    </w:lvl>
    <w:lvl w:ilvl="6" w:tentative="0">
      <w:start w:val="1"/>
      <w:numFmt w:val="bullet"/>
      <w:lvlText w:val=""/>
      <w:lvlJc w:val="left"/>
      <w:pPr>
        <w:ind w:left="3080" w:hanging="440"/>
      </w:pPr>
      <w:rPr>
        <w:rFonts w:hint="default" w:ascii="Wingdings" w:hAnsi="Wingdings"/>
      </w:rPr>
    </w:lvl>
    <w:lvl w:ilvl="7" w:tentative="0">
      <w:start w:val="1"/>
      <w:numFmt w:val="bullet"/>
      <w:lvlText w:val=""/>
      <w:lvlJc w:val="left"/>
      <w:pPr>
        <w:ind w:left="3520" w:hanging="440"/>
      </w:pPr>
      <w:rPr>
        <w:rFonts w:hint="default" w:ascii="Wingdings" w:hAnsi="Wingdings"/>
      </w:rPr>
    </w:lvl>
    <w:lvl w:ilvl="8" w:tentative="0">
      <w:start w:val="1"/>
      <w:numFmt w:val="bullet"/>
      <w:lvlText w:val=""/>
      <w:lvlJc w:val="left"/>
      <w:pPr>
        <w:ind w:left="3960" w:hanging="440"/>
      </w:pPr>
      <w:rPr>
        <w:rFonts w:hint="default" w:ascii="Wingdings" w:hAnsi="Wingdings"/>
      </w:rPr>
    </w:lvl>
  </w:abstractNum>
  <w:abstractNum w:abstractNumId="2">
    <w:nsid w:val="29015205"/>
    <w:multiLevelType w:val="multilevel"/>
    <w:tmpl w:val="29015205"/>
    <w:lvl w:ilvl="0" w:tentative="0">
      <w:start w:val="1"/>
      <w:numFmt w:val="decimal"/>
      <w:pStyle w:val="2"/>
      <w:lvlText w:val="%1"/>
      <w:lvlJc w:val="left"/>
      <w:pPr>
        <w:ind w:left="432" w:hanging="432"/>
      </w:pPr>
      <w:rPr>
        <w:rFonts w:hint="eastAsia"/>
      </w:rPr>
    </w:lvl>
    <w:lvl w:ilvl="1" w:tentative="0">
      <w:start w:val="1"/>
      <w:numFmt w:val="decimal"/>
      <w:lvlText w:val="4.%2"/>
      <w:lvlJc w:val="left"/>
      <w:pPr>
        <w:ind w:left="576" w:hanging="576"/>
      </w:pPr>
      <w:rPr>
        <w:rFonts w:hint="eastAsia"/>
      </w:rPr>
    </w:lvl>
    <w:lvl w:ilvl="2" w:tentative="0">
      <w:start w:val="1"/>
      <w:numFmt w:val="decimal"/>
      <w:lvlText w:val="6.2.%3"/>
      <w:lvlJc w:val="left"/>
      <w:pPr>
        <w:ind w:left="720" w:hanging="720"/>
      </w:pPr>
      <w:rPr>
        <w:rFonts w:hint="eastAsia"/>
      </w:rPr>
    </w:lvl>
    <w:lvl w:ilvl="3" w:tentative="0">
      <w:start w:val="1"/>
      <w:numFmt w:val="decimal"/>
      <w:pStyle w:val="5"/>
      <w:lvlText w:val="5.1.1.%4"/>
      <w:lvlJc w:val="left"/>
      <w:pPr>
        <w:ind w:left="864" w:hanging="864"/>
      </w:pPr>
      <w:rPr>
        <w:rFonts w:hint="eastAsia"/>
      </w:rPr>
    </w:lvl>
    <w:lvl w:ilvl="4" w:tentative="0">
      <w:start w:val="1"/>
      <w:numFmt w:val="decimal"/>
      <w:pStyle w:val="6"/>
      <w:lvlText w:val="5.1.1.1.%5"/>
      <w:lvlJc w:val="left"/>
      <w:pPr>
        <w:ind w:left="2142" w:hanging="1008"/>
      </w:pPr>
      <w:rPr>
        <w:rFonts w:hint="eastAsia"/>
      </w:rPr>
    </w:lvl>
    <w:lvl w:ilvl="5" w:tentative="0">
      <w:start w:val="1"/>
      <w:numFmt w:val="decimal"/>
      <w:pStyle w:val="7"/>
      <w:lvlText w:val="%1.%2.%3.%4.%5.%6"/>
      <w:lvlJc w:val="left"/>
      <w:pPr>
        <w:ind w:left="1152" w:hanging="1152"/>
      </w:pPr>
      <w:rPr>
        <w:rFonts w:hint="eastAsia"/>
      </w:rPr>
    </w:lvl>
    <w:lvl w:ilvl="6" w:tentative="0">
      <w:start w:val="1"/>
      <w:numFmt w:val="decimal"/>
      <w:pStyle w:val="8"/>
      <w:lvlText w:val="%1.%2.%3.%4.%5.%6.%7"/>
      <w:lvlJc w:val="left"/>
      <w:pPr>
        <w:ind w:left="1296" w:hanging="1296"/>
      </w:pPr>
      <w:rPr>
        <w:rFonts w:hint="eastAsia"/>
      </w:rPr>
    </w:lvl>
    <w:lvl w:ilvl="7" w:tentative="0">
      <w:start w:val="1"/>
      <w:numFmt w:val="decimal"/>
      <w:pStyle w:val="9"/>
      <w:lvlText w:val="%1.%2.%3.%4.%5.%6.%7.%8"/>
      <w:lvlJc w:val="left"/>
      <w:pPr>
        <w:ind w:left="1440" w:hanging="1440"/>
      </w:pPr>
      <w:rPr>
        <w:rFonts w:hint="eastAsia"/>
      </w:rPr>
    </w:lvl>
    <w:lvl w:ilvl="8" w:tentative="0">
      <w:start w:val="1"/>
      <w:numFmt w:val="decimal"/>
      <w:pStyle w:val="10"/>
      <w:lvlText w:val="%1.%2.%3.%4.%5.%6.%7.%8.%9"/>
      <w:lvlJc w:val="left"/>
      <w:pPr>
        <w:ind w:left="1584" w:hanging="1584"/>
      </w:pPr>
      <w:rPr>
        <w:rFonts w:hint="eastAsia"/>
      </w:rPr>
    </w:lvl>
  </w:abstractNum>
  <w:abstractNum w:abstractNumId="3">
    <w:nsid w:val="32B92C3C"/>
    <w:multiLevelType w:val="multilevel"/>
    <w:tmpl w:val="32B92C3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3EBB3C91"/>
    <w:multiLevelType w:val="multilevel"/>
    <w:tmpl w:val="3EBB3C91"/>
    <w:lvl w:ilvl="0" w:tentative="0">
      <w:start w:val="1"/>
      <w:numFmt w:val="decimal"/>
      <w:pStyle w:val="61"/>
      <w:lvlText w:val="%1. "/>
      <w:lvlJc w:val="left"/>
      <w:pPr>
        <w:ind w:left="420" w:hanging="420"/>
      </w:pPr>
      <w:rPr>
        <w:rFonts w:hint="default" w:ascii="Times New Roman" w:hAnsi="Times New Roman" w:eastAsia="宋体"/>
        <w:b/>
        <w:i w:val="0"/>
      </w:rPr>
    </w:lvl>
    <w:lvl w:ilvl="1" w:tentative="0">
      <w:start w:val="1"/>
      <w:numFmt w:val="decimal"/>
      <w:pStyle w:val="54"/>
      <w:isLgl/>
      <w:suff w:val="space"/>
      <w:lvlText w:val="%1.%2 "/>
      <w:lvlJc w:val="left"/>
      <w:pPr>
        <w:ind w:left="3913" w:hanging="794"/>
      </w:pPr>
      <w:rPr>
        <w:rFonts w:hint="eastAsia"/>
      </w:rPr>
    </w:lvl>
    <w:lvl w:ilvl="2" w:tentative="0">
      <w:start w:val="1"/>
      <w:numFmt w:val="decimal"/>
      <w:pStyle w:val="60"/>
      <w:isLgl/>
      <w:suff w:val="space"/>
      <w:lvlText w:val="%1.%2.%3 "/>
      <w:lvlJc w:val="left"/>
      <w:pPr>
        <w:ind w:left="907" w:hanging="907"/>
      </w:pPr>
      <w:rPr>
        <w:rFonts w:hint="eastAsia"/>
      </w:rPr>
    </w:lvl>
    <w:lvl w:ilvl="3" w:tentative="0">
      <w:start w:val="1"/>
      <w:numFmt w:val="decimal"/>
      <w:pStyle w:val="59"/>
      <w:isLgl/>
      <w:suff w:val="space"/>
      <w:lvlText w:val="%1.%2.%3.%4 "/>
      <w:lvlJc w:val="left"/>
      <w:pPr>
        <w:ind w:left="1021" w:hanging="1021"/>
      </w:pPr>
      <w:rPr>
        <w:rFonts w:hint="eastAsia"/>
      </w:rPr>
    </w:lvl>
    <w:lvl w:ilvl="4" w:tentative="0">
      <w:start w:val="1"/>
      <w:numFmt w:val="decimal"/>
      <w:pStyle w:val="64"/>
      <w:isLgl/>
      <w:suff w:val="space"/>
      <w:lvlText w:val="%1.%2.%3.%4.%5 "/>
      <w:lvlJc w:val="left"/>
      <w:pPr>
        <w:ind w:left="1134" w:hanging="1134"/>
      </w:pPr>
      <w:rPr>
        <w:rFonts w:hint="eastAsia"/>
      </w:rPr>
    </w:lvl>
    <w:lvl w:ilvl="5" w:tentative="0">
      <w:start w:val="1"/>
      <w:numFmt w:val="decimal"/>
      <w:pStyle w:val="58"/>
      <w:isLgl/>
      <w:suff w:val="space"/>
      <w:lvlText w:val="%1.%2.%3.%4.%5.%6 "/>
      <w:lvlJc w:val="left"/>
      <w:pPr>
        <w:ind w:left="1247" w:hanging="1247"/>
      </w:pPr>
      <w:rPr>
        <w:rFonts w:hint="eastAsia"/>
      </w:rPr>
    </w:lvl>
    <w:lvl w:ilvl="6" w:tentative="0">
      <w:start w:val="1"/>
      <w:numFmt w:val="decimal"/>
      <w:lvlRestart w:val="1"/>
      <w:pStyle w:val="53"/>
      <w:isLgl/>
      <w:suff w:val="space"/>
      <w:lvlText w:val="图 %1.%7 "/>
      <w:lvlJc w:val="left"/>
      <w:pPr>
        <w:ind w:left="0" w:firstLine="0"/>
      </w:pPr>
      <w:rPr>
        <w:rFonts w:hint="eastAsia"/>
      </w:rPr>
    </w:lvl>
    <w:lvl w:ilvl="7" w:tentative="0">
      <w:start w:val="1"/>
      <w:numFmt w:val="decimal"/>
      <w:lvlRestart w:val="1"/>
      <w:pStyle w:val="63"/>
      <w:isLgl/>
      <w:suff w:val="space"/>
      <w:lvlText w:val="表 %1.%8 "/>
      <w:lvlJc w:val="left"/>
      <w:pPr>
        <w:ind w:left="0" w:firstLine="0"/>
      </w:pPr>
      <w:rPr>
        <w:rFonts w:hint="eastAsia"/>
      </w:rPr>
    </w:lvl>
    <w:lvl w:ilvl="8" w:tentative="0">
      <w:start w:val="1"/>
      <w:numFmt w:val="none"/>
      <w:suff w:val="nothing"/>
      <w:lvlText w:val=""/>
      <w:lvlJc w:val="left"/>
      <w:pPr>
        <w:ind w:left="0" w:firstLine="0"/>
      </w:pPr>
      <w:rPr>
        <w:rFonts w:hint="eastAsia"/>
      </w:rPr>
    </w:lvl>
  </w:abstractNum>
  <w:num w:numId="1">
    <w:abstractNumId w:val="2"/>
  </w:num>
  <w:num w:numId="2">
    <w:abstractNumId w:val="4"/>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295875"/>
    <w:rsid w:val="00001118"/>
    <w:rsid w:val="000202A7"/>
    <w:rsid w:val="000919A4"/>
    <w:rsid w:val="000E3D00"/>
    <w:rsid w:val="00105F49"/>
    <w:rsid w:val="0010716A"/>
    <w:rsid w:val="001154C8"/>
    <w:rsid w:val="00126D85"/>
    <w:rsid w:val="001354FA"/>
    <w:rsid w:val="001501B9"/>
    <w:rsid w:val="0015794C"/>
    <w:rsid w:val="00176893"/>
    <w:rsid w:val="001C4836"/>
    <w:rsid w:val="001E3A83"/>
    <w:rsid w:val="0022373B"/>
    <w:rsid w:val="002269B7"/>
    <w:rsid w:val="00254B5B"/>
    <w:rsid w:val="00295875"/>
    <w:rsid w:val="002A6C4E"/>
    <w:rsid w:val="002B4D86"/>
    <w:rsid w:val="002C0F63"/>
    <w:rsid w:val="002D084F"/>
    <w:rsid w:val="002F2A75"/>
    <w:rsid w:val="00381035"/>
    <w:rsid w:val="004077A4"/>
    <w:rsid w:val="004B548B"/>
    <w:rsid w:val="004D4BD0"/>
    <w:rsid w:val="00535160"/>
    <w:rsid w:val="00576130"/>
    <w:rsid w:val="0058707A"/>
    <w:rsid w:val="005908E8"/>
    <w:rsid w:val="005E4498"/>
    <w:rsid w:val="00611D79"/>
    <w:rsid w:val="00646DF2"/>
    <w:rsid w:val="00654532"/>
    <w:rsid w:val="00682599"/>
    <w:rsid w:val="006C3FB8"/>
    <w:rsid w:val="00704B3E"/>
    <w:rsid w:val="007F6ACD"/>
    <w:rsid w:val="00820A65"/>
    <w:rsid w:val="00863287"/>
    <w:rsid w:val="00865CB9"/>
    <w:rsid w:val="00890A35"/>
    <w:rsid w:val="00893584"/>
    <w:rsid w:val="00926524"/>
    <w:rsid w:val="00937014"/>
    <w:rsid w:val="009579EA"/>
    <w:rsid w:val="00A93CD6"/>
    <w:rsid w:val="00AB4F9C"/>
    <w:rsid w:val="00AF260A"/>
    <w:rsid w:val="00B452D5"/>
    <w:rsid w:val="00B633E0"/>
    <w:rsid w:val="00B96CE0"/>
    <w:rsid w:val="00BA01F5"/>
    <w:rsid w:val="00BE6076"/>
    <w:rsid w:val="00C128C6"/>
    <w:rsid w:val="00C34282"/>
    <w:rsid w:val="00C70EAE"/>
    <w:rsid w:val="00CB5BEF"/>
    <w:rsid w:val="00D152D0"/>
    <w:rsid w:val="00D315B4"/>
    <w:rsid w:val="00D4518E"/>
    <w:rsid w:val="00D81B9E"/>
    <w:rsid w:val="00DD3F37"/>
    <w:rsid w:val="00DF4082"/>
    <w:rsid w:val="00E51D48"/>
    <w:rsid w:val="00EB4608"/>
    <w:rsid w:val="00F722C4"/>
    <w:rsid w:val="00F86E72"/>
    <w:rsid w:val="00FE122F"/>
    <w:rsid w:val="0C08220A"/>
    <w:rsid w:val="10617F5F"/>
    <w:rsid w:val="43BD00D7"/>
    <w:rsid w:val="45910704"/>
    <w:rsid w:val="50640D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9"/>
    <w:qFormat/>
    <w:uiPriority w:val="0"/>
    <w:pPr>
      <w:keepNext/>
      <w:keepLines/>
      <w:numPr>
        <w:ilvl w:val="0"/>
        <w:numId w:val="1"/>
      </w:numPr>
      <w:spacing w:before="340" w:after="330" w:line="578" w:lineRule="auto"/>
      <w:outlineLvl w:val="0"/>
    </w:pPr>
    <w:rPr>
      <w:rFonts w:ascii="Times New Roman" w:hAnsi="Times New Roman" w:eastAsia="宋体" w:cs="Times New Roman"/>
      <w:b/>
      <w:bCs/>
      <w:kern w:val="44"/>
      <w:sz w:val="44"/>
      <w:szCs w:val="44"/>
      <w:lang w:val="zh-CN"/>
    </w:rPr>
  </w:style>
  <w:style w:type="paragraph" w:styleId="3">
    <w:name w:val="heading 2"/>
    <w:basedOn w:val="1"/>
    <w:next w:val="1"/>
    <w:link w:val="30"/>
    <w:qFormat/>
    <w:uiPriority w:val="0"/>
    <w:pPr>
      <w:keepNext/>
      <w:keepLines/>
      <w:spacing w:before="260" w:after="260" w:line="416" w:lineRule="auto"/>
      <w:outlineLvl w:val="1"/>
    </w:pPr>
    <w:rPr>
      <w:rFonts w:ascii="等线 Light" w:hAnsi="等线 Light" w:eastAsia="等线 Light" w:cs="Times New Roman"/>
      <w:b/>
      <w:bCs/>
      <w:sz w:val="32"/>
      <w:szCs w:val="32"/>
      <w:lang w:val="zh-CN"/>
    </w:rPr>
  </w:style>
  <w:style w:type="paragraph" w:styleId="4">
    <w:name w:val="heading 3"/>
    <w:basedOn w:val="1"/>
    <w:next w:val="1"/>
    <w:link w:val="31"/>
    <w:qFormat/>
    <w:uiPriority w:val="0"/>
    <w:pPr>
      <w:keepNext/>
      <w:keepLines/>
      <w:spacing w:before="260" w:after="260" w:line="416" w:lineRule="auto"/>
      <w:outlineLvl w:val="2"/>
    </w:pPr>
    <w:rPr>
      <w:rFonts w:ascii="Times New Roman" w:hAnsi="Times New Roman" w:eastAsia="宋体" w:cs="Times New Roman"/>
      <w:b/>
      <w:bCs/>
      <w:sz w:val="30"/>
      <w:szCs w:val="30"/>
      <w:lang w:val="zh-CN"/>
    </w:rPr>
  </w:style>
  <w:style w:type="paragraph" w:styleId="5">
    <w:name w:val="heading 4"/>
    <w:basedOn w:val="1"/>
    <w:next w:val="1"/>
    <w:link w:val="32"/>
    <w:qFormat/>
    <w:uiPriority w:val="0"/>
    <w:pPr>
      <w:keepNext/>
      <w:keepLines/>
      <w:numPr>
        <w:ilvl w:val="3"/>
        <w:numId w:val="1"/>
      </w:numPr>
      <w:spacing w:before="280" w:after="290" w:line="376" w:lineRule="auto"/>
      <w:outlineLvl w:val="3"/>
    </w:pPr>
    <w:rPr>
      <w:rFonts w:ascii="宋体" w:hAnsi="宋体" w:eastAsia="宋体" w:cs="Times New Roman"/>
      <w:b/>
      <w:bCs/>
      <w:sz w:val="28"/>
      <w:szCs w:val="28"/>
      <w:lang w:val="zh-CN"/>
    </w:rPr>
  </w:style>
  <w:style w:type="paragraph" w:styleId="6">
    <w:name w:val="heading 5"/>
    <w:basedOn w:val="1"/>
    <w:next w:val="1"/>
    <w:link w:val="33"/>
    <w:qFormat/>
    <w:uiPriority w:val="0"/>
    <w:pPr>
      <w:keepNext/>
      <w:keepLines/>
      <w:numPr>
        <w:ilvl w:val="4"/>
        <w:numId w:val="1"/>
      </w:numPr>
      <w:spacing w:before="280" w:after="290" w:line="376" w:lineRule="auto"/>
      <w:outlineLvl w:val="4"/>
    </w:pPr>
    <w:rPr>
      <w:rFonts w:ascii="Times New Roman" w:hAnsi="Times New Roman" w:eastAsia="宋体" w:cs="Times New Roman"/>
      <w:b/>
      <w:bCs/>
      <w:sz w:val="28"/>
      <w:szCs w:val="28"/>
      <w:lang w:val="zh-CN"/>
    </w:rPr>
  </w:style>
  <w:style w:type="paragraph" w:styleId="7">
    <w:name w:val="heading 6"/>
    <w:basedOn w:val="1"/>
    <w:next w:val="1"/>
    <w:link w:val="34"/>
    <w:qFormat/>
    <w:uiPriority w:val="0"/>
    <w:pPr>
      <w:keepNext/>
      <w:keepLines/>
      <w:numPr>
        <w:ilvl w:val="5"/>
        <w:numId w:val="1"/>
      </w:numPr>
      <w:spacing w:before="240" w:after="64" w:line="320" w:lineRule="auto"/>
      <w:outlineLvl w:val="5"/>
    </w:pPr>
    <w:rPr>
      <w:rFonts w:ascii="等线 Light" w:hAnsi="等线 Light" w:eastAsia="等线 Light" w:cs="Times New Roman"/>
      <w:b/>
      <w:bCs/>
      <w:sz w:val="24"/>
      <w:lang w:val="zh-CN"/>
    </w:rPr>
  </w:style>
  <w:style w:type="paragraph" w:styleId="8">
    <w:name w:val="heading 7"/>
    <w:basedOn w:val="1"/>
    <w:next w:val="1"/>
    <w:link w:val="35"/>
    <w:qFormat/>
    <w:uiPriority w:val="0"/>
    <w:pPr>
      <w:keepNext/>
      <w:keepLines/>
      <w:numPr>
        <w:ilvl w:val="6"/>
        <w:numId w:val="1"/>
      </w:numPr>
      <w:spacing w:before="240" w:after="64" w:line="320" w:lineRule="auto"/>
      <w:outlineLvl w:val="6"/>
    </w:pPr>
    <w:rPr>
      <w:rFonts w:ascii="Times New Roman" w:hAnsi="Times New Roman" w:eastAsia="宋体" w:cs="Times New Roman"/>
      <w:b/>
      <w:bCs/>
      <w:sz w:val="24"/>
      <w:lang w:val="zh-CN"/>
    </w:rPr>
  </w:style>
  <w:style w:type="paragraph" w:styleId="9">
    <w:name w:val="heading 8"/>
    <w:basedOn w:val="1"/>
    <w:next w:val="1"/>
    <w:link w:val="36"/>
    <w:qFormat/>
    <w:uiPriority w:val="0"/>
    <w:pPr>
      <w:keepNext/>
      <w:keepLines/>
      <w:numPr>
        <w:ilvl w:val="7"/>
        <w:numId w:val="1"/>
      </w:numPr>
      <w:spacing w:before="240" w:after="64" w:line="320" w:lineRule="auto"/>
      <w:outlineLvl w:val="7"/>
    </w:pPr>
    <w:rPr>
      <w:rFonts w:ascii="等线 Light" w:hAnsi="等线 Light" w:eastAsia="等线 Light" w:cs="Times New Roman"/>
      <w:sz w:val="24"/>
      <w:lang w:val="zh-CN"/>
    </w:rPr>
  </w:style>
  <w:style w:type="paragraph" w:styleId="10">
    <w:name w:val="heading 9"/>
    <w:basedOn w:val="1"/>
    <w:next w:val="1"/>
    <w:link w:val="37"/>
    <w:qFormat/>
    <w:uiPriority w:val="0"/>
    <w:pPr>
      <w:keepNext/>
      <w:keepLines/>
      <w:numPr>
        <w:ilvl w:val="8"/>
        <w:numId w:val="1"/>
      </w:numPr>
      <w:spacing w:before="240" w:after="64" w:line="320" w:lineRule="auto"/>
      <w:outlineLvl w:val="8"/>
    </w:pPr>
    <w:rPr>
      <w:rFonts w:ascii="等线 Light" w:hAnsi="等线 Light" w:eastAsia="等线 Light" w:cs="Times New Roman"/>
      <w:szCs w:val="21"/>
      <w:lang w:val="zh-CN"/>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link w:val="38"/>
    <w:qFormat/>
    <w:uiPriority w:val="99"/>
    <w:pPr>
      <w:spacing w:beforeLines="50" w:line="360" w:lineRule="auto"/>
      <w:ind w:firstLine="512" w:firstLineChars="200"/>
    </w:pPr>
    <w:rPr>
      <w:rFonts w:ascii="Times New Roman" w:hAnsi="Times New Roman" w:eastAsia="宋体" w:cs="Times New Roman"/>
      <w:spacing w:val="8"/>
      <w:sz w:val="24"/>
      <w:szCs w:val="20"/>
    </w:rPr>
  </w:style>
  <w:style w:type="paragraph" w:styleId="12">
    <w:name w:val="annotation text"/>
    <w:basedOn w:val="1"/>
    <w:link w:val="39"/>
    <w:unhideWhenUsed/>
    <w:qFormat/>
    <w:uiPriority w:val="0"/>
    <w:pPr>
      <w:jc w:val="left"/>
    </w:pPr>
    <w:rPr>
      <w:rFonts w:ascii="Times New Roman" w:hAnsi="Times New Roman" w:eastAsia="宋体" w:cs="Times New Roman"/>
      <w:kern w:val="0"/>
      <w:sz w:val="20"/>
      <w:lang w:val="zh-CN"/>
    </w:rPr>
  </w:style>
  <w:style w:type="paragraph" w:styleId="13">
    <w:name w:val="Body Text Indent"/>
    <w:basedOn w:val="1"/>
    <w:link w:val="72"/>
    <w:qFormat/>
    <w:uiPriority w:val="0"/>
    <w:pPr>
      <w:spacing w:after="120"/>
      <w:ind w:left="420" w:leftChars="200"/>
    </w:pPr>
    <w:rPr>
      <w:rFonts w:ascii="Times New Roman" w:hAnsi="Times New Roman" w:eastAsia="宋体" w:cs="Times New Roman"/>
    </w:rPr>
  </w:style>
  <w:style w:type="paragraph" w:styleId="14">
    <w:name w:val="Plain Text"/>
    <w:basedOn w:val="1"/>
    <w:link w:val="40"/>
    <w:qFormat/>
    <w:uiPriority w:val="0"/>
    <w:rPr>
      <w:rFonts w:ascii="Calibri" w:hAnsi="Courier New" w:eastAsia="宋体" w:cs="Times New Roman"/>
      <w:szCs w:val="20"/>
      <w:lang w:val="zh-CN"/>
    </w:rPr>
  </w:style>
  <w:style w:type="paragraph" w:styleId="15">
    <w:name w:val="Balloon Text"/>
    <w:basedOn w:val="1"/>
    <w:link w:val="28"/>
    <w:unhideWhenUsed/>
    <w:qFormat/>
    <w:uiPriority w:val="0"/>
    <w:rPr>
      <w:sz w:val="18"/>
      <w:szCs w:val="18"/>
    </w:rPr>
  </w:style>
  <w:style w:type="paragraph" w:styleId="16">
    <w:name w:val="footer"/>
    <w:basedOn w:val="1"/>
    <w:link w:val="41"/>
    <w:qFormat/>
    <w:uiPriority w:val="0"/>
    <w:pPr>
      <w:tabs>
        <w:tab w:val="center" w:pos="4153"/>
        <w:tab w:val="right" w:pos="8306"/>
      </w:tabs>
      <w:snapToGrid w:val="0"/>
      <w:jc w:val="left"/>
    </w:pPr>
    <w:rPr>
      <w:rFonts w:ascii="Times New Roman" w:hAnsi="Times New Roman" w:eastAsia="宋体" w:cs="Times New Roman"/>
      <w:sz w:val="18"/>
      <w:szCs w:val="18"/>
      <w:lang w:val="zh-CN"/>
    </w:rPr>
  </w:style>
  <w:style w:type="paragraph" w:styleId="17">
    <w:name w:val="header"/>
    <w:basedOn w:val="1"/>
    <w:link w:val="42"/>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lang w:val="zh-CN"/>
    </w:rPr>
  </w:style>
  <w:style w:type="paragraph" w:styleId="18">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9">
    <w:name w:val="annotation subject"/>
    <w:basedOn w:val="12"/>
    <w:next w:val="12"/>
    <w:link w:val="76"/>
    <w:qFormat/>
    <w:uiPriority w:val="0"/>
    <w:rPr>
      <w:b/>
      <w:bCs/>
      <w:kern w:val="2"/>
      <w:sz w:val="21"/>
      <w:lang w:val="en-US"/>
    </w:rPr>
  </w:style>
  <w:style w:type="paragraph" w:styleId="20">
    <w:name w:val="Body Text First Indent 2"/>
    <w:basedOn w:val="13"/>
    <w:link w:val="77"/>
    <w:semiHidden/>
    <w:unhideWhenUsed/>
    <w:qFormat/>
    <w:uiPriority w:val="99"/>
    <w:pPr>
      <w:ind w:firstLine="420" w:firstLineChars="200"/>
    </w:pPr>
    <w:rPr>
      <w:rFonts w:asciiTheme="minorHAnsi" w:hAnsiTheme="minorHAnsi" w:eastAsiaTheme="minorEastAsia" w:cstheme="minorBidi"/>
    </w:rPr>
  </w:style>
  <w:style w:type="table" w:styleId="22">
    <w:name w:val="Table Grid"/>
    <w:basedOn w:val="21"/>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4">
    <w:name w:val="FollowedHyperlink"/>
    <w:basedOn w:val="23"/>
    <w:semiHidden/>
    <w:unhideWhenUsed/>
    <w:qFormat/>
    <w:uiPriority w:val="99"/>
    <w:rPr>
      <w:color w:val="800080" w:themeColor="followedHyperlink"/>
      <w:u w:val="single"/>
    </w:rPr>
  </w:style>
  <w:style w:type="character" w:styleId="25">
    <w:name w:val="Hyperlink"/>
    <w:qFormat/>
    <w:uiPriority w:val="0"/>
    <w:rPr>
      <w:color w:val="0563C1"/>
      <w:u w:val="single"/>
    </w:rPr>
  </w:style>
  <w:style w:type="character" w:styleId="26">
    <w:name w:val="annotation reference"/>
    <w:unhideWhenUsed/>
    <w:qFormat/>
    <w:uiPriority w:val="99"/>
    <w:rPr>
      <w:sz w:val="21"/>
      <w:szCs w:val="21"/>
    </w:rPr>
  </w:style>
  <w:style w:type="paragraph" w:customStyle="1" w:styleId="27">
    <w:name w:val="null3"/>
    <w:hidden/>
    <w:qFormat/>
    <w:uiPriority w:val="0"/>
    <w:rPr>
      <w:rFonts w:hint="eastAsia" w:asciiTheme="minorHAnsi" w:hAnsiTheme="minorHAnsi" w:eastAsiaTheme="minorEastAsia" w:cstheme="minorBidi"/>
      <w:lang w:val="en-US" w:eastAsia="zh-CN" w:bidi="ar-SA"/>
    </w:rPr>
  </w:style>
  <w:style w:type="character" w:customStyle="1" w:styleId="28">
    <w:name w:val="批注框文本 Char"/>
    <w:basedOn w:val="23"/>
    <w:link w:val="15"/>
    <w:qFormat/>
    <w:uiPriority w:val="0"/>
    <w:rPr>
      <w:rFonts w:asciiTheme="minorHAnsi" w:hAnsiTheme="minorHAnsi" w:eastAsiaTheme="minorEastAsia" w:cstheme="minorBidi"/>
      <w:kern w:val="2"/>
      <w:sz w:val="18"/>
      <w:szCs w:val="18"/>
    </w:rPr>
  </w:style>
  <w:style w:type="character" w:customStyle="1" w:styleId="29">
    <w:name w:val="标题 1 Char"/>
    <w:basedOn w:val="23"/>
    <w:link w:val="2"/>
    <w:qFormat/>
    <w:uiPriority w:val="0"/>
    <w:rPr>
      <w:b/>
      <w:bCs/>
      <w:kern w:val="44"/>
      <w:sz w:val="44"/>
      <w:szCs w:val="44"/>
      <w:lang w:val="zh-CN" w:eastAsia="zh-CN"/>
    </w:rPr>
  </w:style>
  <w:style w:type="character" w:customStyle="1" w:styleId="30">
    <w:name w:val="标题 2 Char"/>
    <w:basedOn w:val="23"/>
    <w:link w:val="3"/>
    <w:qFormat/>
    <w:uiPriority w:val="0"/>
    <w:rPr>
      <w:rFonts w:ascii="等线 Light" w:hAnsi="等线 Light" w:eastAsia="等线 Light"/>
      <w:b/>
      <w:bCs/>
      <w:kern w:val="2"/>
      <w:sz w:val="32"/>
      <w:szCs w:val="32"/>
      <w:lang w:val="zh-CN" w:eastAsia="zh-CN"/>
    </w:rPr>
  </w:style>
  <w:style w:type="character" w:customStyle="1" w:styleId="31">
    <w:name w:val="标题 3 Char"/>
    <w:basedOn w:val="23"/>
    <w:link w:val="4"/>
    <w:qFormat/>
    <w:uiPriority w:val="0"/>
    <w:rPr>
      <w:b/>
      <w:bCs/>
      <w:kern w:val="2"/>
      <w:sz w:val="30"/>
      <w:szCs w:val="30"/>
      <w:lang w:val="zh-CN" w:eastAsia="zh-CN"/>
    </w:rPr>
  </w:style>
  <w:style w:type="character" w:customStyle="1" w:styleId="32">
    <w:name w:val="标题 4 Char"/>
    <w:basedOn w:val="23"/>
    <w:link w:val="5"/>
    <w:qFormat/>
    <w:uiPriority w:val="0"/>
    <w:rPr>
      <w:rFonts w:ascii="宋体" w:hAnsi="宋体"/>
      <w:b/>
      <w:bCs/>
      <w:kern w:val="2"/>
      <w:sz w:val="28"/>
      <w:szCs w:val="28"/>
      <w:lang w:val="zh-CN" w:eastAsia="zh-CN"/>
    </w:rPr>
  </w:style>
  <w:style w:type="character" w:customStyle="1" w:styleId="33">
    <w:name w:val="标题 5 Char"/>
    <w:basedOn w:val="23"/>
    <w:link w:val="6"/>
    <w:qFormat/>
    <w:uiPriority w:val="0"/>
    <w:rPr>
      <w:b/>
      <w:bCs/>
      <w:kern w:val="2"/>
      <w:sz w:val="28"/>
      <w:szCs w:val="28"/>
      <w:lang w:val="zh-CN" w:eastAsia="zh-CN"/>
    </w:rPr>
  </w:style>
  <w:style w:type="character" w:customStyle="1" w:styleId="34">
    <w:name w:val="标题 6 Char"/>
    <w:basedOn w:val="23"/>
    <w:link w:val="7"/>
    <w:qFormat/>
    <w:uiPriority w:val="0"/>
    <w:rPr>
      <w:rFonts w:ascii="等线 Light" w:hAnsi="等线 Light" w:eastAsia="等线 Light"/>
      <w:b/>
      <w:bCs/>
      <w:kern w:val="2"/>
      <w:sz w:val="24"/>
      <w:szCs w:val="24"/>
      <w:lang w:val="zh-CN" w:eastAsia="zh-CN"/>
    </w:rPr>
  </w:style>
  <w:style w:type="character" w:customStyle="1" w:styleId="35">
    <w:name w:val="标题 7 Char"/>
    <w:basedOn w:val="23"/>
    <w:link w:val="8"/>
    <w:qFormat/>
    <w:uiPriority w:val="0"/>
    <w:rPr>
      <w:b/>
      <w:bCs/>
      <w:kern w:val="2"/>
      <w:sz w:val="24"/>
      <w:szCs w:val="24"/>
      <w:lang w:val="zh-CN" w:eastAsia="zh-CN"/>
    </w:rPr>
  </w:style>
  <w:style w:type="character" w:customStyle="1" w:styleId="36">
    <w:name w:val="标题 8 Char"/>
    <w:basedOn w:val="23"/>
    <w:link w:val="9"/>
    <w:qFormat/>
    <w:uiPriority w:val="0"/>
    <w:rPr>
      <w:rFonts w:ascii="等线 Light" w:hAnsi="等线 Light" w:eastAsia="等线 Light"/>
      <w:kern w:val="2"/>
      <w:sz w:val="24"/>
      <w:szCs w:val="24"/>
      <w:lang w:val="zh-CN" w:eastAsia="zh-CN"/>
    </w:rPr>
  </w:style>
  <w:style w:type="character" w:customStyle="1" w:styleId="37">
    <w:name w:val="标题 9 Char"/>
    <w:basedOn w:val="23"/>
    <w:link w:val="10"/>
    <w:qFormat/>
    <w:uiPriority w:val="0"/>
    <w:rPr>
      <w:rFonts w:ascii="等线 Light" w:hAnsi="等线 Light" w:eastAsia="等线 Light"/>
      <w:kern w:val="2"/>
      <w:sz w:val="21"/>
      <w:szCs w:val="21"/>
      <w:lang w:val="zh-CN" w:eastAsia="zh-CN"/>
    </w:rPr>
  </w:style>
  <w:style w:type="character" w:customStyle="1" w:styleId="38">
    <w:name w:val="正文缩进 Char"/>
    <w:link w:val="11"/>
    <w:qFormat/>
    <w:uiPriority w:val="99"/>
    <w:rPr>
      <w:spacing w:val="8"/>
      <w:kern w:val="2"/>
      <w:sz w:val="24"/>
      <w:lang w:val="en-US" w:eastAsia="zh-CN"/>
    </w:rPr>
  </w:style>
  <w:style w:type="character" w:customStyle="1" w:styleId="39">
    <w:name w:val="批注文字 Char"/>
    <w:basedOn w:val="23"/>
    <w:link w:val="12"/>
    <w:qFormat/>
    <w:uiPriority w:val="0"/>
    <w:rPr>
      <w:szCs w:val="24"/>
      <w:lang w:val="zh-CN" w:eastAsia="zh-CN"/>
    </w:rPr>
  </w:style>
  <w:style w:type="character" w:customStyle="1" w:styleId="40">
    <w:name w:val="纯文本 Char"/>
    <w:basedOn w:val="23"/>
    <w:link w:val="14"/>
    <w:qFormat/>
    <w:uiPriority w:val="0"/>
    <w:rPr>
      <w:rFonts w:ascii="Calibri" w:hAnsi="Courier New"/>
      <w:kern w:val="2"/>
      <w:sz w:val="21"/>
      <w:lang w:val="zh-CN" w:eastAsia="zh-CN"/>
    </w:rPr>
  </w:style>
  <w:style w:type="character" w:customStyle="1" w:styleId="41">
    <w:name w:val="页脚 Char"/>
    <w:basedOn w:val="23"/>
    <w:link w:val="16"/>
    <w:qFormat/>
    <w:uiPriority w:val="0"/>
    <w:rPr>
      <w:kern w:val="2"/>
      <w:sz w:val="18"/>
      <w:szCs w:val="18"/>
      <w:lang w:val="zh-CN" w:eastAsia="zh-CN"/>
    </w:rPr>
  </w:style>
  <w:style w:type="character" w:customStyle="1" w:styleId="42">
    <w:name w:val="页眉 Char"/>
    <w:basedOn w:val="23"/>
    <w:link w:val="17"/>
    <w:qFormat/>
    <w:uiPriority w:val="0"/>
    <w:rPr>
      <w:kern w:val="2"/>
      <w:sz w:val="18"/>
      <w:szCs w:val="18"/>
      <w:lang w:val="zh-CN" w:eastAsia="zh-CN"/>
    </w:rPr>
  </w:style>
  <w:style w:type="paragraph" w:customStyle="1" w:styleId="43">
    <w:name w:val="_Style 36"/>
    <w:basedOn w:val="13"/>
    <w:next w:val="20"/>
    <w:link w:val="73"/>
    <w:unhideWhenUsed/>
    <w:qFormat/>
    <w:uiPriority w:val="99"/>
    <w:pPr>
      <w:adjustRightInd w:val="0"/>
      <w:spacing w:line="360" w:lineRule="atLeast"/>
      <w:ind w:firstLine="420" w:firstLineChars="200"/>
      <w:textAlignment w:val="baseline"/>
    </w:pPr>
  </w:style>
  <w:style w:type="character" w:customStyle="1" w:styleId="44">
    <w:name w:val="正文（首行缩进2字符） Char"/>
    <w:link w:val="45"/>
    <w:qFormat/>
    <w:uiPriority w:val="0"/>
    <w:rPr>
      <w:kern w:val="2"/>
      <w:sz w:val="24"/>
      <w:szCs w:val="24"/>
    </w:rPr>
  </w:style>
  <w:style w:type="paragraph" w:customStyle="1" w:styleId="45">
    <w:name w:val="正文（首行缩进2字符）"/>
    <w:basedOn w:val="1"/>
    <w:link w:val="44"/>
    <w:qFormat/>
    <w:uiPriority w:val="0"/>
    <w:pPr>
      <w:spacing w:line="360" w:lineRule="auto"/>
      <w:ind w:firstLine="480" w:firstLineChars="200"/>
    </w:pPr>
    <w:rPr>
      <w:rFonts w:ascii="Times New Roman" w:hAnsi="Times New Roman" w:eastAsia="宋体" w:cs="Times New Roman"/>
      <w:sz w:val="24"/>
    </w:rPr>
  </w:style>
  <w:style w:type="character" w:customStyle="1" w:styleId="46">
    <w:name w:val="段落 Char1"/>
    <w:link w:val="47"/>
    <w:qFormat/>
    <w:uiPriority w:val="0"/>
    <w:rPr>
      <w:rFonts w:eastAsia="仿宋_GB2312"/>
      <w:sz w:val="24"/>
      <w:szCs w:val="24"/>
    </w:rPr>
  </w:style>
  <w:style w:type="paragraph" w:customStyle="1" w:styleId="47">
    <w:name w:val="段落"/>
    <w:link w:val="46"/>
    <w:qFormat/>
    <w:uiPriority w:val="0"/>
    <w:pPr>
      <w:adjustRightInd w:val="0"/>
      <w:snapToGrid w:val="0"/>
      <w:spacing w:before="120" w:after="120" w:line="360" w:lineRule="auto"/>
      <w:ind w:firstLine="480" w:firstLineChars="200"/>
      <w:jc w:val="both"/>
    </w:pPr>
    <w:rPr>
      <w:rFonts w:ascii="Times New Roman" w:hAnsi="Times New Roman" w:eastAsia="仿宋_GB2312" w:cs="Times New Roman"/>
      <w:sz w:val="24"/>
      <w:szCs w:val="24"/>
      <w:lang w:val="en-US" w:eastAsia="zh-CN" w:bidi="ar-SA"/>
    </w:rPr>
  </w:style>
  <w:style w:type="character" w:customStyle="1" w:styleId="48">
    <w:name w:val="正文（安华金和） Char"/>
    <w:link w:val="49"/>
    <w:qFormat/>
    <w:uiPriority w:val="0"/>
    <w:rPr>
      <w:rFonts w:ascii="Arial" w:hAnsi="Arial"/>
      <w:sz w:val="21"/>
      <w:szCs w:val="21"/>
    </w:rPr>
  </w:style>
  <w:style w:type="paragraph" w:customStyle="1" w:styleId="49">
    <w:name w:val="正文（安华金和）"/>
    <w:link w:val="48"/>
    <w:qFormat/>
    <w:uiPriority w:val="0"/>
    <w:pPr>
      <w:widowControl w:val="0"/>
      <w:spacing w:line="360" w:lineRule="auto"/>
      <w:ind w:firstLine="200"/>
    </w:pPr>
    <w:rPr>
      <w:rFonts w:ascii="Arial" w:hAnsi="Arial" w:eastAsia="宋体" w:cs="Times New Roman"/>
      <w:sz w:val="21"/>
      <w:szCs w:val="21"/>
      <w:lang w:val="en-US" w:eastAsia="zh-CN" w:bidi="ar-SA"/>
    </w:rPr>
  </w:style>
  <w:style w:type="character" w:customStyle="1" w:styleId="50">
    <w:name w:val="页脚 字符"/>
    <w:qFormat/>
    <w:uiPriority w:val="99"/>
  </w:style>
  <w:style w:type="character" w:customStyle="1" w:styleId="51">
    <w:name w:val="列出段落 Char"/>
    <w:link w:val="52"/>
    <w:qFormat/>
    <w:uiPriority w:val="34"/>
    <w:rPr>
      <w:rFonts w:ascii="等线" w:hAnsi="等线" w:eastAsia="等线"/>
      <w:kern w:val="2"/>
      <w:sz w:val="21"/>
      <w:szCs w:val="22"/>
    </w:rPr>
  </w:style>
  <w:style w:type="paragraph" w:styleId="52">
    <w:name w:val="List Paragraph"/>
    <w:basedOn w:val="1"/>
    <w:link w:val="51"/>
    <w:qFormat/>
    <w:uiPriority w:val="34"/>
    <w:pPr>
      <w:ind w:firstLine="420" w:firstLineChars="200"/>
    </w:pPr>
    <w:rPr>
      <w:rFonts w:ascii="等线" w:hAnsi="等线" w:eastAsia="等线" w:cs="Times New Roman"/>
      <w:szCs w:val="22"/>
    </w:rPr>
  </w:style>
  <w:style w:type="paragraph" w:customStyle="1" w:styleId="53">
    <w:name w:val="插图标注（安华金和）"/>
    <w:next w:val="1"/>
    <w:qFormat/>
    <w:uiPriority w:val="0"/>
    <w:pPr>
      <w:numPr>
        <w:ilvl w:val="6"/>
        <w:numId w:val="2"/>
      </w:numPr>
      <w:spacing w:after="156"/>
      <w:jc w:val="center"/>
    </w:pPr>
    <w:rPr>
      <w:rFonts w:ascii="Arial" w:hAnsi="Arial" w:eastAsia="宋体" w:cs="Arial"/>
      <w:sz w:val="21"/>
      <w:szCs w:val="21"/>
      <w:lang w:val="en-US" w:eastAsia="zh-CN" w:bidi="ar-SA"/>
    </w:rPr>
  </w:style>
  <w:style w:type="paragraph" w:customStyle="1" w:styleId="54">
    <w:name w:val="标题 2（DBSec）"/>
    <w:basedOn w:val="3"/>
    <w:next w:val="1"/>
    <w:qFormat/>
    <w:uiPriority w:val="0"/>
    <w:pPr>
      <w:numPr>
        <w:ilvl w:val="1"/>
        <w:numId w:val="2"/>
      </w:numPr>
      <w:spacing w:line="415" w:lineRule="auto"/>
      <w:jc w:val="left"/>
    </w:pPr>
    <w:rPr>
      <w:rFonts w:ascii="Arial" w:hAnsi="Arial" w:eastAsia="黑体"/>
      <w:bCs w:val="0"/>
      <w:sz w:val="28"/>
    </w:rPr>
  </w:style>
  <w:style w:type="paragraph" w:customStyle="1" w:styleId="55">
    <w:name w:val="Default"/>
    <w:qFormat/>
    <w:uiPriority w:val="0"/>
    <w:pPr>
      <w:widowControl w:val="0"/>
      <w:autoSpaceDE w:val="0"/>
      <w:autoSpaceDN w:val="0"/>
      <w:adjustRightInd w:val="0"/>
    </w:pPr>
    <w:rPr>
      <w:rFonts w:ascii="微软雅黑" w:hAnsi="Times New Roman" w:eastAsia="微软雅黑" w:cs="微软雅黑"/>
      <w:color w:val="000000"/>
      <w:sz w:val="24"/>
      <w:szCs w:val="24"/>
      <w:lang w:val="en-US" w:eastAsia="zh-CN" w:bidi="ar-SA"/>
    </w:rPr>
  </w:style>
  <w:style w:type="paragraph" w:customStyle="1" w:styleId="56">
    <w:name w:val="_Style 27"/>
    <w:basedOn w:val="1"/>
    <w:next w:val="52"/>
    <w:qFormat/>
    <w:uiPriority w:val="34"/>
    <w:pPr>
      <w:widowControl/>
      <w:spacing w:line="240" w:lineRule="atLeast"/>
      <w:ind w:firstLine="420" w:firstLineChars="200"/>
    </w:pPr>
    <w:rPr>
      <w:rFonts w:ascii="Arial" w:hAnsi="Arial" w:eastAsia="宋体" w:cs="Times New Roman"/>
      <w:kern w:val="0"/>
      <w:szCs w:val="21"/>
    </w:rPr>
  </w:style>
  <w:style w:type="paragraph" w:customStyle="1" w:styleId="57">
    <w:name w:val="列出段落2"/>
    <w:basedOn w:val="1"/>
    <w:qFormat/>
    <w:uiPriority w:val="99"/>
    <w:pPr>
      <w:widowControl/>
      <w:spacing w:line="240" w:lineRule="atLeast"/>
      <w:ind w:firstLine="420" w:firstLineChars="200"/>
    </w:pPr>
    <w:rPr>
      <w:rFonts w:ascii="Arial" w:hAnsi="Arial" w:eastAsia="宋体" w:cs="Times New Roman"/>
      <w:kern w:val="0"/>
      <w:szCs w:val="21"/>
    </w:rPr>
  </w:style>
  <w:style w:type="paragraph" w:customStyle="1" w:styleId="58">
    <w:name w:val="标题 6（有编号）（安华金和）"/>
    <w:basedOn w:val="1"/>
    <w:next w:val="1"/>
    <w:qFormat/>
    <w:uiPriority w:val="0"/>
    <w:pPr>
      <w:keepNext/>
      <w:keepLines/>
      <w:numPr>
        <w:ilvl w:val="5"/>
        <w:numId w:val="2"/>
      </w:numPr>
      <w:spacing w:before="240" w:after="64" w:line="319" w:lineRule="auto"/>
      <w:ind w:left="0"/>
      <w:jc w:val="left"/>
      <w:outlineLvl w:val="5"/>
    </w:pPr>
    <w:rPr>
      <w:rFonts w:ascii="Arial" w:hAnsi="Arial" w:eastAsia="黑体" w:cs="Times New Roman"/>
      <w:b/>
      <w:kern w:val="0"/>
    </w:rPr>
  </w:style>
  <w:style w:type="paragraph" w:customStyle="1" w:styleId="59">
    <w:name w:val="标题 4（DBSec）"/>
    <w:basedOn w:val="5"/>
    <w:next w:val="1"/>
    <w:qFormat/>
    <w:uiPriority w:val="0"/>
    <w:pPr>
      <w:widowControl/>
      <w:numPr>
        <w:numId w:val="2"/>
      </w:numPr>
      <w:spacing w:after="156"/>
      <w:ind w:left="200" w:leftChars="200"/>
      <w:jc w:val="left"/>
    </w:pPr>
    <w:rPr>
      <w:rFonts w:ascii="Arial" w:hAnsi="Arial" w:eastAsia="黑体"/>
      <w:bCs w:val="0"/>
      <w:kern w:val="0"/>
    </w:rPr>
  </w:style>
  <w:style w:type="paragraph" w:customStyle="1" w:styleId="60">
    <w:name w:val="标题 3（DBSec）"/>
    <w:basedOn w:val="4"/>
    <w:next w:val="1"/>
    <w:qFormat/>
    <w:uiPriority w:val="0"/>
    <w:pPr>
      <w:numPr>
        <w:ilvl w:val="2"/>
        <w:numId w:val="2"/>
      </w:numPr>
      <w:tabs>
        <w:tab w:val="left" w:pos="960"/>
      </w:tabs>
      <w:spacing w:line="415" w:lineRule="auto"/>
      <w:ind w:left="200" w:leftChars="200"/>
      <w:jc w:val="left"/>
    </w:pPr>
    <w:rPr>
      <w:rFonts w:ascii="Arial" w:hAnsi="Arial" w:eastAsia="黑体"/>
      <w:bCs w:val="0"/>
      <w:kern w:val="0"/>
    </w:rPr>
  </w:style>
  <w:style w:type="paragraph" w:customStyle="1" w:styleId="61">
    <w:name w:val="标题 1（DBSec）"/>
    <w:basedOn w:val="2"/>
    <w:next w:val="1"/>
    <w:qFormat/>
    <w:uiPriority w:val="0"/>
    <w:pPr>
      <w:pageBreakBefore/>
      <w:numPr>
        <w:numId w:val="2"/>
      </w:numPr>
      <w:pBdr>
        <w:bottom w:val="single" w:color="auto" w:sz="48" w:space="1"/>
      </w:pBdr>
      <w:spacing w:before="600" w:line="576" w:lineRule="auto"/>
      <w:ind w:left="200" w:leftChars="200"/>
      <w:jc w:val="left"/>
    </w:pPr>
    <w:rPr>
      <w:rFonts w:ascii="Arial" w:hAnsi="Arial" w:eastAsia="黑体"/>
      <w:lang w:val="en-US"/>
    </w:rPr>
  </w:style>
  <w:style w:type="paragraph" w:customStyle="1" w:styleId="62">
    <w:name w:val="彩色列表 - 着色 11"/>
    <w:basedOn w:val="1"/>
    <w:qFormat/>
    <w:uiPriority w:val="34"/>
    <w:pPr>
      <w:spacing w:line="360" w:lineRule="auto"/>
      <w:ind w:firstLine="420" w:firstLineChars="200"/>
    </w:pPr>
    <w:rPr>
      <w:rFonts w:ascii="Arial" w:hAnsi="Arial" w:eastAsia="宋体" w:cs="Times New Roman"/>
      <w:szCs w:val="21"/>
    </w:rPr>
  </w:style>
  <w:style w:type="paragraph" w:customStyle="1" w:styleId="63">
    <w:name w:val="表格标注（安华金和）"/>
    <w:basedOn w:val="53"/>
    <w:next w:val="1"/>
    <w:qFormat/>
    <w:uiPriority w:val="0"/>
    <w:pPr>
      <w:numPr>
        <w:ilvl w:val="7"/>
      </w:numPr>
    </w:pPr>
  </w:style>
  <w:style w:type="paragraph" w:customStyle="1" w:styleId="64">
    <w:name w:val="标题 5（有编号）（安华金和）"/>
    <w:basedOn w:val="1"/>
    <w:next w:val="1"/>
    <w:qFormat/>
    <w:uiPriority w:val="0"/>
    <w:pPr>
      <w:keepNext/>
      <w:keepLines/>
      <w:numPr>
        <w:ilvl w:val="4"/>
        <w:numId w:val="2"/>
      </w:numPr>
      <w:spacing w:before="280" w:after="156" w:line="377" w:lineRule="auto"/>
      <w:ind w:left="0"/>
      <w:jc w:val="left"/>
      <w:outlineLvl w:val="4"/>
    </w:pPr>
    <w:rPr>
      <w:rFonts w:ascii="Arial" w:hAnsi="Arial" w:eastAsia="黑体" w:cs="Times New Roman"/>
      <w:b/>
      <w:kern w:val="0"/>
      <w:sz w:val="24"/>
      <w:szCs w:val="28"/>
    </w:rPr>
  </w:style>
  <w:style w:type="paragraph" w:customStyle="1" w:styleId="65">
    <w:name w:val="List Paragraph11"/>
    <w:basedOn w:val="1"/>
    <w:next w:val="1"/>
    <w:qFormat/>
    <w:uiPriority w:val="34"/>
    <w:pPr>
      <w:spacing w:line="360" w:lineRule="auto"/>
      <w:ind w:firstLine="420" w:firstLineChars="200"/>
    </w:pPr>
    <w:rPr>
      <w:rFonts w:ascii="Verdana" w:hAnsi="Verdana" w:eastAsia="宋体" w:cs="Times New Roman"/>
      <w:color w:val="000000"/>
      <w:sz w:val="20"/>
      <w:szCs w:val="20"/>
    </w:rPr>
  </w:style>
  <w:style w:type="character" w:customStyle="1" w:styleId="66">
    <w:name w:val="批注文字 字符"/>
    <w:qFormat/>
    <w:uiPriority w:val="99"/>
    <w:rPr>
      <w:kern w:val="2"/>
      <w:sz w:val="21"/>
      <w:szCs w:val="24"/>
    </w:rPr>
  </w:style>
  <w:style w:type="character" w:customStyle="1" w:styleId="67">
    <w:name w:val="标题 1 字符"/>
    <w:qFormat/>
    <w:uiPriority w:val="0"/>
    <w:rPr>
      <w:b/>
      <w:bCs/>
      <w:kern w:val="44"/>
      <w:sz w:val="44"/>
      <w:szCs w:val="44"/>
    </w:rPr>
  </w:style>
  <w:style w:type="character" w:customStyle="1" w:styleId="68">
    <w:name w:val="列出段落 字符"/>
    <w:qFormat/>
    <w:uiPriority w:val="34"/>
    <w:rPr>
      <w:rFonts w:ascii="等线" w:hAnsi="等线" w:eastAsia="等线"/>
    </w:rPr>
  </w:style>
  <w:style w:type="paragraph" w:customStyle="1" w:styleId="69">
    <w:name w:val="Table Paragraph"/>
    <w:basedOn w:val="1"/>
    <w:qFormat/>
    <w:uiPriority w:val="1"/>
    <w:pPr>
      <w:autoSpaceDE w:val="0"/>
      <w:autoSpaceDN w:val="0"/>
      <w:jc w:val="left"/>
    </w:pPr>
    <w:rPr>
      <w:rFonts w:ascii="宋体" w:hAnsi="宋体" w:eastAsia="宋体" w:cs="宋体"/>
      <w:kern w:val="0"/>
      <w:sz w:val="22"/>
      <w:szCs w:val="22"/>
    </w:rPr>
  </w:style>
  <w:style w:type="paragraph" w:customStyle="1" w:styleId="70">
    <w:name w:val="列出段落1"/>
    <w:basedOn w:val="1"/>
    <w:qFormat/>
    <w:uiPriority w:val="34"/>
    <w:pPr>
      <w:ind w:firstLine="420" w:firstLineChars="200"/>
    </w:pPr>
    <w:rPr>
      <w:rFonts w:ascii="等线" w:hAnsi="等线" w:eastAsia="等线" w:cs="Times New Roman"/>
      <w:szCs w:val="22"/>
    </w:rPr>
  </w:style>
  <w:style w:type="character" w:customStyle="1" w:styleId="71">
    <w:name w:val="正文文本缩进 Char"/>
    <w:basedOn w:val="23"/>
    <w:semiHidden/>
    <w:qFormat/>
    <w:uiPriority w:val="99"/>
    <w:rPr>
      <w:rFonts w:asciiTheme="minorHAnsi" w:hAnsiTheme="minorHAnsi" w:eastAsiaTheme="minorEastAsia" w:cstheme="minorBidi"/>
      <w:kern w:val="2"/>
      <w:sz w:val="21"/>
      <w:szCs w:val="24"/>
    </w:rPr>
  </w:style>
  <w:style w:type="character" w:customStyle="1" w:styleId="72">
    <w:name w:val="正文文本缩进 Char1"/>
    <w:link w:val="13"/>
    <w:qFormat/>
    <w:uiPriority w:val="0"/>
    <w:rPr>
      <w:kern w:val="2"/>
      <w:sz w:val="21"/>
      <w:szCs w:val="24"/>
    </w:rPr>
  </w:style>
  <w:style w:type="character" w:customStyle="1" w:styleId="73">
    <w:name w:val="正文文本首行缩进 2 字符"/>
    <w:basedOn w:val="72"/>
    <w:link w:val="43"/>
    <w:qFormat/>
    <w:uiPriority w:val="99"/>
    <w:rPr>
      <w:kern w:val="2"/>
      <w:sz w:val="21"/>
      <w:szCs w:val="24"/>
    </w:rPr>
  </w:style>
  <w:style w:type="paragraph" w:customStyle="1" w:styleId="74">
    <w:name w:val="修订1"/>
    <w:hidden/>
    <w:unhideWhenUsed/>
    <w:qFormat/>
    <w:uiPriority w:val="99"/>
    <w:rPr>
      <w:rFonts w:ascii="Times New Roman" w:hAnsi="Times New Roman" w:eastAsia="宋体" w:cs="Times New Roman"/>
      <w:kern w:val="2"/>
      <w:sz w:val="21"/>
      <w:szCs w:val="24"/>
      <w:lang w:val="en-US" w:eastAsia="zh-CN" w:bidi="ar-SA"/>
    </w:rPr>
  </w:style>
  <w:style w:type="character" w:customStyle="1" w:styleId="75">
    <w:name w:val="批注主题 Char"/>
    <w:basedOn w:val="39"/>
    <w:semiHidden/>
    <w:qFormat/>
    <w:uiPriority w:val="99"/>
    <w:rPr>
      <w:b/>
      <w:bCs/>
      <w:szCs w:val="24"/>
      <w:lang w:val="zh-CN" w:eastAsia="zh-CN"/>
    </w:rPr>
  </w:style>
  <w:style w:type="character" w:customStyle="1" w:styleId="76">
    <w:name w:val="批注主题 Char1"/>
    <w:link w:val="19"/>
    <w:qFormat/>
    <w:uiPriority w:val="0"/>
    <w:rPr>
      <w:b/>
      <w:bCs/>
      <w:kern w:val="2"/>
      <w:sz w:val="21"/>
      <w:szCs w:val="24"/>
    </w:rPr>
  </w:style>
  <w:style w:type="character" w:customStyle="1" w:styleId="77">
    <w:name w:val="正文首行缩进 2 Char"/>
    <w:basedOn w:val="72"/>
    <w:link w:val="20"/>
    <w:semiHidden/>
    <w:qFormat/>
    <w:uiPriority w:val="99"/>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34</Pages>
  <Words>2230</Words>
  <Characters>2305</Characters>
  <Lines>196</Lines>
  <Paragraphs>55</Paragraphs>
  <TotalTime>6</TotalTime>
  <ScaleCrop>false</ScaleCrop>
  <LinksUpToDate>false</LinksUpToDate>
  <CharactersWithSpaces>2339</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2025-05-21T00:28:00Z</dcterms:created>
  <dc:creator>xb21cn</dc:creator>
  <cp:lastModifiedBy>代理机构</cp:lastModifiedBy>
  <dcterms:modified xsi:type="dcterms:W3CDTF">2025-05-28T04:45:42Z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eyJoZGlkIjoiMzEwNTM5NzYwMDRjMzkwZTVkZjY2ODkwMGIxNGU0OTUiLCJ1c2VySWQiOiIxMDAxNTczMDI1In0=</vt:lpwstr>
  </property>
  <property fmtid="{D5CDD505-2E9C-101B-9397-08002B2CF9AE}" pid="3" name="KSOProductBuildVer">
    <vt:lpwstr>2052-12.1.0.21171</vt:lpwstr>
  </property>
  <property fmtid="{D5CDD505-2E9C-101B-9397-08002B2CF9AE}" pid="4" name="ICV">
    <vt:lpwstr>C93AABBABB4C4B5FA4E507A4B4E73A00_13</vt:lpwstr>
  </property>
</Properties>
</file>