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440105-2025-02951</w:t>
      </w:r>
    </w:p>
    <w:p>
      <w:pPr>
        <w:pStyle w:val="null3"/>
        <w:jc w:val="center"/>
        <w:outlineLvl w:val="3"/>
      </w:pPr>
      <w:r>
        <w:rPr>
          <w:sz w:val="24"/>
          <w:b/>
        </w:rPr>
        <w:t>采购项目编号：</w:t>
      </w:r>
      <w:r>
        <w:rPr>
          <w:sz w:val="24"/>
          <w:b/>
        </w:rPr>
        <w:t>0877-25GZTP1ZC0287</w:t>
      </w:r>
    </w:p>
    <w:p>
      <w:pPr>
        <w:pStyle w:val="null3"/>
        <w:jc w:val="center"/>
        <w:outlineLvl w:val="3"/>
      </w:pPr>
      <w:r>
        <w:rPr>
          <w:sz w:val="24"/>
          <w:b/>
        </w:rPr>
        <w:t>项目名称：</w:t>
      </w:r>
      <w:r>
        <w:rPr>
          <w:sz w:val="24"/>
          <w:b/>
        </w:rPr>
        <w:t>2025-2027年度沙园街社工服务站购买服务项目</w:t>
      </w:r>
    </w:p>
    <w:p>
      <w:pPr>
        <w:pStyle w:val="null3"/>
        <w:jc w:val="center"/>
        <w:outlineLvl w:val="3"/>
      </w:pPr>
      <w:r>
        <w:rPr>
          <w:sz w:val="24"/>
          <w:b/>
        </w:rPr>
        <w:t>采购人：</w:t>
      </w:r>
      <w:r>
        <w:rPr>
          <w:sz w:val="24"/>
          <w:b/>
        </w:rPr>
        <w:t>广州市海珠区人民政府沙园街道办事处</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广东广招招标采购有限公司</w:t>
      </w:r>
      <w:r>
        <w:rPr/>
        <w:t>受</w:t>
      </w:r>
      <w:r>
        <w:rPr/>
        <w:t>广州市海珠区人民政府沙园街道办事处</w:t>
      </w:r>
      <w:r>
        <w:rPr/>
        <w:t>的委托，采用</w:t>
      </w:r>
      <w:r>
        <w:rPr/>
        <w:t>公开招标</w:t>
      </w:r>
      <w:r>
        <w:rPr/>
        <w:t>方式组织采购</w:t>
      </w:r>
      <w:r>
        <w:rPr/>
        <w:t>2025-2027年度沙园街社工服务站购买服务项目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2025-2027年度沙园街社工服务站购买服务项目</w:t>
      </w:r>
    </w:p>
    <w:p>
      <w:pPr>
        <w:pStyle w:val="null3"/>
        <w:ind w:firstLine="480"/>
      </w:pPr>
      <w:r>
        <w:rPr/>
        <w:t>采购计划编号：</w:t>
      </w:r>
      <w:r>
        <w:rPr/>
        <w:t>440105-2025-02951</w:t>
      </w:r>
    </w:p>
    <w:p>
      <w:pPr>
        <w:pStyle w:val="null3"/>
        <w:ind w:firstLine="480"/>
      </w:pPr>
      <w:r>
        <w:rPr/>
        <w:t>采购项目编号：</w:t>
      </w:r>
      <w:r>
        <w:rPr/>
        <w:t>0877-25GZTP1ZC0287</w:t>
      </w:r>
    </w:p>
    <w:p>
      <w:pPr>
        <w:pStyle w:val="null3"/>
        <w:ind w:firstLine="480"/>
      </w:pPr>
      <w:r>
        <w:rPr/>
        <w:t>采购方式：</w:t>
      </w:r>
      <w:r>
        <w:rPr/>
        <w:t>公开招标</w:t>
      </w:r>
    </w:p>
    <w:p>
      <w:pPr>
        <w:pStyle w:val="null3"/>
        <w:ind w:firstLine="480"/>
      </w:pPr>
      <w:r>
        <w:rPr/>
        <w:t>预算金额：</w:t>
      </w:r>
      <w:r>
        <w:rPr/>
        <w:t>6,480,000.00</w:t>
      </w:r>
      <w:r>
        <w:rPr/>
        <w:t>元</w:t>
      </w:r>
    </w:p>
    <w:p>
      <w:pPr>
        <w:pStyle w:val="null3"/>
        <w:outlineLvl w:val="3"/>
      </w:pPr>
      <w:r>
        <w:rPr>
          <w:sz w:val="24"/>
          <w:b/>
        </w:rPr>
        <w:t>2.项目内容及需求情况（采购项目技术规格、参数及要求）</w:t>
      </w:r>
    </w:p>
    <w:p>
      <w:pPr>
        <w:pStyle w:val="null3"/>
      </w:pPr>
      <w:r>
        <w:rPr/>
        <w:t>采购包1(2025-2027年度沙园街社工服务站购买服务项目):</w:t>
      </w:r>
    </w:p>
    <w:p>
      <w:pPr>
        <w:pStyle w:val="null3"/>
      </w:pPr>
      <w:r>
        <w:rPr/>
        <w:t>采购包预算金额：6,480,000.00元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其他社会服务</w:t>
            </w:r>
          </w:p>
        </w:tc>
        <w:tc>
          <w:tcPr>
            <w:tcW w:type="dxa" w:w="2136"/>
          </w:tcPr>
          <w:p>
            <w:pPr>
              <w:pStyle w:val="null3"/>
            </w:pPr>
            <w:r>
              <w:rPr/>
              <w:t>2025-2027年度沙园街社工服务站购买服务项目</w:t>
            </w:r>
          </w:p>
        </w:tc>
        <w:tc>
          <w:tcPr>
            <w:tcW w:type="dxa" w:w="1187"/>
          </w:tcPr>
          <w:p>
            <w:pPr>
              <w:pStyle w:val="null3"/>
            </w:pPr>
            <w:r>
              <w:rPr/>
              <w:t>3(年)</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合同履行期限：自合同签订之日起三年,合同一年一签，并按照相关评估工作要求，由区民政局统一组织开展服务评估工作。</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2）有依法缴纳税收和社会保障资金的良好记录：依据《投标函》。</w:t>
      </w:r>
    </w:p>
    <w:p>
      <w:pPr>
        <w:pStyle w:val="null3"/>
      </w:pPr>
      <w:r>
        <w:rPr/>
        <w:t>3）具有良好的商业信誉和健全的财务会计制度：依据《投标函》。</w:t>
      </w:r>
    </w:p>
    <w:p>
      <w:pPr>
        <w:pStyle w:val="null3"/>
      </w:pPr>
      <w:r>
        <w:rPr/>
        <w:t>4）履行合同所必需的设备和专业技术能力：依据《投标函》。</w:t>
      </w:r>
    </w:p>
    <w:p>
      <w:pPr>
        <w:pStyle w:val="null3"/>
      </w:pPr>
      <w:r>
        <w:rPr/>
        <w:t>5）参加采购活动前3年内，在经营活动中没有重大违法记录：参照投标函相关承诺格式内容。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采购包1（2025-2027年度沙园街社工服务站购买服务项目）：</w:t>
      </w:r>
      <w:r>
        <w:rPr/>
        <w:t>本项目不属于专门面向中小企业采购的项目。仅在评审时对符合条件的小型、微型企业进行价格扣除（监狱企业、残疾人福利性单位视同为小型、微型企业）。</w:t>
      </w:r>
    </w:p>
    <w:p>
      <w:pPr>
        <w:pStyle w:val="null3"/>
        <w:outlineLvl w:val="3"/>
      </w:pPr>
      <w:r>
        <w:rPr>
          <w:sz w:val="24"/>
          <w:b/>
        </w:rPr>
        <w:t>3.本项目特定的资格要求：</w:t>
      </w:r>
    </w:p>
    <w:p>
      <w:pPr>
        <w:pStyle w:val="null3"/>
      </w:pPr>
      <w:r>
        <w:rPr/>
        <w:t>采购包1（2025-2027年度沙园街社工服务站购买服务项目）：</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r>
        <w:rPr/>
        <w:t>。</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广州市海珠区人民政府沙园街道办事处</w:t>
      </w:r>
    </w:p>
    <w:p>
      <w:pPr>
        <w:pStyle w:val="null3"/>
        <w:ind w:firstLine="480"/>
      </w:pPr>
      <w:r>
        <w:rPr/>
        <w:t xml:space="preserve"> 地址：</w:t>
      </w:r>
      <w:r>
        <w:rPr/>
        <w:t>广州市海珠区昌岗中路83号</w:t>
      </w:r>
    </w:p>
    <w:p>
      <w:pPr>
        <w:pStyle w:val="null3"/>
        <w:ind w:firstLine="480"/>
      </w:pPr>
      <w:r>
        <w:rPr/>
        <w:t xml:space="preserve"> 联系方式：</w:t>
      </w:r>
      <w:r>
        <w:rPr/>
        <w:t>020-84127019</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020-37816286-832</w:t>
      </w:r>
    </w:p>
    <w:p>
      <w:pPr>
        <w:pStyle w:val="null3"/>
        <w:outlineLvl w:val="3"/>
      </w:pPr>
      <w:r>
        <w:rPr>
          <w:sz w:val="24"/>
          <w:b/>
        </w:rPr>
        <w:t xml:space="preserve"> 3.项目联系方式</w:t>
      </w:r>
    </w:p>
    <w:p>
      <w:pPr>
        <w:pStyle w:val="null3"/>
        <w:ind w:firstLine="480"/>
      </w:pPr>
      <w:r>
        <w:rPr/>
        <w:t xml:space="preserve"> 项目联系人：</w:t>
      </w:r>
      <w:r>
        <w:rPr/>
        <w:t>吴工</w:t>
      </w:r>
    </w:p>
    <w:p>
      <w:pPr>
        <w:pStyle w:val="null3"/>
        <w:ind w:firstLine="480"/>
      </w:pPr>
      <w:r>
        <w:rPr/>
        <w:t xml:space="preserve"> 电话：</w:t>
      </w:r>
      <w:r>
        <w:rPr/>
        <w:t>020-37816286-832</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b/>
          <w:color w:val="000000"/>
        </w:rPr>
        <w:t>一</w:t>
      </w:r>
      <w:r>
        <w:rPr>
          <w:sz w:val="21"/>
          <w:b/>
          <w:color w:val="000000"/>
        </w:rPr>
        <w:t>、项目</w:t>
      </w:r>
      <w:r>
        <w:rPr>
          <w:sz w:val="21"/>
          <w:b/>
          <w:color w:val="000000"/>
        </w:rPr>
        <w:t>说明</w:t>
      </w:r>
    </w:p>
    <w:p>
      <w:pPr>
        <w:pStyle w:val="null3"/>
        <w:spacing w:after="120"/>
        <w:ind w:firstLine="420"/>
        <w:jc w:val="both"/>
      </w:pPr>
      <w:r>
        <w:rPr>
          <w:sz w:val="21"/>
          <w:color w:val="000000"/>
        </w:rPr>
        <w:t>（一）本项目的采购标的</w:t>
      </w:r>
      <w:r>
        <w:rPr>
          <w:sz w:val="21"/>
          <w:color w:val="000000"/>
        </w:rPr>
        <w:t>须</w:t>
      </w:r>
      <w:r>
        <w:rPr>
          <w:sz w:val="21"/>
          <w:color w:val="000000"/>
        </w:rPr>
        <w:t>进行整体响应，任何只对本项目采购标的其中一部分内容、数量进行的响应都被视为无效响应。</w:t>
      </w:r>
      <w:r>
        <w:rPr>
          <w:sz w:val="21"/>
          <w:color w:val="000000"/>
        </w:rPr>
        <w:t>《用户需求书》中标注有</w:t>
      </w:r>
      <w:r>
        <w:rPr>
          <w:sz w:val="21"/>
          <w:color w:val="000000"/>
        </w:rPr>
        <w:t>“★”号的条款必须实质性响应，不允许负偏离（不满足要求），否则将被视为无效</w:t>
      </w:r>
      <w:r>
        <w:rPr>
          <w:sz w:val="21"/>
          <w:color w:val="000000"/>
        </w:rPr>
        <w:t>响应</w:t>
      </w:r>
      <w:r>
        <w:rPr>
          <w:sz w:val="21"/>
          <w:color w:val="000000"/>
        </w:rPr>
        <w:t>。</w:t>
      </w:r>
    </w:p>
    <w:p>
      <w:pPr>
        <w:pStyle w:val="null3"/>
        <w:spacing w:after="120"/>
        <w:ind w:firstLine="420"/>
        <w:jc w:val="both"/>
      </w:pPr>
      <w:r>
        <w:rPr>
          <w:sz w:val="21"/>
          <w:color w:val="000000"/>
        </w:rPr>
        <w:t>（二）本项目采购的</w:t>
      </w:r>
      <w:r>
        <w:rPr>
          <w:sz w:val="21"/>
          <w:color w:val="000000"/>
        </w:rPr>
        <w:t>“</w:t>
      </w:r>
      <w:r>
        <w:rPr>
          <w:sz w:val="21"/>
          <w:color w:val="000000"/>
        </w:rPr>
        <w:t>2025-2027</w:t>
      </w:r>
      <w:r>
        <w:rPr>
          <w:sz w:val="21"/>
          <w:color w:val="000000"/>
        </w:rPr>
        <w:t>年度沙园街社工服务站购买服务项目”对应的中小微企业划分标准所属行业为：其他未列明行业。</w:t>
      </w:r>
    </w:p>
    <w:p>
      <w:pPr>
        <w:pStyle w:val="null3"/>
        <w:spacing w:after="120"/>
        <w:ind w:firstLine="420"/>
        <w:jc w:val="both"/>
      </w:pPr>
      <w:r>
        <w:rPr>
          <w:sz w:val="21"/>
          <w:color w:val="000000"/>
        </w:rPr>
        <w:t>（三）本项目属于不专门面向中小微企业预留采购份额的项目，原因和情形为：按照《政府采购促进中小企业发展管理办法》规定预留采购份额无法确保充分供应、充分竞争，或者存在可能影响政府采购目标实现的情形。</w:t>
      </w:r>
    </w:p>
    <w:p>
      <w:pPr>
        <w:pStyle w:val="null3"/>
        <w:spacing w:after="120"/>
        <w:ind w:firstLine="420"/>
        <w:jc w:val="both"/>
      </w:pPr>
      <w:r>
        <w:rPr>
          <w:sz w:val="21"/>
          <w:color w:val="000000"/>
        </w:rPr>
        <w:t>（</w:t>
      </w:r>
      <w:r>
        <w:rPr>
          <w:sz w:val="21"/>
          <w:color w:val="000000"/>
        </w:rPr>
        <w:t>四</w:t>
      </w:r>
      <w:r>
        <w:rPr>
          <w:sz w:val="21"/>
          <w:color w:val="000000"/>
        </w:rPr>
        <w:t>）报价说明，本项目总报价为项目预算金额，如线上编制响应文件必须报价可按照招标文件要求报固定总价：</w:t>
      </w:r>
      <w:r>
        <w:rPr>
          <w:sz w:val="21"/>
          <w:color w:val="000000"/>
        </w:rPr>
        <w:t>6,4</w:t>
      </w:r>
      <w:r>
        <w:rPr>
          <w:sz w:val="21"/>
          <w:color w:val="000000"/>
        </w:rPr>
        <w:t>8</w:t>
      </w:r>
      <w:r>
        <w:rPr>
          <w:sz w:val="21"/>
          <w:color w:val="000000"/>
        </w:rPr>
        <w:t>0,000.00</w:t>
      </w:r>
      <w:r>
        <w:rPr>
          <w:sz w:val="21"/>
          <w:color w:val="000000"/>
        </w:rPr>
        <w:t>元；</w:t>
      </w:r>
    </w:p>
    <w:p>
      <w:pPr>
        <w:pStyle w:val="null3"/>
        <w:spacing w:after="120"/>
        <w:ind w:firstLine="420"/>
        <w:jc w:val="both"/>
      </w:pPr>
      <w:r>
        <w:rPr>
          <w:sz w:val="21"/>
          <w:color w:val="000000"/>
        </w:rPr>
        <w:t>（</w:t>
      </w:r>
      <w:r>
        <w:rPr>
          <w:sz w:val="21"/>
          <w:color w:val="000000"/>
        </w:rPr>
        <w:t>五</w:t>
      </w:r>
      <w:r>
        <w:rPr>
          <w:sz w:val="21"/>
          <w:color w:val="000000"/>
        </w:rPr>
        <w:t>）本项目价格分采用投标服务工时计算，满足采购文件要求且计划投入本项目的年度服务工时数最多的为评标基准工时，其价格分为满分。其他投标人的工时分统一按照下列公式计算：投标服务工时得分</w:t>
      </w:r>
      <w:r>
        <w:rPr>
          <w:sz w:val="21"/>
          <w:color w:val="000000"/>
        </w:rPr>
        <w:t>=(</w:t>
      </w:r>
      <w:r>
        <w:rPr>
          <w:sz w:val="21"/>
          <w:color w:val="000000"/>
        </w:rPr>
        <w:t>投标人计划投入本项目的年度服务总工时量／基准工时量</w:t>
      </w:r>
      <w:r>
        <w:rPr>
          <w:sz w:val="21"/>
          <w:color w:val="000000"/>
        </w:rPr>
        <w:t>)</w:t>
      </w:r>
      <w:r>
        <w:rPr>
          <w:sz w:val="21"/>
          <w:color w:val="000000"/>
        </w:rPr>
        <w:t>×价格权重。</w:t>
      </w:r>
    </w:p>
    <w:p>
      <w:pPr>
        <w:pStyle w:val="null3"/>
        <w:spacing w:after="120"/>
        <w:ind w:firstLine="420"/>
        <w:jc w:val="both"/>
      </w:pPr>
      <w:r>
        <w:rPr>
          <w:sz w:val="21"/>
          <w:color w:val="000000"/>
        </w:rPr>
        <w:t>★（</w:t>
      </w:r>
      <w:r>
        <w:rPr>
          <w:sz w:val="21"/>
          <w:color w:val="000000"/>
        </w:rPr>
        <w:t>六</w:t>
      </w:r>
      <w:r>
        <w:rPr>
          <w:sz w:val="21"/>
          <w:color w:val="000000"/>
        </w:rPr>
        <w:t>）本项目报价为工时量报价，投标人需按照下表进行填报工时量，并附在投标文件中。</w:t>
      </w:r>
    </w:p>
    <w:tbl>
      <w:tblPr>
        <w:tblW w:w="0" w:type="auto"/>
        <w:tblBorders>
          <w:top w:val="none" w:color="000000" w:sz="4"/>
          <w:left w:val="none" w:color="000000" w:sz="4"/>
          <w:bottom w:val="none" w:color="000000" w:sz="4"/>
          <w:right w:val="none" w:color="000000" w:sz="4"/>
          <w:insideH w:val="none"/>
          <w:insideV w:val="none"/>
        </w:tblBorders>
      </w:tblPr>
      <w:tblGrid>
        <w:gridCol w:w="3119"/>
        <w:gridCol w:w="2665"/>
        <w:gridCol w:w="2522"/>
      </w:tblGrid>
      <w:tr>
        <w:tc>
          <w:tcPr>
            <w:tcW w:type="dxa" w:w="311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after="120"/>
              <w:jc w:val="center"/>
            </w:pPr>
            <w:r>
              <w:rPr>
                <w:sz w:val="21"/>
                <w:color w:val="000000"/>
              </w:rPr>
              <w:t>项目名称</w:t>
            </w:r>
          </w:p>
        </w:tc>
        <w:tc>
          <w:tcPr>
            <w:tcW w:type="dxa" w:w="266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spacing w:after="120"/>
              <w:jc w:val="center"/>
            </w:pPr>
            <w:r>
              <w:rPr>
                <w:sz w:val="21"/>
                <w:color w:val="000000"/>
              </w:rPr>
              <w:t>最低服务工时量</w:t>
            </w:r>
            <w:r>
              <w:rPr>
                <w:sz w:val="21"/>
                <w:color w:val="000000"/>
              </w:rPr>
              <w:t>（小时）</w:t>
            </w:r>
          </w:p>
        </w:tc>
        <w:tc>
          <w:tcPr>
            <w:tcW w:type="dxa" w:w="2522"/>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spacing w:after="120"/>
              <w:jc w:val="center"/>
            </w:pPr>
            <w:r>
              <w:rPr>
                <w:sz w:val="21"/>
                <w:color w:val="000000"/>
              </w:rPr>
              <w:t>最高服务工时量（小时）</w:t>
            </w:r>
          </w:p>
        </w:tc>
      </w:tr>
      <w:tr>
        <w:tc>
          <w:tcPr>
            <w:tcW w:type="dxa" w:w="311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after="120"/>
              <w:jc w:val="both"/>
            </w:pPr>
            <w:r>
              <w:rPr>
                <w:sz w:val="21"/>
                <w:color w:val="000000"/>
              </w:rPr>
              <w:t>2025-2027</w:t>
            </w:r>
            <w:r>
              <w:rPr>
                <w:sz w:val="21"/>
                <w:color w:val="000000"/>
              </w:rPr>
              <w:t>年度沙园街社工服务站购买服务项目</w:t>
            </w:r>
          </w:p>
        </w:tc>
        <w:tc>
          <w:tcPr>
            <w:tcW w:type="dxa" w:w="266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spacing w:after="120"/>
              <w:jc w:val="both"/>
            </w:pPr>
            <w:r>
              <w:rPr>
                <w:sz w:val="21"/>
                <w:color w:val="000000"/>
              </w:rPr>
              <w:t>年度工时：</w:t>
            </w:r>
            <w:r>
              <w:rPr>
                <w:sz w:val="21"/>
                <w:color w:val="000000"/>
              </w:rPr>
              <w:t xml:space="preserve">  </w:t>
            </w:r>
            <w:r>
              <w:rPr>
                <w:sz w:val="21"/>
                <w:color w:val="000000"/>
              </w:rPr>
              <w:t>小时；</w:t>
            </w:r>
          </w:p>
          <w:p>
            <w:pPr>
              <w:pStyle w:val="null3"/>
              <w:spacing w:after="120"/>
              <w:ind w:firstLine="420"/>
              <w:jc w:val="both"/>
            </w:pPr>
            <w:r>
              <w:rPr>
                <w:sz w:val="21"/>
                <w:color w:val="000000"/>
              </w:rPr>
              <w:t>三年总工时：</w:t>
            </w:r>
          </w:p>
          <w:p>
            <w:pPr>
              <w:pStyle w:val="null3"/>
              <w:spacing w:after="120"/>
              <w:ind w:firstLine="840"/>
              <w:jc w:val="both"/>
            </w:pPr>
            <w:r>
              <w:rPr>
                <w:sz w:val="21"/>
                <w:color w:val="000000"/>
              </w:rPr>
              <w:t>小时</w:t>
            </w:r>
          </w:p>
        </w:tc>
        <w:tc>
          <w:tcPr>
            <w:tcW w:type="dxa" w:w="252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spacing w:after="120"/>
              <w:jc w:val="both"/>
            </w:pPr>
            <w:r>
              <w:rPr>
                <w:sz w:val="21"/>
                <w:color w:val="000000"/>
              </w:rPr>
              <w:t>年度工时：</w:t>
            </w:r>
            <w:r>
              <w:rPr>
                <w:sz w:val="21"/>
                <w:color w:val="000000"/>
              </w:rPr>
              <w:t>小时；</w:t>
            </w:r>
          </w:p>
          <w:p>
            <w:pPr>
              <w:pStyle w:val="null3"/>
              <w:spacing w:after="120"/>
              <w:ind w:firstLine="420"/>
              <w:jc w:val="both"/>
            </w:pPr>
            <w:r>
              <w:rPr>
                <w:sz w:val="21"/>
                <w:color w:val="000000"/>
              </w:rPr>
              <w:t>三年总工时：</w:t>
            </w:r>
          </w:p>
          <w:p>
            <w:pPr>
              <w:pStyle w:val="null3"/>
              <w:spacing w:after="120"/>
              <w:ind w:firstLine="840"/>
              <w:jc w:val="both"/>
            </w:pPr>
            <w:r>
              <w:rPr>
                <w:sz w:val="21"/>
                <w:color w:val="000000"/>
              </w:rPr>
              <w:t>小时</w:t>
            </w:r>
          </w:p>
        </w:tc>
      </w:tr>
    </w:tbl>
    <w:p>
      <w:pPr>
        <w:pStyle w:val="null3"/>
        <w:spacing w:after="120"/>
        <w:ind w:firstLine="420"/>
        <w:jc w:val="both"/>
      </w:pPr>
      <w:r>
        <w:rPr>
          <w:sz w:val="21"/>
          <w:color w:val="000000"/>
        </w:rPr>
        <w:t>备注</w:t>
      </w:r>
      <w:r>
        <w:rPr>
          <w:sz w:val="21"/>
          <w:color w:val="000000"/>
        </w:rPr>
        <w:t>:</w:t>
      </w:r>
      <w:r>
        <w:rPr>
          <w:sz w:val="21"/>
          <w:color w:val="000000"/>
        </w:rPr>
        <w:t>1.</w:t>
      </w:r>
      <w:r>
        <w:rPr>
          <w:sz w:val="21"/>
          <w:color w:val="000000"/>
        </w:rPr>
        <w:t>项目有效工时：年度计划投入的最</w:t>
      </w:r>
      <w:r>
        <w:rPr>
          <w:sz w:val="21"/>
          <w:color w:val="000000"/>
        </w:rPr>
        <w:t>低</w:t>
      </w:r>
      <w:r>
        <w:rPr>
          <w:sz w:val="21"/>
          <w:color w:val="000000"/>
        </w:rPr>
        <w:t>服务总工时量不得</w:t>
      </w:r>
      <w:r>
        <w:rPr>
          <w:sz w:val="21"/>
          <w:color w:val="000000"/>
        </w:rPr>
        <w:t>低于</w:t>
      </w:r>
      <w:r>
        <w:rPr>
          <w:sz w:val="21"/>
          <w:color w:val="000000"/>
        </w:rPr>
        <w:t>26604</w:t>
      </w:r>
      <w:r>
        <w:rPr>
          <w:sz w:val="21"/>
          <w:color w:val="000000"/>
        </w:rPr>
        <w:t>小时，最</w:t>
      </w:r>
      <w:r>
        <w:rPr>
          <w:sz w:val="21"/>
          <w:color w:val="000000"/>
        </w:rPr>
        <w:t>高</w:t>
      </w:r>
      <w:r>
        <w:rPr>
          <w:sz w:val="21"/>
          <w:color w:val="000000"/>
        </w:rPr>
        <w:t>服务总工时量不得</w:t>
      </w:r>
      <w:r>
        <w:rPr>
          <w:sz w:val="21"/>
          <w:color w:val="000000"/>
        </w:rPr>
        <w:t>高于</w:t>
      </w:r>
      <w:r>
        <w:rPr>
          <w:sz w:val="21"/>
          <w:color w:val="000000"/>
        </w:rPr>
        <w:t>29264.4</w:t>
      </w:r>
      <w:r>
        <w:rPr>
          <w:sz w:val="21"/>
          <w:color w:val="000000"/>
        </w:rPr>
        <w:t>小时</w:t>
      </w:r>
      <w:r>
        <w:rPr>
          <w:sz w:val="21"/>
          <w:color w:val="000000"/>
        </w:rPr>
        <w:t>，否则视为无效投标</w:t>
      </w:r>
      <w:r>
        <w:rPr>
          <w:sz w:val="21"/>
          <w:color w:val="000000"/>
        </w:rPr>
        <w:t>；</w:t>
      </w:r>
    </w:p>
    <w:p>
      <w:pPr>
        <w:pStyle w:val="null3"/>
        <w:spacing w:after="120"/>
        <w:ind w:firstLine="420"/>
        <w:jc w:val="both"/>
      </w:pPr>
      <w:r>
        <w:rPr>
          <w:sz w:val="21"/>
          <w:b/>
          <w:color w:val="000000"/>
        </w:rPr>
        <w:t>二、项目概况</w:t>
      </w:r>
    </w:p>
    <w:p>
      <w:pPr>
        <w:pStyle w:val="null3"/>
        <w:spacing w:after="120"/>
        <w:ind w:firstLine="420"/>
        <w:jc w:val="both"/>
      </w:pPr>
      <w:r>
        <w:rPr>
          <w:sz w:val="21"/>
          <w:color w:val="000000"/>
        </w:rPr>
        <w:t>（</w:t>
      </w:r>
      <w:r>
        <w:rPr>
          <w:sz w:val="21"/>
          <w:color w:val="000000"/>
        </w:rPr>
        <w:t>一</w:t>
      </w:r>
      <w:r>
        <w:rPr>
          <w:sz w:val="21"/>
          <w:color w:val="000000"/>
        </w:rPr>
        <w:t>）项目简介</w:t>
      </w:r>
    </w:p>
    <w:p>
      <w:pPr>
        <w:pStyle w:val="null3"/>
        <w:spacing w:after="120"/>
        <w:ind w:firstLine="420"/>
        <w:jc w:val="both"/>
      </w:pPr>
      <w:r>
        <w:rPr>
          <w:sz w:val="21"/>
          <w:color w:val="000000"/>
        </w:rPr>
        <w:t>为全面贯彻党中央、国务院关于发展社会工作的系列指示精神以及民政部关于加快乡镇（街道）社工站建设、省关于</w:t>
      </w:r>
      <w:r>
        <w:rPr>
          <w:sz w:val="21"/>
          <w:color w:val="000000"/>
        </w:rPr>
        <w:t>“广东兜底民生服务社会工作双百工程”（以下简称“双百工程”）</w:t>
      </w:r>
      <w:r>
        <w:rPr>
          <w:sz w:val="21"/>
          <w:color w:val="000000"/>
        </w:rPr>
        <w:t>相关</w:t>
      </w:r>
      <w:r>
        <w:rPr>
          <w:sz w:val="21"/>
          <w:color w:val="000000"/>
        </w:rPr>
        <w:t>部署，确保镇（街）社工站</w:t>
      </w:r>
      <w:r>
        <w:rPr>
          <w:sz w:val="21"/>
          <w:color w:val="000000"/>
        </w:rPr>
        <w:t>100%</w:t>
      </w:r>
      <w:r>
        <w:rPr>
          <w:sz w:val="21"/>
          <w:color w:val="000000"/>
        </w:rPr>
        <w:t>覆盖、困难群众和特殊群体社会工作服务</w:t>
      </w:r>
      <w:r>
        <w:rPr>
          <w:sz w:val="21"/>
          <w:color w:val="000000"/>
        </w:rPr>
        <w:t>100%</w:t>
      </w:r>
      <w:r>
        <w:rPr>
          <w:sz w:val="21"/>
          <w:color w:val="000000"/>
        </w:rPr>
        <w:t>覆盖，根据《广州市社工服务站管理办法》（</w:t>
      </w:r>
      <w:r>
        <w:rPr>
          <w:sz w:val="21"/>
          <w:color w:val="000000"/>
        </w:rPr>
        <w:t>穗府办〔</w:t>
      </w:r>
      <w:r>
        <w:rPr>
          <w:sz w:val="21"/>
          <w:color w:val="000000"/>
        </w:rPr>
        <w:t>2023</w:t>
      </w:r>
      <w:r>
        <w:rPr>
          <w:sz w:val="21"/>
          <w:color w:val="000000"/>
        </w:rPr>
        <w:t>〕</w:t>
      </w:r>
      <w:r>
        <w:rPr>
          <w:sz w:val="21"/>
          <w:color w:val="000000"/>
        </w:rPr>
        <w:t>7</w:t>
      </w:r>
      <w:r>
        <w:rPr>
          <w:sz w:val="21"/>
          <w:color w:val="000000"/>
        </w:rPr>
        <w:t>号）、</w:t>
      </w:r>
      <w:r>
        <w:rPr>
          <w:sz w:val="21"/>
          <w:color w:val="000000"/>
        </w:rPr>
        <w:t>《广州市社工站购买服务项目服务清单（民政领域社会工作）》（</w:t>
      </w:r>
      <w:r>
        <w:rPr>
          <w:sz w:val="21"/>
          <w:color w:val="000000"/>
        </w:rPr>
        <w:t>穗民〔</w:t>
      </w:r>
      <w:r>
        <w:rPr>
          <w:sz w:val="21"/>
          <w:color w:val="000000"/>
        </w:rPr>
        <w:t>2025</w:t>
      </w:r>
      <w:r>
        <w:rPr>
          <w:sz w:val="21"/>
          <w:color w:val="000000"/>
        </w:rPr>
        <w:t>〕</w:t>
      </w:r>
      <w:r>
        <w:rPr>
          <w:sz w:val="21"/>
          <w:color w:val="000000"/>
        </w:rPr>
        <w:t>16</w:t>
      </w:r>
      <w:r>
        <w:rPr>
          <w:sz w:val="21"/>
          <w:color w:val="000000"/>
        </w:rPr>
        <w:t>号）等</w:t>
      </w:r>
      <w:r>
        <w:rPr>
          <w:sz w:val="21"/>
          <w:color w:val="000000"/>
        </w:rPr>
        <w:t>有关文件</w:t>
      </w:r>
      <w:r>
        <w:rPr>
          <w:sz w:val="21"/>
          <w:color w:val="000000"/>
        </w:rPr>
        <w:t>的工作要求</w:t>
      </w:r>
      <w:r>
        <w:rPr>
          <w:sz w:val="21"/>
          <w:color w:val="000000"/>
        </w:rPr>
        <w:t>，</w:t>
      </w:r>
      <w:r>
        <w:rPr>
          <w:sz w:val="21"/>
          <w:color w:val="000000"/>
        </w:rPr>
        <w:t>服务项目通过政府购买方式，委托社会工作服务机构承接运营，对街</w:t>
      </w:r>
      <w:r>
        <w:rPr>
          <w:sz w:val="21"/>
          <w:color w:val="000000"/>
        </w:rPr>
        <w:t>“双百工程”社工站专业社工服务力量予以补充，</w:t>
      </w:r>
      <w:r>
        <w:rPr>
          <w:sz w:val="21"/>
          <w:color w:val="000000"/>
        </w:rPr>
        <w:t>接受市、区民政部门的监督指导。</w:t>
      </w:r>
    </w:p>
    <w:p>
      <w:pPr>
        <w:pStyle w:val="null3"/>
        <w:spacing w:after="120"/>
        <w:ind w:firstLine="420"/>
        <w:jc w:val="both"/>
      </w:pPr>
      <w:r>
        <w:rPr>
          <w:sz w:val="21"/>
          <w:color w:val="000000"/>
        </w:rPr>
        <w:t>（</w:t>
      </w:r>
      <w:r>
        <w:rPr>
          <w:sz w:val="21"/>
          <w:color w:val="000000"/>
        </w:rPr>
        <w:t>二</w:t>
      </w:r>
      <w:r>
        <w:rPr>
          <w:sz w:val="21"/>
          <w:color w:val="000000"/>
        </w:rPr>
        <w:t>）项目名称</w:t>
      </w:r>
    </w:p>
    <w:p>
      <w:pPr>
        <w:pStyle w:val="null3"/>
        <w:spacing w:after="120"/>
        <w:ind w:firstLine="420"/>
        <w:jc w:val="both"/>
      </w:pPr>
      <w:r>
        <w:rPr>
          <w:sz w:val="21"/>
          <w:color w:val="000000"/>
        </w:rPr>
        <w:t>2025-2027</w:t>
      </w:r>
      <w:r>
        <w:rPr>
          <w:sz w:val="21"/>
          <w:color w:val="000000"/>
        </w:rPr>
        <w:t>年度沙园街社工服务站购买服务项目</w:t>
      </w:r>
      <w:r>
        <w:rPr>
          <w:sz w:val="21"/>
          <w:color w:val="000000"/>
        </w:rPr>
        <w:t>。</w:t>
      </w:r>
    </w:p>
    <w:p>
      <w:pPr>
        <w:pStyle w:val="null3"/>
        <w:spacing w:after="120"/>
        <w:ind w:firstLine="420"/>
        <w:jc w:val="both"/>
      </w:pPr>
      <w:r>
        <w:rPr>
          <w:sz w:val="21"/>
          <w:color w:val="000000"/>
        </w:rPr>
        <w:t>街道概况</w:t>
      </w:r>
    </w:p>
    <w:p>
      <w:pPr>
        <w:pStyle w:val="null3"/>
        <w:spacing w:after="120"/>
        <w:ind w:firstLine="420"/>
        <w:jc w:val="both"/>
      </w:pPr>
      <w:r>
        <w:rPr>
          <w:sz w:val="21"/>
          <w:color w:val="000000"/>
        </w:rPr>
        <w:t>沙园街道位于广州市海珠区西部，辖区总面积</w:t>
      </w:r>
      <w:r>
        <w:rPr>
          <w:sz w:val="21"/>
          <w:color w:val="000000"/>
        </w:rPr>
        <w:t>1.44</w:t>
      </w:r>
      <w:r>
        <w:rPr>
          <w:sz w:val="21"/>
          <w:color w:val="000000"/>
        </w:rPr>
        <w:t>平方公里，共有</w:t>
      </w:r>
      <w:r>
        <w:rPr>
          <w:sz w:val="21"/>
          <w:color w:val="000000"/>
        </w:rPr>
        <w:t>10</w:t>
      </w:r>
      <w:r>
        <w:rPr>
          <w:sz w:val="21"/>
          <w:color w:val="000000"/>
        </w:rPr>
        <w:t>个社区居委会。辖区以居民住宅为主，典型代表如西部的光大花园小区，东部的广重集团公司、广橡集团公司、广船集团公司等职工宿舍及大量单体住宅楼。除住宅外，辖区内还有文化产业园区</w:t>
      </w:r>
      <w:r>
        <w:rPr>
          <w:sz w:val="21"/>
          <w:color w:val="000000"/>
        </w:rPr>
        <w:t>1</w:t>
      </w:r>
      <w:r>
        <w:rPr>
          <w:sz w:val="21"/>
          <w:color w:val="000000"/>
        </w:rPr>
        <w:t>家、小学</w:t>
      </w:r>
      <w:r>
        <w:rPr>
          <w:sz w:val="21"/>
          <w:color w:val="000000"/>
        </w:rPr>
        <w:t>2</w:t>
      </w:r>
      <w:r>
        <w:rPr>
          <w:sz w:val="21"/>
          <w:color w:val="000000"/>
        </w:rPr>
        <w:t>间、中学</w:t>
      </w:r>
      <w:r>
        <w:rPr>
          <w:sz w:val="21"/>
          <w:color w:val="000000"/>
        </w:rPr>
        <w:t>3</w:t>
      </w:r>
      <w:r>
        <w:rPr>
          <w:sz w:val="21"/>
          <w:color w:val="000000"/>
        </w:rPr>
        <w:t>间、大型商业体</w:t>
      </w:r>
      <w:r>
        <w:rPr>
          <w:sz w:val="21"/>
          <w:color w:val="000000"/>
        </w:rPr>
        <w:t>2</w:t>
      </w:r>
      <w:r>
        <w:rPr>
          <w:sz w:val="21"/>
          <w:color w:val="000000"/>
        </w:rPr>
        <w:t>个，另有市场、幼儿园、消防中队、大型商场等单位。</w:t>
      </w:r>
    </w:p>
    <w:p>
      <w:pPr>
        <w:pStyle w:val="null3"/>
        <w:spacing w:after="120"/>
        <w:ind w:firstLine="420"/>
        <w:jc w:val="both"/>
      </w:pPr>
      <w:r>
        <w:rPr>
          <w:sz w:val="21"/>
          <w:color w:val="000000"/>
        </w:rPr>
        <w:t>沙园街常住人口</w:t>
      </w:r>
      <w:r>
        <w:rPr>
          <w:sz w:val="21"/>
          <w:color w:val="000000"/>
        </w:rPr>
        <w:t>70177</w:t>
      </w:r>
      <w:r>
        <w:rPr>
          <w:sz w:val="21"/>
          <w:color w:val="000000"/>
        </w:rPr>
        <w:t>人，户籍人口</w:t>
      </w:r>
      <w:r>
        <w:rPr>
          <w:sz w:val="21"/>
          <w:color w:val="000000"/>
        </w:rPr>
        <w:t>66256</w:t>
      </w:r>
      <w:r>
        <w:rPr>
          <w:sz w:val="21"/>
          <w:color w:val="000000"/>
        </w:rPr>
        <w:t>人，作为一个老城区，沙园街有相对稳定的居民基础，悠久的文化历史，但因城市化的过程造成长者、残疾人等群体相对较集中的状况。其中困难群众和特殊群体具体数据如下：低保</w:t>
      </w:r>
      <w:r>
        <w:rPr>
          <w:sz w:val="21"/>
          <w:color w:val="000000"/>
        </w:rPr>
        <w:t>171</w:t>
      </w:r>
      <w:r>
        <w:rPr>
          <w:sz w:val="21"/>
          <w:color w:val="000000"/>
        </w:rPr>
        <w:t>人，特困人员</w:t>
      </w:r>
      <w:r>
        <w:rPr>
          <w:sz w:val="21"/>
          <w:color w:val="000000"/>
        </w:rPr>
        <w:t>62</w:t>
      </w:r>
      <w:r>
        <w:rPr>
          <w:sz w:val="21"/>
          <w:color w:val="000000"/>
        </w:rPr>
        <w:t>人，低保边缘</w:t>
      </w:r>
      <w:r>
        <w:rPr>
          <w:sz w:val="21"/>
          <w:color w:val="000000"/>
        </w:rPr>
        <w:t>23</w:t>
      </w:r>
      <w:r>
        <w:rPr>
          <w:sz w:val="21"/>
          <w:color w:val="000000"/>
        </w:rPr>
        <w:t>人，困境儿童</w:t>
      </w:r>
      <w:r>
        <w:rPr>
          <w:sz w:val="21"/>
          <w:color w:val="000000"/>
        </w:rPr>
        <w:t>67</w:t>
      </w:r>
      <w:r>
        <w:rPr>
          <w:sz w:val="21"/>
          <w:color w:val="000000"/>
        </w:rPr>
        <w:t>人，孤寡老人</w:t>
      </w:r>
      <w:r>
        <w:rPr>
          <w:sz w:val="21"/>
          <w:color w:val="000000"/>
        </w:rPr>
        <w:t>146</w:t>
      </w:r>
      <w:r>
        <w:rPr>
          <w:sz w:val="21"/>
          <w:color w:val="000000"/>
        </w:rPr>
        <w:t>人，独居老人</w:t>
      </w:r>
      <w:r>
        <w:rPr>
          <w:sz w:val="21"/>
          <w:color w:val="000000"/>
        </w:rPr>
        <w:t>49</w:t>
      </w:r>
      <w:r>
        <w:rPr>
          <w:sz w:val="21"/>
          <w:color w:val="000000"/>
        </w:rPr>
        <w:t>人，空巢老人</w:t>
      </w:r>
      <w:r>
        <w:rPr>
          <w:sz w:val="21"/>
          <w:color w:val="000000"/>
        </w:rPr>
        <w:t>180</w:t>
      </w:r>
      <w:r>
        <w:rPr>
          <w:sz w:val="21"/>
          <w:color w:val="000000"/>
        </w:rPr>
        <w:t>人，失能老人</w:t>
      </w:r>
      <w:r>
        <w:rPr>
          <w:sz w:val="21"/>
          <w:color w:val="000000"/>
        </w:rPr>
        <w:t>19</w:t>
      </w:r>
      <w:r>
        <w:rPr>
          <w:sz w:val="21"/>
          <w:color w:val="000000"/>
        </w:rPr>
        <w:t>人，重残老人</w:t>
      </w:r>
      <w:r>
        <w:rPr>
          <w:sz w:val="21"/>
          <w:color w:val="000000"/>
        </w:rPr>
        <w:t>426</w:t>
      </w:r>
      <w:r>
        <w:rPr>
          <w:sz w:val="21"/>
          <w:color w:val="000000"/>
        </w:rPr>
        <w:t>人，计划生育特殊家庭老人</w:t>
      </w:r>
      <w:r>
        <w:rPr>
          <w:sz w:val="21"/>
          <w:color w:val="000000"/>
        </w:rPr>
        <w:t>180</w:t>
      </w:r>
      <w:r>
        <w:rPr>
          <w:sz w:val="21"/>
          <w:color w:val="000000"/>
        </w:rPr>
        <w:t>人，残疾人</w:t>
      </w:r>
      <w:r>
        <w:rPr>
          <w:sz w:val="21"/>
          <w:color w:val="000000"/>
        </w:rPr>
        <w:t>1196</w:t>
      </w:r>
      <w:r>
        <w:rPr>
          <w:sz w:val="21"/>
          <w:color w:val="000000"/>
        </w:rPr>
        <w:t>人。</w:t>
      </w:r>
    </w:p>
    <w:p>
      <w:pPr>
        <w:pStyle w:val="null3"/>
        <w:spacing w:after="120"/>
        <w:ind w:firstLine="420"/>
        <w:jc w:val="both"/>
      </w:pPr>
      <w:r>
        <w:rPr>
          <w:sz w:val="21"/>
          <w:color w:val="000000"/>
        </w:rPr>
        <w:t>服务周期</w:t>
      </w:r>
    </w:p>
    <w:p>
      <w:pPr>
        <w:pStyle w:val="null3"/>
        <w:spacing w:after="120"/>
        <w:ind w:firstLine="420"/>
        <w:jc w:val="both"/>
      </w:pPr>
      <w:r>
        <w:rPr>
          <w:sz w:val="21"/>
          <w:color w:val="000000"/>
        </w:rPr>
        <w:t>自合同签订之日起三年</w:t>
      </w:r>
      <w:r>
        <w:rPr>
          <w:sz w:val="21"/>
          <w:color w:val="000000"/>
        </w:rPr>
        <w:t>,</w:t>
      </w:r>
      <w:r>
        <w:rPr>
          <w:sz w:val="21"/>
          <w:color w:val="000000"/>
        </w:rPr>
        <w:t>合同一年一签</w:t>
      </w:r>
      <w:r>
        <w:rPr>
          <w:sz w:val="21"/>
          <w:color w:val="000000"/>
        </w:rPr>
        <w:t>，</w:t>
      </w:r>
      <w:r>
        <w:rPr>
          <w:sz w:val="21"/>
          <w:color w:val="000000"/>
        </w:rPr>
        <w:t>并按照相关评估工作要求，由区民政局统一组织开展服务评估工作。</w:t>
      </w:r>
    </w:p>
    <w:p>
      <w:pPr>
        <w:pStyle w:val="null3"/>
        <w:spacing w:after="120"/>
        <w:ind w:firstLine="420"/>
        <w:jc w:val="both"/>
      </w:pPr>
      <w:r>
        <w:rPr>
          <w:sz w:val="21"/>
          <w:color w:val="000000"/>
        </w:rPr>
        <w:t>（三）项目报价</w:t>
      </w:r>
    </w:p>
    <w:p>
      <w:pPr>
        <w:pStyle w:val="null3"/>
        <w:spacing w:after="120"/>
        <w:ind w:firstLine="420"/>
        <w:jc w:val="both"/>
      </w:pPr>
      <w:r>
        <w:rPr>
          <w:sz w:val="21"/>
          <w:color w:val="000000"/>
        </w:rPr>
        <w:t>1.</w:t>
      </w:r>
      <w:r>
        <w:rPr>
          <w:sz w:val="21"/>
          <w:color w:val="000000"/>
        </w:rPr>
        <w:t>项目服务经费按照</w:t>
      </w:r>
      <w:r>
        <w:rPr>
          <w:sz w:val="21"/>
          <w:color w:val="000000"/>
        </w:rPr>
        <w:t>216</w:t>
      </w:r>
      <w:r>
        <w:rPr>
          <w:sz w:val="21"/>
          <w:color w:val="000000"/>
        </w:rPr>
        <w:t>万</w:t>
      </w:r>
      <w:r>
        <w:rPr>
          <w:sz w:val="21"/>
          <w:color w:val="000000"/>
        </w:rPr>
        <w:t>/</w:t>
      </w:r>
      <w:r>
        <w:rPr>
          <w:sz w:val="21"/>
          <w:color w:val="000000"/>
        </w:rPr>
        <w:t>年的标准，</w:t>
      </w:r>
      <w:r>
        <w:rPr>
          <w:sz w:val="21"/>
          <w:color w:val="000000"/>
        </w:rPr>
        <w:t>648</w:t>
      </w:r>
      <w:r>
        <w:rPr>
          <w:sz w:val="21"/>
          <w:color w:val="000000"/>
        </w:rPr>
        <w:t>万元</w:t>
      </w:r>
      <w:r>
        <w:rPr>
          <w:sz w:val="21"/>
          <w:color w:val="000000"/>
        </w:rPr>
        <w:t>/</w:t>
      </w:r>
      <w:r>
        <w:rPr>
          <w:sz w:val="21"/>
          <w:color w:val="000000"/>
        </w:rPr>
        <w:t>三年，资金来源为财政拨款。</w:t>
      </w:r>
      <w:r>
        <w:rPr>
          <w:sz w:val="21"/>
          <w:color w:val="000000"/>
        </w:rPr>
        <w:t>关于项目的服务时间和购买服务经费标准，</w:t>
      </w:r>
      <w:r>
        <w:rPr>
          <w:sz w:val="21"/>
          <w:color w:val="000000"/>
        </w:rPr>
        <w:t>如遇行政主管部门下调项目服务经费，当年度服务费用标准随之下调；</w:t>
      </w:r>
      <w:r>
        <w:rPr>
          <w:sz w:val="21"/>
          <w:color w:val="000000"/>
        </w:rPr>
        <w:t>另有新的文件规定的，按照有关规定执行。</w:t>
      </w:r>
    </w:p>
    <w:p>
      <w:pPr>
        <w:pStyle w:val="null3"/>
        <w:spacing w:after="120"/>
        <w:ind w:firstLine="420"/>
        <w:jc w:val="both"/>
      </w:pPr>
      <w:r>
        <w:rPr>
          <w:sz w:val="21"/>
          <w:color w:val="000000"/>
        </w:rPr>
        <w:t>★</w:t>
      </w:r>
      <w:r>
        <w:rPr>
          <w:sz w:val="21"/>
          <w:color w:val="000000"/>
        </w:rPr>
        <w:t>2.</w:t>
      </w:r>
      <w:r>
        <w:rPr>
          <w:sz w:val="21"/>
          <w:color w:val="000000"/>
        </w:rPr>
        <w:t>如存在前一机构延长服务期限的情况，成交</w:t>
      </w:r>
      <w:r>
        <w:rPr>
          <w:sz w:val="21"/>
          <w:color w:val="000000"/>
        </w:rPr>
        <w:t>供应商</w:t>
      </w:r>
      <w:r>
        <w:rPr>
          <w:sz w:val="21"/>
          <w:color w:val="000000"/>
        </w:rPr>
        <w:t>收到采购人首笔付款后</w:t>
      </w:r>
      <w:r>
        <w:rPr>
          <w:sz w:val="21"/>
          <w:color w:val="000000"/>
        </w:rPr>
        <w:t>5</w:t>
      </w:r>
      <w:r>
        <w:rPr>
          <w:sz w:val="21"/>
          <w:color w:val="000000"/>
        </w:rPr>
        <w:t>个工作日内，根据延长服务天数支付给上一家延长服务机构。服务工时量按实际延长时间相应比例由新旧两机构分配。</w:t>
      </w:r>
      <w:r>
        <w:rPr>
          <w:sz w:val="21"/>
          <w:color w:val="000000"/>
        </w:rPr>
        <w:t>（提供承诺函，格式自拟）</w:t>
      </w:r>
    </w:p>
    <w:p>
      <w:pPr>
        <w:pStyle w:val="null3"/>
        <w:spacing w:after="120"/>
        <w:ind w:firstLine="420"/>
        <w:jc w:val="both"/>
      </w:pPr>
      <w:r>
        <w:rPr>
          <w:sz w:val="21"/>
          <w:color w:val="000000"/>
        </w:rPr>
        <w:t>3.</w:t>
      </w:r>
      <w:r>
        <w:rPr>
          <w:sz w:val="21"/>
          <w:color w:val="000000"/>
        </w:rPr>
        <w:t>项目内容概览</w:t>
      </w:r>
    </w:p>
    <w:tbl>
      <w:tblPr>
        <w:tblW w:w="0" w:type="auto"/>
        <w:tblBorders>
          <w:top w:val="none" w:color="000000" w:sz="4"/>
          <w:left w:val="none" w:color="000000" w:sz="4"/>
          <w:bottom w:val="none" w:color="000000" w:sz="4"/>
          <w:right w:val="none" w:color="000000" w:sz="4"/>
          <w:insideH w:val="none"/>
          <w:insideV w:val="none"/>
        </w:tblBorders>
      </w:tblPr>
      <w:tblGrid>
        <w:gridCol w:w="2191"/>
        <w:gridCol w:w="2251"/>
        <w:gridCol w:w="2143"/>
        <w:gridCol w:w="1721"/>
      </w:tblGrid>
      <w:tr>
        <w:tc>
          <w:tcPr>
            <w:tcW w:type="dxa" w:w="2191"/>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spacing w:after="120"/>
              <w:ind w:firstLine="420"/>
              <w:jc w:val="both"/>
            </w:pPr>
            <w:r>
              <w:rPr>
                <w:sz w:val="21"/>
                <w:color w:val="000000"/>
              </w:rPr>
              <w:t>项目</w:t>
            </w:r>
            <w:r>
              <w:rPr>
                <w:sz w:val="21"/>
                <w:color w:val="000000"/>
              </w:rPr>
              <w:t>名称</w:t>
            </w:r>
          </w:p>
        </w:tc>
        <w:tc>
          <w:tcPr>
            <w:tcW w:type="dxa" w:w="2251"/>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spacing w:after="120"/>
              <w:ind w:firstLine="420"/>
              <w:jc w:val="both"/>
            </w:pPr>
            <w:r>
              <w:rPr>
                <w:sz w:val="21"/>
                <w:color w:val="000000"/>
              </w:rPr>
              <w:t>最低服务工</w:t>
            </w:r>
            <w:r>
              <w:rPr>
                <w:sz w:val="21"/>
                <w:color w:val="000000"/>
              </w:rPr>
              <w:t>时</w:t>
            </w:r>
          </w:p>
        </w:tc>
        <w:tc>
          <w:tcPr>
            <w:tcW w:type="dxa" w:w="2143"/>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spacing w:after="120"/>
              <w:ind w:firstLine="420"/>
              <w:jc w:val="both"/>
            </w:pPr>
            <w:r>
              <w:rPr>
                <w:sz w:val="21"/>
                <w:color w:val="000000"/>
              </w:rPr>
              <w:t>最高服务</w:t>
            </w:r>
            <w:r>
              <w:rPr>
                <w:sz w:val="21"/>
                <w:color w:val="000000"/>
              </w:rPr>
              <w:t>工时</w:t>
            </w:r>
          </w:p>
        </w:tc>
        <w:tc>
          <w:tcPr>
            <w:tcW w:type="dxa" w:w="1721"/>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spacing w:after="120"/>
              <w:ind w:firstLine="420"/>
              <w:jc w:val="both"/>
            </w:pPr>
            <w:r>
              <w:rPr>
                <w:sz w:val="21"/>
                <w:color w:val="000000"/>
              </w:rPr>
              <w:t>最高预算</w:t>
            </w:r>
          </w:p>
          <w:p>
            <w:pPr>
              <w:pStyle w:val="null3"/>
              <w:spacing w:after="120"/>
              <w:ind w:firstLine="420"/>
              <w:jc w:val="both"/>
            </w:pPr>
            <w:r>
              <w:rPr>
                <w:sz w:val="21"/>
                <w:color w:val="000000"/>
              </w:rPr>
              <w:t>（万元）</w:t>
            </w:r>
          </w:p>
        </w:tc>
      </w:tr>
      <w:tr>
        <w:tc>
          <w:tcPr>
            <w:tcW w:type="dxa" w:w="2191"/>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spacing w:after="120"/>
              <w:jc w:val="both"/>
            </w:pPr>
            <w:r>
              <w:rPr>
                <w:sz w:val="21"/>
                <w:color w:val="000000"/>
              </w:rPr>
              <w:t>2025-2027</w:t>
            </w:r>
            <w:r>
              <w:rPr>
                <w:sz w:val="21"/>
                <w:color w:val="000000"/>
              </w:rPr>
              <w:t>年度沙园街社工服务站购买服务项目</w:t>
            </w:r>
          </w:p>
        </w:tc>
        <w:tc>
          <w:tcPr>
            <w:tcW w:type="dxa" w:w="2251"/>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spacing w:after="120"/>
              <w:ind w:firstLine="420"/>
              <w:jc w:val="both"/>
            </w:pPr>
            <w:r>
              <w:rPr>
                <w:sz w:val="21"/>
                <w:color w:val="000000"/>
              </w:rPr>
              <w:t>一年工时</w:t>
            </w:r>
            <w:r>
              <w:rPr>
                <w:sz w:val="21"/>
                <w:color w:val="000000"/>
              </w:rPr>
              <w:t>:26604</w:t>
            </w:r>
            <w:r>
              <w:rPr>
                <w:sz w:val="21"/>
                <w:color w:val="000000"/>
              </w:rPr>
              <w:t>小时</w:t>
            </w:r>
          </w:p>
          <w:p>
            <w:pPr>
              <w:pStyle w:val="null3"/>
              <w:spacing w:after="120"/>
              <w:ind w:firstLine="420"/>
              <w:jc w:val="both"/>
            </w:pPr>
            <w:r>
              <w:rPr>
                <w:sz w:val="21"/>
                <w:color w:val="000000"/>
              </w:rPr>
              <w:t>三年工时</w:t>
            </w:r>
            <w:r>
              <w:rPr>
                <w:sz w:val="21"/>
                <w:color w:val="000000"/>
              </w:rPr>
              <w:t>:79812</w:t>
            </w:r>
            <w:r>
              <w:rPr>
                <w:sz w:val="21"/>
                <w:color w:val="000000"/>
              </w:rPr>
              <w:t>小时</w:t>
            </w:r>
          </w:p>
        </w:tc>
        <w:tc>
          <w:tcPr>
            <w:tcW w:type="dxa" w:w="2143"/>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spacing w:after="120"/>
              <w:ind w:firstLine="420"/>
              <w:jc w:val="both"/>
            </w:pPr>
            <w:r>
              <w:rPr>
                <w:sz w:val="21"/>
                <w:color w:val="000000"/>
              </w:rPr>
              <w:t>一年工时</w:t>
            </w:r>
            <w:r>
              <w:rPr>
                <w:sz w:val="21"/>
                <w:color w:val="000000"/>
              </w:rPr>
              <w:t>:29264.4</w:t>
            </w:r>
            <w:r>
              <w:rPr>
                <w:sz w:val="21"/>
                <w:color w:val="000000"/>
              </w:rPr>
              <w:t>小时</w:t>
            </w:r>
          </w:p>
          <w:p>
            <w:pPr>
              <w:pStyle w:val="null3"/>
              <w:spacing w:after="120"/>
              <w:ind w:firstLine="420"/>
              <w:jc w:val="both"/>
            </w:pPr>
            <w:r>
              <w:rPr>
                <w:sz w:val="21"/>
                <w:color w:val="000000"/>
              </w:rPr>
              <w:t>三年工时</w:t>
            </w:r>
            <w:r>
              <w:rPr>
                <w:sz w:val="21"/>
                <w:color w:val="000000"/>
              </w:rPr>
              <w:t>:87793.2</w:t>
            </w:r>
            <w:r>
              <w:rPr>
                <w:sz w:val="21"/>
                <w:color w:val="000000"/>
              </w:rPr>
              <w:t>小时</w:t>
            </w:r>
          </w:p>
        </w:tc>
        <w:tc>
          <w:tcPr>
            <w:tcW w:type="dxa" w:w="1721"/>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spacing w:after="120"/>
              <w:ind w:firstLine="420"/>
              <w:jc w:val="both"/>
            </w:pPr>
            <w:r>
              <w:rPr>
                <w:sz w:val="21"/>
                <w:color w:val="000000"/>
              </w:rPr>
              <w:t>一年预算</w:t>
            </w:r>
            <w:r>
              <w:rPr>
                <w:sz w:val="21"/>
                <w:color w:val="000000"/>
              </w:rPr>
              <w:t>:216</w:t>
            </w:r>
          </w:p>
          <w:p>
            <w:pPr>
              <w:pStyle w:val="null3"/>
              <w:spacing w:after="120"/>
              <w:ind w:firstLine="420"/>
              <w:jc w:val="both"/>
            </w:pPr>
            <w:r>
              <w:rPr>
                <w:sz w:val="21"/>
                <w:color w:val="000000"/>
              </w:rPr>
              <w:t>三年预算</w:t>
            </w:r>
            <w:r>
              <w:rPr>
                <w:sz w:val="21"/>
                <w:color w:val="000000"/>
              </w:rPr>
              <w:t>:648</w:t>
            </w:r>
          </w:p>
        </w:tc>
      </w:tr>
    </w:tbl>
    <w:p>
      <w:pPr>
        <w:pStyle w:val="null3"/>
        <w:spacing w:after="120"/>
        <w:ind w:firstLine="420"/>
        <w:jc w:val="both"/>
      </w:pPr>
      <w:r>
        <w:rPr>
          <w:sz w:val="21"/>
          <w:b/>
          <w:color w:val="000000"/>
        </w:rPr>
        <w:t>三、项目需求</w:t>
      </w:r>
    </w:p>
    <w:p>
      <w:pPr>
        <w:pStyle w:val="null3"/>
        <w:spacing w:after="120"/>
        <w:ind w:firstLine="420"/>
        <w:jc w:val="both"/>
      </w:pPr>
      <w:r>
        <w:rPr>
          <w:sz w:val="21"/>
          <w:color w:val="000000"/>
        </w:rPr>
        <w:t>（一）服务</w:t>
      </w:r>
      <w:r>
        <w:rPr>
          <w:sz w:val="21"/>
          <w:color w:val="000000"/>
        </w:rPr>
        <w:t>区域</w:t>
      </w:r>
    </w:p>
    <w:p>
      <w:pPr>
        <w:pStyle w:val="null3"/>
        <w:spacing w:after="120"/>
        <w:ind w:firstLine="420"/>
        <w:jc w:val="both"/>
      </w:pPr>
      <w:r>
        <w:rPr>
          <w:sz w:val="21"/>
          <w:color w:val="000000"/>
        </w:rPr>
        <w:t>广州市海珠区沙园街道管辖范围。</w:t>
      </w:r>
    </w:p>
    <w:p>
      <w:pPr>
        <w:pStyle w:val="null3"/>
        <w:spacing w:after="120"/>
        <w:ind w:firstLine="420"/>
        <w:jc w:val="both"/>
      </w:pPr>
      <w:r>
        <w:rPr>
          <w:sz w:val="21"/>
          <w:color w:val="000000"/>
        </w:rPr>
        <w:t>（二）</w:t>
      </w:r>
      <w:r>
        <w:rPr>
          <w:sz w:val="21"/>
          <w:color w:val="000000"/>
        </w:rPr>
        <w:t>服务内容</w:t>
      </w:r>
    </w:p>
    <w:p>
      <w:pPr>
        <w:pStyle w:val="null3"/>
        <w:spacing w:after="120"/>
        <w:ind w:firstLine="420"/>
        <w:jc w:val="both"/>
      </w:pPr>
      <w:r>
        <w:rPr>
          <w:sz w:val="21"/>
          <w:color w:val="000000"/>
        </w:rPr>
        <w:t>围绕兜底性、基础性、普惠性三大板块民生服务开展，从政策、物质、心理、关系、危机、发展等方面提供服务，</w:t>
      </w:r>
      <w:r>
        <w:rPr>
          <w:sz w:val="21"/>
          <w:color w:val="000000"/>
        </w:rPr>
        <w:t>具体包括政策帮扶、政策咨询、心理疏导、情绪支持、危机介入、</w:t>
      </w:r>
      <w:r>
        <w:rPr>
          <w:sz w:val="21"/>
          <w:color w:val="000000"/>
        </w:rPr>
        <w:t>物资帮扶、社会支持、就业支持、资源链接、关系调适、能力提</w:t>
      </w:r>
      <w:r>
        <w:rPr>
          <w:sz w:val="21"/>
          <w:color w:val="000000"/>
        </w:rPr>
        <w:t>升、社会融入、综合服务等</w:t>
      </w:r>
      <w:r>
        <w:rPr>
          <w:sz w:val="21"/>
          <w:color w:val="000000"/>
        </w:rPr>
        <w:t>13</w:t>
      </w:r>
      <w:r>
        <w:rPr>
          <w:sz w:val="21"/>
          <w:color w:val="000000"/>
        </w:rPr>
        <w:t>类服务类型。</w:t>
      </w:r>
    </w:p>
    <w:p>
      <w:pPr>
        <w:pStyle w:val="null3"/>
        <w:spacing w:after="120"/>
        <w:ind w:firstLine="420"/>
        <w:jc w:val="both"/>
      </w:pPr>
      <w:r>
        <w:rPr>
          <w:sz w:val="21"/>
          <w:color w:val="000000"/>
        </w:rPr>
        <w:t>1.</w:t>
      </w:r>
      <w:r>
        <w:rPr>
          <w:sz w:val="21"/>
          <w:color w:val="000000"/>
        </w:rPr>
        <w:t>兜底性民生服务</w:t>
      </w:r>
    </w:p>
    <w:p>
      <w:pPr>
        <w:pStyle w:val="null3"/>
        <w:spacing w:after="120"/>
        <w:ind w:firstLine="420"/>
        <w:jc w:val="both"/>
      </w:pPr>
      <w:r>
        <w:rPr>
          <w:sz w:val="21"/>
          <w:color w:val="000000"/>
        </w:rPr>
        <w:t>落实</w:t>
      </w:r>
      <w:r>
        <w:rPr>
          <w:sz w:val="21"/>
          <w:color w:val="000000"/>
        </w:rPr>
        <w:t>民生兜底保障责任，聚焦困难群众和特殊群体，协助政府切实兜住、兜准、兜牢民生底线，坚决维护社会大局和谐稳定。</w:t>
      </w:r>
    </w:p>
    <w:p>
      <w:pPr>
        <w:pStyle w:val="null3"/>
        <w:spacing w:after="120"/>
        <w:ind w:firstLine="420"/>
        <w:jc w:val="both"/>
      </w:pPr>
      <w:r>
        <w:rPr>
          <w:sz w:val="21"/>
          <w:color w:val="000000"/>
        </w:rPr>
        <w:t>1</w:t>
      </w:r>
      <w:r>
        <w:rPr>
          <w:sz w:val="21"/>
          <w:color w:val="000000"/>
        </w:rPr>
        <w:t>-1</w:t>
      </w:r>
      <w:r>
        <w:rPr>
          <w:sz w:val="21"/>
          <w:color w:val="000000"/>
        </w:rPr>
        <w:t>.</w:t>
      </w:r>
      <w:r>
        <w:rPr>
          <w:sz w:val="21"/>
          <w:color w:val="000000"/>
        </w:rPr>
        <w:t>服务对象</w:t>
      </w:r>
    </w:p>
    <w:p>
      <w:pPr>
        <w:pStyle w:val="null3"/>
        <w:spacing w:after="120"/>
        <w:ind w:firstLine="420"/>
        <w:jc w:val="both"/>
      </w:pPr>
      <w:r>
        <w:rPr>
          <w:sz w:val="21"/>
          <w:color w:val="000000"/>
        </w:rPr>
        <w:t>17</w:t>
      </w:r>
      <w:r>
        <w:rPr>
          <w:sz w:val="21"/>
          <w:color w:val="000000"/>
        </w:rPr>
        <w:t>类困难群众和特殊群体，包括低保对象、特困人员、低保边缘家庭</w:t>
      </w:r>
      <w:r>
        <w:rPr>
          <w:sz w:val="21"/>
          <w:color w:val="000000"/>
        </w:rPr>
        <w:t>(</w:t>
      </w:r>
      <w:r>
        <w:rPr>
          <w:sz w:val="21"/>
          <w:color w:val="000000"/>
        </w:rPr>
        <w:t>低收入困 难家庭</w:t>
      </w:r>
      <w:r>
        <w:rPr>
          <w:sz w:val="21"/>
          <w:color w:val="000000"/>
        </w:rPr>
        <w:t>)</w:t>
      </w:r>
      <w:r>
        <w:rPr>
          <w:sz w:val="21"/>
          <w:color w:val="000000"/>
        </w:rPr>
        <w:t>成员、支出型困难家庭成员、残疾人</w:t>
      </w:r>
      <w:r>
        <w:rPr>
          <w:sz w:val="21"/>
          <w:color w:val="000000"/>
        </w:rPr>
        <w:t>(</w:t>
      </w:r>
      <w:r>
        <w:rPr>
          <w:sz w:val="21"/>
          <w:color w:val="000000"/>
        </w:rPr>
        <w:t>含特殊困难重度 残疾人</w:t>
      </w:r>
      <w:r>
        <w:rPr>
          <w:sz w:val="21"/>
          <w:color w:val="000000"/>
        </w:rPr>
        <w:t>)</w:t>
      </w:r>
      <w:r>
        <w:rPr>
          <w:sz w:val="21"/>
          <w:color w:val="000000"/>
        </w:rPr>
        <w:t>、流浪乞讨人员、困境儿童</w:t>
      </w:r>
      <w:r>
        <w:rPr>
          <w:sz w:val="21"/>
          <w:color w:val="000000"/>
        </w:rPr>
        <w:t>(</w:t>
      </w:r>
      <w:r>
        <w:rPr>
          <w:sz w:val="21"/>
          <w:color w:val="000000"/>
        </w:rPr>
        <w:t>含孤儿、 事实无人抚养儿童等</w:t>
      </w:r>
      <w:r>
        <w:rPr>
          <w:sz w:val="21"/>
          <w:color w:val="000000"/>
        </w:rPr>
        <w:t>)</w:t>
      </w:r>
      <w:r>
        <w:rPr>
          <w:sz w:val="21"/>
          <w:color w:val="000000"/>
        </w:rPr>
        <w:t>、单身特困母亲、农村留守妇女以及孤寡、 空巢、独居、失能、重残、计划生育特殊家庭等特殊困难老年人。</w:t>
      </w:r>
    </w:p>
    <w:p>
      <w:pPr>
        <w:pStyle w:val="null3"/>
        <w:spacing w:after="120"/>
        <w:ind w:firstLine="420"/>
        <w:jc w:val="both"/>
      </w:pPr>
      <w:r>
        <w:rPr>
          <w:sz w:val="21"/>
          <w:color w:val="000000"/>
        </w:rPr>
        <w:t>1</w:t>
      </w:r>
      <w:r>
        <w:rPr>
          <w:sz w:val="21"/>
          <w:color w:val="000000"/>
        </w:rPr>
        <w:t>-2.</w:t>
      </w:r>
      <w:r>
        <w:rPr>
          <w:sz w:val="21"/>
          <w:color w:val="000000"/>
        </w:rPr>
        <w:t>服务要求</w:t>
      </w:r>
    </w:p>
    <w:p>
      <w:pPr>
        <w:pStyle w:val="null3"/>
        <w:spacing w:after="120"/>
        <w:ind w:firstLine="420"/>
        <w:jc w:val="both"/>
      </w:pPr>
      <w:r>
        <w:rPr>
          <w:sz w:val="21"/>
          <w:color w:val="000000"/>
        </w:rPr>
        <w:t>（</w:t>
      </w:r>
      <w:r>
        <w:rPr>
          <w:sz w:val="21"/>
          <w:color w:val="000000"/>
        </w:rPr>
        <w:t>1</w:t>
      </w:r>
      <w:r>
        <w:rPr>
          <w:sz w:val="21"/>
          <w:color w:val="000000"/>
        </w:rPr>
        <w:t>）</w:t>
      </w:r>
      <w:r>
        <w:rPr>
          <w:sz w:val="21"/>
          <w:color w:val="000000"/>
        </w:rPr>
        <w:t>全面摸查底数及现状。</w:t>
      </w:r>
      <w:r>
        <w:rPr>
          <w:sz w:val="21"/>
          <w:color w:val="000000"/>
        </w:rPr>
        <w:t>响应供应商要</w:t>
      </w:r>
      <w:r>
        <w:rPr>
          <w:sz w:val="21"/>
          <w:color w:val="000000"/>
        </w:rPr>
        <w:t>联动直聘社工和购买服务项目社工深入</w:t>
      </w:r>
      <w:r>
        <w:rPr>
          <w:sz w:val="21"/>
          <w:color w:val="000000"/>
        </w:rPr>
        <w:t>社区</w:t>
      </w:r>
      <w:r>
        <w:rPr>
          <w:sz w:val="21"/>
          <w:color w:val="000000"/>
        </w:rPr>
        <w:t>,</w:t>
      </w:r>
      <w:r>
        <w:rPr>
          <w:sz w:val="21"/>
          <w:color w:val="000000"/>
        </w:rPr>
        <w:t>每个社会工作服</w:t>
      </w:r>
      <w:r>
        <w:rPr>
          <w:sz w:val="21"/>
          <w:color w:val="000000"/>
        </w:rPr>
        <w:t>点</w:t>
      </w:r>
      <w:r>
        <w:rPr>
          <w:sz w:val="21"/>
          <w:color w:val="000000"/>
        </w:rPr>
        <w:t>每年开展兜底民生政策宣传不少于</w:t>
      </w:r>
      <w:r>
        <w:rPr>
          <w:sz w:val="21"/>
          <w:color w:val="000000"/>
        </w:rPr>
        <w:t>6</w:t>
      </w:r>
      <w:r>
        <w:rPr>
          <w:sz w:val="21"/>
          <w:color w:val="000000"/>
        </w:rPr>
        <w:t>次，每名社工每月走访不少于</w:t>
      </w:r>
      <w:r>
        <w:rPr>
          <w:sz w:val="21"/>
          <w:color w:val="000000"/>
        </w:rPr>
        <w:t>15</w:t>
      </w:r>
      <w:r>
        <w:rPr>
          <w:sz w:val="21"/>
          <w:color w:val="000000"/>
        </w:rPr>
        <w:t>户，实现</w:t>
      </w:r>
      <w:r>
        <w:rPr>
          <w:sz w:val="21"/>
          <w:color w:val="000000"/>
        </w:rPr>
        <w:t>居委</w:t>
      </w:r>
      <w:r>
        <w:rPr>
          <w:sz w:val="21"/>
          <w:color w:val="000000"/>
        </w:rPr>
        <w:t>社会工作服务点服务范围内困难群众和特殊群体的入户率</w:t>
      </w:r>
      <w:r>
        <w:rPr>
          <w:sz w:val="21"/>
          <w:color w:val="000000"/>
        </w:rPr>
        <w:t>100%</w:t>
      </w:r>
      <w:r>
        <w:rPr>
          <w:sz w:val="21"/>
          <w:color w:val="000000"/>
        </w:rPr>
        <w:t>。结合穗救易系统困难群众和特殊群体名单、“红棉守护”热线求助名单以及其他转介等方式识别出来的服务对象，全面摸清</w:t>
      </w:r>
      <w:r>
        <w:rPr>
          <w:sz w:val="21"/>
          <w:color w:val="000000"/>
        </w:rPr>
        <w:t>17</w:t>
      </w:r>
      <w:r>
        <w:rPr>
          <w:sz w:val="21"/>
          <w:color w:val="000000"/>
        </w:rPr>
        <w:t>类困难群众和特殊群体底数及现状，详细了解和掌握服务对象情况，并汇总完善《服务对象家庭信息汇总表》</w:t>
      </w:r>
      <w:r>
        <w:rPr>
          <w:sz w:val="21"/>
          <w:color w:val="000000"/>
        </w:rPr>
        <w:t>,</w:t>
      </w:r>
      <w:r>
        <w:rPr>
          <w:sz w:val="21"/>
          <w:color w:val="000000"/>
        </w:rPr>
        <w:t>落实“一户一档”“一人一案”</w:t>
      </w:r>
      <w:r>
        <w:rPr>
          <w:sz w:val="21"/>
          <w:color w:val="000000"/>
        </w:rPr>
        <w:t>,</w:t>
      </w:r>
      <w:r>
        <w:rPr>
          <w:sz w:val="21"/>
          <w:color w:val="000000"/>
        </w:rPr>
        <w:t>夯实建档</w:t>
      </w:r>
      <w:r>
        <w:rPr>
          <w:sz w:val="21"/>
          <w:color w:val="000000"/>
        </w:rPr>
        <w:t xml:space="preserve">100% </w:t>
      </w:r>
      <w:r>
        <w:rPr>
          <w:sz w:val="21"/>
          <w:color w:val="000000"/>
        </w:rPr>
        <w:t>全覆盖的基础，且依托广州市社工站综合管理平台实现动态监测、动态更新。</w:t>
      </w:r>
    </w:p>
    <w:p>
      <w:pPr>
        <w:pStyle w:val="null3"/>
        <w:spacing w:after="120"/>
        <w:ind w:firstLine="420"/>
        <w:jc w:val="both"/>
      </w:pPr>
      <w:r>
        <w:rPr>
          <w:sz w:val="21"/>
          <w:color w:val="000000"/>
        </w:rPr>
        <w:t>（</w:t>
      </w:r>
      <w:r>
        <w:rPr>
          <w:sz w:val="21"/>
          <w:color w:val="000000"/>
        </w:rPr>
        <w:t>2</w:t>
      </w:r>
      <w:r>
        <w:rPr>
          <w:sz w:val="21"/>
          <w:color w:val="000000"/>
        </w:rPr>
        <w:t>）</w:t>
      </w:r>
      <w:r>
        <w:rPr>
          <w:sz w:val="21"/>
          <w:color w:val="000000"/>
        </w:rPr>
        <w:t>精准识别需求及明确目标策略。</w:t>
      </w:r>
      <w:r>
        <w:rPr>
          <w:sz w:val="21"/>
          <w:color w:val="000000"/>
        </w:rPr>
        <w:t>响应供应商要</w:t>
      </w:r>
      <w:r>
        <w:rPr>
          <w:sz w:val="21"/>
          <w:color w:val="000000"/>
        </w:rPr>
        <w:t>建立健全问题发现报告机制、科学的需求评估及动态管理机制。</w:t>
      </w:r>
    </w:p>
    <w:p>
      <w:pPr>
        <w:pStyle w:val="null3"/>
        <w:spacing w:after="120"/>
        <w:ind w:firstLine="420"/>
        <w:jc w:val="both"/>
      </w:pPr>
      <w:r>
        <w:rPr>
          <w:sz w:val="21"/>
          <w:color w:val="000000"/>
        </w:rPr>
        <w:t>一是联合街、社区建立健全</w:t>
      </w:r>
      <w:r>
        <w:rPr>
          <w:sz w:val="21"/>
          <w:color w:val="000000"/>
        </w:rPr>
        <w:t>1</w:t>
      </w:r>
      <w:r>
        <w:rPr>
          <w:sz w:val="21"/>
          <w:color w:val="000000"/>
        </w:rPr>
        <w:t>套发现报告机制，发现有政策需求的服务对象，及时</w:t>
      </w:r>
      <w:r>
        <w:rPr>
          <w:sz w:val="21"/>
          <w:color w:val="000000"/>
        </w:rPr>
        <w:t>上报情况并</w:t>
      </w:r>
      <w:r>
        <w:rPr>
          <w:sz w:val="21"/>
          <w:color w:val="000000"/>
        </w:rPr>
        <w:t>指引协助其申请相关政策，实现从</w:t>
      </w:r>
      <w:r>
        <w:rPr>
          <w:sz w:val="21"/>
          <w:color w:val="000000"/>
        </w:rPr>
        <w:t>“人找政策”到“政策找人”的转变，保障“应保尽保，应助尽助”。</w:t>
      </w:r>
    </w:p>
    <w:p>
      <w:pPr>
        <w:pStyle w:val="null3"/>
        <w:spacing w:after="120"/>
        <w:ind w:firstLine="420"/>
        <w:jc w:val="both"/>
      </w:pPr>
      <w:r>
        <w:rPr>
          <w:sz w:val="21"/>
          <w:color w:val="000000"/>
        </w:rPr>
        <w:t>二是围绕生活保障、身心健康、社会支持等方面情况，对服务对象需求进行全面评估，明确服务定级并制定针对性的服务计划。困难群众和特殊群体的服务分级情况应及时</w:t>
      </w:r>
      <w:r>
        <w:rPr>
          <w:sz w:val="21"/>
          <w:color w:val="000000"/>
        </w:rPr>
        <w:t>上报情况</w:t>
      </w:r>
      <w:r>
        <w:rPr>
          <w:sz w:val="21"/>
          <w:color w:val="000000"/>
        </w:rPr>
        <w:t>。</w:t>
      </w:r>
    </w:p>
    <w:p>
      <w:pPr>
        <w:pStyle w:val="null3"/>
        <w:spacing w:after="120"/>
        <w:ind w:firstLine="420"/>
        <w:jc w:val="both"/>
      </w:pPr>
      <w:r>
        <w:rPr>
          <w:sz w:val="21"/>
          <w:color w:val="000000"/>
        </w:rPr>
        <w:t>三是持续动态观察和评估服务对象情况，视实际情况动态调整服务级别，并对应调整服务计划和跟进频率</w:t>
      </w:r>
      <w:r>
        <w:rPr>
          <w:sz w:val="21"/>
          <w:color w:val="000000"/>
        </w:rPr>
        <w:t>。</w:t>
      </w:r>
      <w:r>
        <w:rPr>
          <w:sz w:val="21"/>
          <w:color w:val="000000"/>
        </w:rPr>
        <w:t>一至四级服务对象须通过面谈方式评估，五级和六级服务对象可通过向家属、居委工作人员、照顾机构工作人员等人员收集信息开展间接评估。</w:t>
      </w:r>
    </w:p>
    <w:p>
      <w:pPr>
        <w:pStyle w:val="null3"/>
        <w:spacing w:after="120"/>
        <w:ind w:firstLine="420"/>
        <w:jc w:val="both"/>
      </w:pPr>
      <w:r>
        <w:rPr>
          <w:sz w:val="21"/>
          <w:color w:val="000000"/>
        </w:rPr>
        <w:t>分级跟进及分类服务。建立完善分级跟进、服务转介、分类服务、动态跟踪等制度机制，并按照省</w:t>
      </w:r>
      <w:r>
        <w:rPr>
          <w:sz w:val="21"/>
          <w:color w:val="000000"/>
        </w:rPr>
        <w:t>“双百工程”社工站参考文书套表做好服务记录，全年实现一至四级困难群众和特殊群体的入户探访覆盖率达</w:t>
      </w:r>
      <w:r>
        <w:rPr>
          <w:sz w:val="21"/>
          <w:color w:val="000000"/>
        </w:rPr>
        <w:t>100%</w:t>
      </w:r>
      <w:r>
        <w:rPr>
          <w:sz w:val="21"/>
          <w:color w:val="000000"/>
        </w:rPr>
        <w:t>。</w:t>
      </w:r>
      <w:r>
        <w:rPr/>
        <w:t xml:space="preserve">   </w:t>
      </w:r>
    </w:p>
    <w:p>
      <w:pPr>
        <w:pStyle w:val="null3"/>
        <w:spacing w:after="120"/>
        <w:ind w:firstLine="420"/>
        <w:jc w:val="both"/>
      </w:pPr>
      <w:r>
        <w:rPr>
          <w:sz w:val="21"/>
          <w:color w:val="000000"/>
        </w:rPr>
        <w:t>一级服务对象：家庭存在明显迫切性需求，或存在危机状态的，例如具有生存保障</w:t>
      </w:r>
      <w:r>
        <w:rPr>
          <w:sz w:val="21"/>
          <w:color w:val="000000"/>
        </w:rPr>
        <w:t>(</w:t>
      </w:r>
      <w:r>
        <w:rPr>
          <w:sz w:val="21"/>
          <w:color w:val="000000"/>
        </w:rPr>
        <w:t>衣、食、住等</w:t>
      </w:r>
      <w:r>
        <w:rPr>
          <w:sz w:val="21"/>
          <w:color w:val="000000"/>
        </w:rPr>
        <w:t>)</w:t>
      </w:r>
      <w:r>
        <w:rPr>
          <w:sz w:val="21"/>
          <w:color w:val="000000"/>
        </w:rPr>
        <w:t xml:space="preserve">问题，服务对象遇险期 </w:t>
      </w:r>
      <w:r>
        <w:rPr>
          <w:sz w:val="21"/>
          <w:color w:val="000000"/>
        </w:rPr>
        <w:t>(</w:t>
      </w:r>
      <w:r>
        <w:rPr>
          <w:sz w:val="21"/>
          <w:color w:val="000000"/>
        </w:rPr>
        <w:t>重病、重残、意外</w:t>
      </w:r>
      <w:r>
        <w:rPr>
          <w:sz w:val="21"/>
          <w:color w:val="000000"/>
        </w:rPr>
        <w:t>),</w:t>
      </w:r>
      <w:r>
        <w:rPr>
          <w:sz w:val="21"/>
          <w:color w:val="000000"/>
        </w:rPr>
        <w:t>或</w:t>
      </w:r>
      <w:r>
        <w:rPr>
          <w:sz w:val="21"/>
          <w:color w:val="000000"/>
        </w:rPr>
        <w:t>(</w:t>
      </w:r>
      <w:r>
        <w:rPr>
          <w:sz w:val="21"/>
          <w:color w:val="000000"/>
        </w:rPr>
        <w:t>疑似</w:t>
      </w:r>
      <w:r>
        <w:rPr>
          <w:sz w:val="21"/>
          <w:color w:val="000000"/>
        </w:rPr>
        <w:t>)</w:t>
      </w:r>
      <w:r>
        <w:rPr>
          <w:sz w:val="21"/>
          <w:color w:val="000000"/>
        </w:rPr>
        <w:t>有自残、自杀或伤害他人等情况的，属于需要紧急干预的一级服务对象</w:t>
      </w:r>
      <w:r>
        <w:rPr>
          <w:sz w:val="21"/>
          <w:color w:val="000000"/>
        </w:rPr>
        <w:t>，</w:t>
      </w:r>
      <w:r>
        <w:rPr>
          <w:sz w:val="21"/>
          <w:color w:val="000000"/>
        </w:rPr>
        <w:t>要</w:t>
      </w:r>
      <w:r>
        <w:rPr>
          <w:sz w:val="21"/>
          <w:color w:val="000000"/>
        </w:rPr>
        <w:t>在发现或接报个案情况后立刻介入，在危机存续期间，每周至少入户探访</w:t>
      </w:r>
      <w:r>
        <w:rPr>
          <w:sz w:val="21"/>
          <w:color w:val="000000"/>
        </w:rPr>
        <w:t>1</w:t>
      </w:r>
      <w:r>
        <w:rPr>
          <w:sz w:val="21"/>
          <w:color w:val="000000"/>
        </w:rPr>
        <w:t>次，协助服务对象走出困境，解除当前的生存危机。危机状况解除后，按照相关规定和流程，对服务对象的服务分级进行重新评估，并将其纳入个案管理体系长期跟进，确保服务对象情况持续改善。</w:t>
      </w:r>
    </w:p>
    <w:p>
      <w:pPr>
        <w:pStyle w:val="null3"/>
        <w:spacing w:after="120"/>
        <w:ind w:firstLine="420"/>
        <w:jc w:val="both"/>
      </w:pPr>
      <w:r>
        <w:rPr>
          <w:sz w:val="21"/>
          <w:color w:val="000000"/>
        </w:rPr>
        <w:t>二级服务对象：当前不存在迫切性需求，如需即时脱离危险等，但家庭内部支持网络较为薄弱，家庭抵御风险能力差，容易陷入困境的，属于需重点跟进的二级服务对象</w:t>
      </w:r>
      <w:r>
        <w:rPr>
          <w:sz w:val="21"/>
          <w:color w:val="000000"/>
        </w:rPr>
        <w:t>，</w:t>
      </w:r>
      <w:r>
        <w:rPr>
          <w:sz w:val="21"/>
          <w:color w:val="000000"/>
        </w:rPr>
        <w:t>要</w:t>
      </w:r>
      <w:r>
        <w:rPr>
          <w:sz w:val="21"/>
          <w:color w:val="000000"/>
        </w:rPr>
        <w:t>每两周至少联系</w:t>
      </w:r>
      <w:r>
        <w:rPr>
          <w:sz w:val="21"/>
          <w:color w:val="000000"/>
        </w:rPr>
        <w:t>1</w:t>
      </w:r>
      <w:r>
        <w:rPr>
          <w:sz w:val="21"/>
          <w:color w:val="000000"/>
        </w:rPr>
        <w:t>次，且每月至少入户探访</w:t>
      </w:r>
      <w:r>
        <w:rPr>
          <w:sz w:val="21"/>
          <w:color w:val="000000"/>
        </w:rPr>
        <w:t>1</w:t>
      </w:r>
      <w:r>
        <w:rPr>
          <w:sz w:val="21"/>
          <w:color w:val="000000"/>
        </w:rPr>
        <w:t>次，为服务对象提供个案管理，并动态评估其社会支持网络、所拥有的资源情况、家庭成员身心状况以及当前面临的生活困境等情况，提供适配服务。</w:t>
      </w:r>
    </w:p>
    <w:p>
      <w:pPr>
        <w:pStyle w:val="null3"/>
        <w:spacing w:after="120"/>
        <w:ind w:firstLine="420"/>
        <w:jc w:val="both"/>
      </w:pPr>
      <w:r>
        <w:rPr>
          <w:sz w:val="21"/>
          <w:color w:val="000000"/>
        </w:rPr>
        <w:t>三级服务对象：目前暂无明显迫切性需求，能够维持正常生</w:t>
      </w:r>
      <w:r>
        <w:rPr>
          <w:sz w:val="21"/>
          <w:color w:val="000000"/>
        </w:rPr>
        <w:t>活，但在身心健康或社会支持网络方面存在一定程度不足的，属于需长期跟踪的三级服务对象</w:t>
      </w:r>
      <w:r>
        <w:rPr>
          <w:sz w:val="21"/>
          <w:color w:val="000000"/>
        </w:rPr>
        <w:t>，</w:t>
      </w:r>
      <w:r>
        <w:rPr>
          <w:sz w:val="21"/>
          <w:color w:val="000000"/>
        </w:rPr>
        <w:t>要</w:t>
      </w:r>
      <w:r>
        <w:rPr>
          <w:sz w:val="21"/>
          <w:color w:val="000000"/>
        </w:rPr>
        <w:t>每月至少联系</w:t>
      </w:r>
      <w:r>
        <w:rPr>
          <w:sz w:val="21"/>
          <w:color w:val="000000"/>
        </w:rPr>
        <w:t xml:space="preserve">1 </w:t>
      </w:r>
      <w:r>
        <w:rPr>
          <w:sz w:val="21"/>
          <w:color w:val="000000"/>
        </w:rPr>
        <w:t>次，且每季度至少入户探访</w:t>
      </w:r>
      <w:r>
        <w:rPr>
          <w:sz w:val="21"/>
          <w:color w:val="000000"/>
        </w:rPr>
        <w:t>1</w:t>
      </w:r>
      <w:r>
        <w:rPr>
          <w:sz w:val="21"/>
          <w:color w:val="000000"/>
        </w:rPr>
        <w:t>次，为服务对象提供个案管理，并动态评估其社会支持网络、所拥有的资源情况、家庭成员身心状 况以及当前面临的生活困境等情况，提供适配服务。</w:t>
      </w:r>
    </w:p>
    <w:p>
      <w:pPr>
        <w:pStyle w:val="null3"/>
        <w:spacing w:after="120"/>
        <w:ind w:firstLine="420"/>
        <w:jc w:val="both"/>
      </w:pPr>
      <w:r>
        <w:rPr>
          <w:sz w:val="21"/>
          <w:color w:val="000000"/>
        </w:rPr>
        <w:t>四级服务对象：目前暂无明显需求，身心状况良好，但需要</w:t>
      </w:r>
      <w:r>
        <w:rPr>
          <w:sz w:val="21"/>
          <w:color w:val="000000"/>
        </w:rPr>
        <w:t>持续关怀的，属于需要常态化关爱的四级服务对象</w:t>
      </w:r>
      <w:r>
        <w:rPr>
          <w:sz w:val="21"/>
          <w:color w:val="000000"/>
        </w:rPr>
        <w:t>，</w:t>
      </w:r>
      <w:r>
        <w:rPr>
          <w:sz w:val="21"/>
          <w:color w:val="000000"/>
        </w:rPr>
        <w:t>要</w:t>
      </w:r>
      <w:r>
        <w:rPr>
          <w:sz w:val="21"/>
          <w:color w:val="000000"/>
        </w:rPr>
        <w:t>每季度至少联系</w:t>
      </w:r>
      <w:r>
        <w:rPr>
          <w:sz w:val="21"/>
          <w:color w:val="000000"/>
        </w:rPr>
        <w:t>1</w:t>
      </w:r>
      <w:r>
        <w:rPr>
          <w:sz w:val="21"/>
          <w:color w:val="000000"/>
        </w:rPr>
        <w:t>次，且每年至少入户探访</w:t>
      </w:r>
      <w:r>
        <w:rPr>
          <w:sz w:val="21"/>
          <w:color w:val="000000"/>
        </w:rPr>
        <w:t>1</w:t>
      </w:r>
      <w:r>
        <w:rPr>
          <w:sz w:val="21"/>
          <w:color w:val="000000"/>
        </w:rPr>
        <w:t>次，动态评估其社会支持网络、所拥有的资源情况、家庭成员身心状况以及当前 面临的生活困境等情况，提供适配服务。</w:t>
      </w:r>
    </w:p>
    <w:p>
      <w:pPr>
        <w:pStyle w:val="null3"/>
        <w:spacing w:after="120"/>
        <w:ind w:firstLine="420"/>
        <w:jc w:val="both"/>
      </w:pPr>
      <w:r>
        <w:rPr>
          <w:sz w:val="21"/>
          <w:color w:val="000000"/>
        </w:rPr>
        <w:t>五级服务对象：目前暂无明显需求，身心状况、支持网络、</w:t>
      </w:r>
      <w:r>
        <w:rPr>
          <w:sz w:val="21"/>
          <w:color w:val="000000"/>
        </w:rPr>
        <w:t>所拥有的资源情况和家庭成员关系等各方面情况均表现良好，属于需要保持联系的五级服务对象</w:t>
      </w:r>
      <w:r>
        <w:rPr>
          <w:sz w:val="21"/>
          <w:color w:val="000000"/>
        </w:rPr>
        <w:t>，</w:t>
      </w:r>
      <w:r>
        <w:rPr>
          <w:sz w:val="21"/>
          <w:color w:val="000000"/>
        </w:rPr>
        <w:t>要</w:t>
      </w:r>
      <w:r>
        <w:rPr>
          <w:sz w:val="21"/>
          <w:color w:val="000000"/>
        </w:rPr>
        <w:t>每半年至少联系</w:t>
      </w:r>
      <w:r>
        <w:rPr>
          <w:sz w:val="21"/>
          <w:color w:val="000000"/>
        </w:rPr>
        <w:t xml:space="preserve">1 </w:t>
      </w:r>
      <w:r>
        <w:rPr>
          <w:sz w:val="21"/>
          <w:color w:val="000000"/>
        </w:rPr>
        <w:t>次 ，动态评估其各方面情况，提供适配服务。</w:t>
      </w:r>
    </w:p>
    <w:p>
      <w:pPr>
        <w:pStyle w:val="null3"/>
        <w:spacing w:after="120"/>
        <w:ind w:firstLine="420"/>
        <w:jc w:val="both"/>
      </w:pPr>
      <w:r>
        <w:rPr>
          <w:sz w:val="21"/>
          <w:color w:val="000000"/>
        </w:rPr>
        <w:t>六级服务对象：包括已有固定单位负责照料的，例如入住养老院、精神病院等全日制托养场所的，以及长期不在本市居住的，</w:t>
      </w:r>
      <w:r>
        <w:rPr>
          <w:sz w:val="21"/>
          <w:color w:val="000000"/>
        </w:rPr>
        <w:t>例如在外市</w:t>
      </w:r>
      <w:r>
        <w:rPr>
          <w:sz w:val="21"/>
          <w:color w:val="000000"/>
        </w:rPr>
        <w:t>(</w:t>
      </w:r>
      <w:r>
        <w:rPr>
          <w:sz w:val="21"/>
          <w:color w:val="000000"/>
        </w:rPr>
        <w:t>外省</w:t>
      </w:r>
      <w:r>
        <w:rPr>
          <w:sz w:val="21"/>
          <w:color w:val="000000"/>
        </w:rPr>
        <w:t>/</w:t>
      </w:r>
      <w:r>
        <w:rPr>
          <w:sz w:val="21"/>
          <w:color w:val="000000"/>
        </w:rPr>
        <w:t>外国</w:t>
      </w:r>
      <w:r>
        <w:rPr>
          <w:sz w:val="21"/>
          <w:color w:val="000000"/>
        </w:rPr>
        <w:t>)</w:t>
      </w:r>
      <w:r>
        <w:rPr>
          <w:sz w:val="21"/>
          <w:color w:val="000000"/>
        </w:rPr>
        <w:t>居住或处于失联状态等情况的，属于不具备服务条件的六级服务对象</w:t>
      </w:r>
      <w:r>
        <w:rPr>
          <w:sz w:val="21"/>
          <w:color w:val="000000"/>
        </w:rPr>
        <w:t>，</w:t>
      </w:r>
      <w:r>
        <w:rPr>
          <w:sz w:val="21"/>
          <w:color w:val="000000"/>
        </w:rPr>
        <w:t>要</w:t>
      </w:r>
      <w:r>
        <w:rPr>
          <w:sz w:val="21"/>
          <w:color w:val="000000"/>
        </w:rPr>
        <w:t>每半年至少与服务对象本人、家属或其他知情人联系</w:t>
      </w:r>
      <w:r>
        <w:rPr>
          <w:sz w:val="21"/>
          <w:color w:val="000000"/>
        </w:rPr>
        <w:t>1</w:t>
      </w:r>
      <w:r>
        <w:rPr>
          <w:sz w:val="21"/>
          <w:color w:val="000000"/>
        </w:rPr>
        <w:t>次，向相关人士介绍社工站服务内容及求助方式，服务对象有需要时可向社工站寻求帮助，确保服务及时性和有效性。</w:t>
      </w:r>
    </w:p>
    <w:p>
      <w:pPr>
        <w:pStyle w:val="null3"/>
        <w:spacing w:after="120"/>
        <w:ind w:firstLine="420"/>
        <w:jc w:val="both"/>
      </w:pPr>
      <w:r>
        <w:rPr>
          <w:sz w:val="21"/>
          <w:color w:val="000000"/>
        </w:rPr>
        <w:t>（</w:t>
      </w:r>
      <w:r>
        <w:rPr>
          <w:sz w:val="21"/>
          <w:color w:val="000000"/>
        </w:rPr>
        <w:t>4</w:t>
      </w:r>
      <w:r>
        <w:rPr>
          <w:sz w:val="21"/>
          <w:color w:val="000000"/>
        </w:rPr>
        <w:t>）</w:t>
      </w:r>
      <w:r>
        <w:rPr>
          <w:sz w:val="21"/>
          <w:color w:val="000000"/>
        </w:rPr>
        <w:t>其他特殊情况服务</w:t>
      </w:r>
    </w:p>
    <w:p>
      <w:pPr>
        <w:pStyle w:val="null3"/>
        <w:spacing w:after="120"/>
        <w:ind w:firstLine="420"/>
        <w:jc w:val="both"/>
      </w:pPr>
      <w:r>
        <w:rPr>
          <w:sz w:val="21"/>
          <w:color w:val="000000"/>
        </w:rPr>
        <w:t>结合实际情况将问题</w:t>
      </w:r>
      <w:r>
        <w:rPr>
          <w:sz w:val="21"/>
          <w:color w:val="000000"/>
        </w:rPr>
        <w:t>及时</w:t>
      </w:r>
      <w:r>
        <w:rPr>
          <w:sz w:val="21"/>
          <w:color w:val="000000"/>
        </w:rPr>
        <w:t>反馈给</w:t>
      </w:r>
      <w:r>
        <w:rPr>
          <w:sz w:val="21"/>
          <w:color w:val="000000"/>
        </w:rPr>
        <w:t>居委</w:t>
      </w:r>
      <w:r>
        <w:rPr>
          <w:sz w:val="21"/>
          <w:color w:val="000000"/>
        </w:rPr>
        <w:t>、</w:t>
      </w:r>
      <w:r>
        <w:rPr>
          <w:sz w:val="21"/>
          <w:color w:val="000000"/>
        </w:rPr>
        <w:t>街道</w:t>
      </w:r>
      <w:r>
        <w:rPr>
          <w:sz w:val="21"/>
          <w:color w:val="000000"/>
        </w:rPr>
        <w:t>,</w:t>
      </w:r>
      <w:r>
        <w:rPr>
          <w:sz w:val="21"/>
          <w:color w:val="000000"/>
        </w:rPr>
        <w:t>寻求多方联动，协同解决有关问题</w:t>
      </w:r>
      <w:r>
        <w:rPr>
          <w:sz w:val="21"/>
          <w:color w:val="000000"/>
        </w:rPr>
        <w:t>；</w:t>
      </w:r>
      <w:r>
        <w:rPr>
          <w:sz w:val="21"/>
          <w:color w:val="000000"/>
        </w:rPr>
        <w:t>建立健全跨区域协作服务联动机制，主动发现</w:t>
      </w:r>
      <w:r>
        <w:rPr>
          <w:sz w:val="21"/>
          <w:color w:val="000000"/>
        </w:rPr>
        <w:t>“人户分离”困难群众与特殊群体诉求，及时与实际居住地社工站联动服务、互通信息，保障服务及时性与连续性。</w:t>
      </w:r>
    </w:p>
    <w:p>
      <w:pPr>
        <w:pStyle w:val="null3"/>
        <w:spacing w:after="120"/>
        <w:ind w:firstLine="420"/>
        <w:jc w:val="both"/>
      </w:pPr>
      <w:r>
        <w:rPr>
          <w:sz w:val="21"/>
          <w:color w:val="000000"/>
        </w:rPr>
        <w:t>（</w:t>
      </w:r>
      <w:r>
        <w:rPr>
          <w:sz w:val="21"/>
          <w:color w:val="000000"/>
        </w:rPr>
        <w:t>5</w:t>
      </w:r>
      <w:r>
        <w:rPr>
          <w:sz w:val="21"/>
          <w:color w:val="000000"/>
        </w:rPr>
        <w:t>）</w:t>
      </w:r>
      <w:r>
        <w:rPr>
          <w:sz w:val="21"/>
          <w:color w:val="000000"/>
        </w:rPr>
        <w:t>跟踪问效及巩固服务成果</w:t>
      </w:r>
    </w:p>
    <w:p>
      <w:pPr>
        <w:pStyle w:val="null3"/>
        <w:spacing w:after="120"/>
        <w:ind w:firstLine="420"/>
        <w:jc w:val="both"/>
      </w:pPr>
      <w:r>
        <w:rPr>
          <w:sz w:val="21"/>
          <w:color w:val="000000"/>
        </w:rPr>
        <w:t>动态监测服务进展，运用质性和量化方法定期评估服务覆盖率、服务目标达成情况、服务成效、资源整合、社会效益、社工成长、服务对象满意度等情况，结合评估结果适时调整介入策略、改善工作方法、提炼经验成果。服务目标达成时，</w:t>
      </w:r>
      <w:r>
        <w:rPr>
          <w:sz w:val="21"/>
          <w:color w:val="000000"/>
        </w:rPr>
        <w:t>应引导服务对象回顾改变过程，帮助其从中学习解决问题的方法和策略，增强其解决问题的信心和能力。建立结案跟踪回访机制，</w:t>
      </w:r>
      <w:r>
        <w:rPr>
          <w:sz w:val="21"/>
          <w:color w:val="000000"/>
        </w:rPr>
        <w:t>通过定期电话或实地回访等方式进行成效跟踪和巩固。</w:t>
      </w:r>
    </w:p>
    <w:p>
      <w:pPr>
        <w:pStyle w:val="null3"/>
        <w:spacing w:after="120"/>
        <w:ind w:firstLine="420"/>
        <w:jc w:val="both"/>
      </w:pPr>
      <w:r>
        <w:rPr>
          <w:sz w:val="21"/>
          <w:color w:val="000000"/>
        </w:rPr>
        <w:t>2.</w:t>
      </w:r>
      <w:r>
        <w:rPr>
          <w:sz w:val="21"/>
          <w:color w:val="000000"/>
        </w:rPr>
        <w:t>基础性民生服务</w:t>
      </w:r>
      <w:r>
        <w:rPr>
          <w:sz w:val="21"/>
          <w:color w:val="000000"/>
        </w:rPr>
        <w:t>。</w:t>
      </w:r>
    </w:p>
    <w:p>
      <w:pPr>
        <w:pStyle w:val="null3"/>
        <w:spacing w:after="120"/>
        <w:ind w:firstLine="420"/>
        <w:jc w:val="both"/>
      </w:pPr>
      <w:r>
        <w:rPr>
          <w:sz w:val="21"/>
          <w:color w:val="000000"/>
        </w:rPr>
        <w:t>积极</w:t>
      </w:r>
      <w:r>
        <w:rPr>
          <w:sz w:val="21"/>
          <w:color w:val="000000"/>
        </w:rPr>
        <w:t>促进各方参与，推动社区发展，撬动社会资源，提升困难群众和特殊群体服务水平</w:t>
      </w:r>
      <w:r>
        <w:rPr>
          <w:sz w:val="21"/>
          <w:color w:val="000000"/>
        </w:rPr>
        <w:t>，</w:t>
      </w:r>
      <w:r>
        <w:rPr>
          <w:sz w:val="21"/>
          <w:color w:val="000000"/>
        </w:rPr>
        <w:t>全面提升困难群众和特殊群体服务的精准性和有效性。</w:t>
      </w:r>
    </w:p>
    <w:p>
      <w:pPr>
        <w:pStyle w:val="null3"/>
        <w:spacing w:after="120"/>
        <w:ind w:firstLine="420"/>
        <w:jc w:val="both"/>
      </w:pPr>
      <w:r>
        <w:rPr>
          <w:sz w:val="21"/>
          <w:color w:val="000000"/>
        </w:rPr>
        <w:t>2-1.</w:t>
      </w:r>
      <w:r>
        <w:rPr>
          <w:sz w:val="21"/>
          <w:color w:val="000000"/>
        </w:rPr>
        <w:t>服务对象</w:t>
      </w:r>
    </w:p>
    <w:p>
      <w:pPr>
        <w:pStyle w:val="null3"/>
        <w:spacing w:after="120"/>
        <w:ind w:firstLine="420"/>
        <w:jc w:val="both"/>
      </w:pPr>
      <w:r>
        <w:rPr>
          <w:sz w:val="21"/>
          <w:color w:val="000000"/>
        </w:rPr>
        <w:t>困难群众和特殊群体。</w:t>
      </w:r>
    </w:p>
    <w:p>
      <w:pPr>
        <w:pStyle w:val="null3"/>
        <w:spacing w:after="120"/>
        <w:ind w:firstLine="420"/>
        <w:jc w:val="both"/>
      </w:pPr>
      <w:r>
        <w:rPr>
          <w:sz w:val="21"/>
          <w:color w:val="000000"/>
        </w:rPr>
        <w:t>2-2.</w:t>
      </w:r>
      <w:r>
        <w:rPr>
          <w:sz w:val="21"/>
          <w:color w:val="000000"/>
        </w:rPr>
        <w:t>服务要求</w:t>
      </w:r>
    </w:p>
    <w:p>
      <w:pPr>
        <w:pStyle w:val="null3"/>
        <w:spacing w:after="120"/>
        <w:ind w:firstLine="420"/>
        <w:jc w:val="both"/>
      </w:pPr>
      <w:r>
        <w:rPr>
          <w:sz w:val="21"/>
          <w:color w:val="000000"/>
        </w:rPr>
        <w:t>（</w:t>
      </w:r>
      <w:r>
        <w:rPr>
          <w:sz w:val="21"/>
          <w:color w:val="000000"/>
        </w:rPr>
        <w:t>1</w:t>
      </w:r>
      <w:r>
        <w:rPr>
          <w:sz w:val="21"/>
          <w:color w:val="000000"/>
        </w:rPr>
        <w:t>）</w:t>
      </w:r>
      <w:r>
        <w:rPr>
          <w:sz w:val="21"/>
          <w:color w:val="000000"/>
        </w:rPr>
        <w:t>盘点资源及建立清单。联动</w:t>
      </w:r>
      <w:r>
        <w:rPr>
          <w:sz w:val="21"/>
          <w:color w:val="000000"/>
        </w:rPr>
        <w:t>居委</w:t>
      </w:r>
      <w:r>
        <w:rPr>
          <w:sz w:val="21"/>
          <w:color w:val="000000"/>
        </w:rPr>
        <w:t>盘点</w:t>
      </w:r>
      <w:r>
        <w:rPr>
          <w:sz w:val="21"/>
          <w:color w:val="000000"/>
        </w:rPr>
        <w:t>社区</w:t>
      </w:r>
      <w:r>
        <w:rPr>
          <w:sz w:val="21"/>
          <w:color w:val="000000"/>
        </w:rPr>
        <w:t>人力资源、文化资源、地理环境、经济产业等情况以及公共设施、公共空间、社区单位和组织等数量、位置、运作情况，制定</w:t>
      </w:r>
      <w:r>
        <w:rPr>
          <w:sz w:val="21"/>
          <w:color w:val="000000"/>
        </w:rPr>
        <w:t>1</w:t>
      </w:r>
      <w:r>
        <w:rPr>
          <w:sz w:val="21"/>
          <w:color w:val="000000"/>
        </w:rPr>
        <w:t>份</w:t>
      </w:r>
      <w:r>
        <w:rPr>
          <w:sz w:val="21"/>
          <w:color w:val="000000"/>
        </w:rPr>
        <w:t>社工站</w:t>
      </w:r>
      <w:r>
        <w:rPr>
          <w:sz w:val="21"/>
          <w:color w:val="000000"/>
        </w:rPr>
        <w:t>项目资源清单，较好地识别、区分、界定和确定资源，为优化整合社区资源服务群众、多维联动促进社区发展奠定基础。</w:t>
      </w:r>
    </w:p>
    <w:p>
      <w:pPr>
        <w:pStyle w:val="null3"/>
        <w:spacing w:after="120"/>
        <w:ind w:firstLine="420"/>
        <w:jc w:val="both"/>
      </w:pPr>
      <w:r>
        <w:rPr>
          <w:sz w:val="21"/>
          <w:color w:val="000000"/>
        </w:rPr>
        <w:t>（</w:t>
      </w:r>
      <w:r>
        <w:rPr>
          <w:sz w:val="21"/>
          <w:color w:val="000000"/>
        </w:rPr>
        <w:t>2</w:t>
      </w:r>
      <w:r>
        <w:rPr>
          <w:sz w:val="21"/>
          <w:color w:val="000000"/>
        </w:rPr>
        <w:t>）</w:t>
      </w:r>
      <w:r>
        <w:rPr>
          <w:sz w:val="21"/>
          <w:color w:val="000000"/>
        </w:rPr>
        <w:t>动员及推动全民慈善。协助</w:t>
      </w:r>
      <w:r>
        <w:rPr>
          <w:sz w:val="21"/>
          <w:color w:val="000000"/>
        </w:rPr>
        <w:t>街道</w:t>
      </w:r>
      <w:r>
        <w:rPr>
          <w:sz w:val="21"/>
          <w:color w:val="000000"/>
        </w:rPr>
        <w:t>、</w:t>
      </w:r>
      <w:r>
        <w:rPr>
          <w:sz w:val="21"/>
          <w:color w:val="000000"/>
        </w:rPr>
        <w:t>居委</w:t>
      </w:r>
      <w:r>
        <w:rPr>
          <w:sz w:val="21"/>
          <w:color w:val="000000"/>
        </w:rPr>
        <w:t>梳理全街社区慈善基金建立及运营情况，形成台账，并提出优化建议及策略。积极提升社区居民慈善意识，协助慈善阵地建设，开展慈善活动，激发和鼓励全社会参与慈善的热情，通过慈善项目、公益日等群众喜闻乐见的活动，推动慈善文化建设，鼓励全民参与。持续推进</w:t>
      </w:r>
      <w:r>
        <w:rPr>
          <w:sz w:val="21"/>
          <w:color w:val="000000"/>
        </w:rPr>
        <w:t>“社工</w:t>
      </w:r>
      <w:r>
        <w:rPr>
          <w:sz w:val="21"/>
          <w:color w:val="000000"/>
        </w:rPr>
        <w:t>+</w:t>
      </w:r>
      <w:r>
        <w:rPr>
          <w:sz w:val="21"/>
          <w:color w:val="000000"/>
        </w:rPr>
        <w:t>慈善”双轮驱动模式，积极撬动社会资源，每年筹集社会资金不低于</w:t>
      </w:r>
      <w:r>
        <w:rPr>
          <w:sz w:val="21"/>
          <w:color w:val="000000"/>
        </w:rPr>
        <w:t>10</w:t>
      </w:r>
      <w:r>
        <w:rPr>
          <w:sz w:val="21"/>
          <w:color w:val="000000"/>
        </w:rPr>
        <w:t>万元，筹集社会物资总价值不低于</w:t>
      </w:r>
      <w:r>
        <w:rPr>
          <w:sz w:val="21"/>
          <w:color w:val="000000"/>
        </w:rPr>
        <w:t>40</w:t>
      </w:r>
      <w:r>
        <w:rPr>
          <w:sz w:val="21"/>
          <w:color w:val="000000"/>
        </w:rPr>
        <w:t>万元。广泛收集社区居民服务需求，针对性、创造性策划及实施慈善创新项目</w:t>
      </w:r>
      <w:r>
        <w:rPr>
          <w:sz w:val="21"/>
          <w:color w:val="000000"/>
        </w:rPr>
        <w:t>，</w:t>
      </w:r>
      <w:r>
        <w:rPr>
          <w:sz w:val="21"/>
          <w:color w:val="000000"/>
        </w:rPr>
        <w:t>解决社区群众急难愁盼问题。</w:t>
      </w:r>
    </w:p>
    <w:p>
      <w:pPr>
        <w:pStyle w:val="null3"/>
        <w:spacing w:after="120"/>
        <w:ind w:firstLine="420"/>
        <w:jc w:val="both"/>
      </w:pPr>
      <w:r>
        <w:rPr>
          <w:sz w:val="21"/>
          <w:color w:val="000000"/>
        </w:rPr>
        <w:t>（</w:t>
      </w:r>
      <w:r>
        <w:rPr>
          <w:sz w:val="21"/>
          <w:color w:val="000000"/>
        </w:rPr>
        <w:t>3</w:t>
      </w:r>
      <w:r>
        <w:rPr>
          <w:sz w:val="21"/>
          <w:color w:val="000000"/>
        </w:rPr>
        <w:t>）</w:t>
      </w:r>
      <w:r>
        <w:rPr>
          <w:sz w:val="21"/>
          <w:color w:val="000000"/>
        </w:rPr>
        <w:t>联动社区社会组织。协助</w:t>
      </w:r>
      <w:r>
        <w:rPr>
          <w:sz w:val="21"/>
          <w:color w:val="000000"/>
        </w:rPr>
        <w:t>街道</w:t>
      </w:r>
      <w:r>
        <w:rPr>
          <w:sz w:val="21"/>
          <w:color w:val="000000"/>
        </w:rPr>
        <w:t>做好社区社会组织培育及发展工作，通过赋能引导，联动辖区社区社会组织为有需要的困难群众和特殊群体开展服务。</w:t>
      </w:r>
    </w:p>
    <w:p>
      <w:pPr>
        <w:pStyle w:val="null3"/>
        <w:spacing w:after="120"/>
        <w:ind w:firstLine="420"/>
        <w:jc w:val="both"/>
      </w:pPr>
      <w:r>
        <w:rPr>
          <w:sz w:val="21"/>
          <w:color w:val="000000"/>
        </w:rPr>
        <w:t>（</w:t>
      </w:r>
      <w:r>
        <w:rPr>
          <w:sz w:val="21"/>
          <w:color w:val="000000"/>
        </w:rPr>
        <w:t>4</w:t>
      </w:r>
      <w:r>
        <w:rPr>
          <w:sz w:val="21"/>
          <w:color w:val="000000"/>
        </w:rPr>
        <w:t>）</w:t>
      </w:r>
      <w:r>
        <w:rPr>
          <w:sz w:val="21"/>
          <w:color w:val="000000"/>
        </w:rPr>
        <w:t>联动社区志愿者。每年培育</w:t>
      </w:r>
      <w:r>
        <w:rPr>
          <w:sz w:val="21"/>
          <w:color w:val="000000"/>
        </w:rPr>
        <w:t>老年</w:t>
      </w:r>
      <w:r>
        <w:rPr>
          <w:sz w:val="21"/>
          <w:color w:val="000000"/>
        </w:rPr>
        <w:t>志愿者队伍不少于</w:t>
      </w:r>
      <w:r>
        <w:rPr>
          <w:sz w:val="21"/>
          <w:color w:val="000000"/>
        </w:rPr>
        <w:t>2</w:t>
      </w:r>
      <w:r>
        <w:rPr>
          <w:sz w:val="21"/>
          <w:color w:val="000000"/>
        </w:rPr>
        <w:t>支，赋能及支持其提供志愿服务，并积极联动其他志愿者队伍持续开展困难群众和特殊群体服务。</w:t>
      </w:r>
    </w:p>
    <w:p>
      <w:pPr>
        <w:pStyle w:val="null3"/>
        <w:spacing w:after="120"/>
        <w:ind w:firstLine="420"/>
        <w:jc w:val="both"/>
      </w:pPr>
      <w:r>
        <w:rPr>
          <w:sz w:val="21"/>
          <w:color w:val="000000"/>
        </w:rPr>
        <w:t>3.</w:t>
      </w:r>
      <w:r>
        <w:rPr>
          <w:sz w:val="21"/>
          <w:color w:val="000000"/>
        </w:rPr>
        <w:t>普惠性民生服务</w:t>
      </w:r>
    </w:p>
    <w:p>
      <w:pPr>
        <w:pStyle w:val="null3"/>
        <w:spacing w:after="120"/>
        <w:ind w:firstLine="420"/>
        <w:jc w:val="both"/>
      </w:pPr>
      <w:r>
        <w:rPr>
          <w:sz w:val="21"/>
          <w:color w:val="000000"/>
        </w:rPr>
        <w:t>3-1.</w:t>
      </w:r>
      <w:r>
        <w:rPr>
          <w:sz w:val="21"/>
          <w:color w:val="000000"/>
        </w:rPr>
        <w:t>服务对象</w:t>
      </w:r>
    </w:p>
    <w:p>
      <w:pPr>
        <w:pStyle w:val="null3"/>
        <w:spacing w:after="120"/>
        <w:ind w:firstLine="420"/>
        <w:jc w:val="both"/>
      </w:pPr>
      <w:r>
        <w:rPr>
          <w:sz w:val="21"/>
          <w:color w:val="000000"/>
        </w:rPr>
        <w:t>临时陷入危机或困境的一般群众</w:t>
      </w:r>
      <w:r>
        <w:rPr>
          <w:sz w:val="21"/>
          <w:color w:val="000000"/>
        </w:rPr>
        <w:t>。</w:t>
      </w:r>
    </w:p>
    <w:p>
      <w:pPr>
        <w:pStyle w:val="null3"/>
        <w:spacing w:after="120"/>
        <w:ind w:firstLine="420"/>
        <w:jc w:val="both"/>
      </w:pPr>
      <w:r>
        <w:rPr>
          <w:sz w:val="21"/>
          <w:color w:val="000000"/>
        </w:rPr>
        <w:t>3-2.</w:t>
      </w:r>
      <w:r>
        <w:rPr>
          <w:sz w:val="21"/>
          <w:color w:val="000000"/>
        </w:rPr>
        <w:t>服务要求</w:t>
      </w:r>
    </w:p>
    <w:p>
      <w:pPr>
        <w:pStyle w:val="null3"/>
        <w:spacing w:after="120"/>
        <w:ind w:firstLine="420"/>
        <w:jc w:val="both"/>
      </w:pPr>
      <w:r>
        <w:rPr>
          <w:sz w:val="21"/>
          <w:color w:val="000000"/>
        </w:rPr>
        <w:t>提供社会工作专业服务或者转介服务，</w:t>
      </w:r>
      <w:r>
        <w:rPr>
          <w:sz w:val="21"/>
          <w:color w:val="000000"/>
        </w:rPr>
        <w:t>并</w:t>
      </w:r>
      <w:r>
        <w:rPr>
          <w:sz w:val="21"/>
          <w:color w:val="000000"/>
        </w:rPr>
        <w:t>完成市、区民政部门交办的其他有关工作。一是畅通社工</w:t>
      </w:r>
      <w:r>
        <w:rPr>
          <w:sz w:val="21"/>
          <w:color w:val="000000"/>
        </w:rPr>
        <w:t>“红棉守护”热线。</w:t>
      </w:r>
      <w:r>
        <w:rPr>
          <w:sz w:val="21"/>
          <w:color w:val="000000"/>
        </w:rPr>
        <w:t>响应供应商要</w:t>
      </w:r>
      <w:r>
        <w:rPr>
          <w:sz w:val="21"/>
          <w:color w:val="000000"/>
        </w:rPr>
        <w:t>按要求指定专人负责本级账号管理工作，安排专门热线坐席保持热线畅通</w:t>
      </w:r>
      <w:r>
        <w:rPr>
          <w:sz w:val="21"/>
          <w:color w:val="000000"/>
        </w:rPr>
        <w:t>，</w:t>
      </w:r>
      <w:r>
        <w:rPr>
          <w:sz w:val="21"/>
          <w:color w:val="000000"/>
        </w:rPr>
        <w:t>为有需要的困难群众提供便捷高效的帮助。二是为临时陷入困境的群众提供社工服务或转介服务。三是协助搭建社区参与和能力建设的平台，促进服务对象与社区互动，推动社区实现自我服务与发展。</w:t>
      </w:r>
    </w:p>
    <w:p>
      <w:pPr>
        <w:pStyle w:val="null3"/>
        <w:spacing w:after="120"/>
        <w:ind w:firstLine="420"/>
        <w:jc w:val="both"/>
      </w:pPr>
      <w:r>
        <w:rPr>
          <w:sz w:val="21"/>
          <w:b/>
          <w:color w:val="000000"/>
        </w:rPr>
        <w:t>四、项目运营</w:t>
      </w:r>
    </w:p>
    <w:p>
      <w:pPr>
        <w:pStyle w:val="null3"/>
        <w:spacing w:after="120"/>
        <w:ind w:firstLine="420"/>
        <w:jc w:val="both"/>
      </w:pPr>
      <w:r>
        <w:rPr>
          <w:sz w:val="21"/>
          <w:color w:val="000000"/>
        </w:rPr>
        <w:t>人员要求</w:t>
      </w:r>
    </w:p>
    <w:p>
      <w:pPr>
        <w:pStyle w:val="null3"/>
        <w:spacing w:after="120"/>
        <w:ind w:firstLine="420"/>
        <w:jc w:val="both"/>
      </w:pPr>
      <w:r>
        <w:rPr>
          <w:sz w:val="21"/>
          <w:color w:val="000000"/>
        </w:rPr>
        <w:t>按每年</w:t>
      </w:r>
      <w:r>
        <w:rPr>
          <w:sz w:val="21"/>
          <w:color w:val="000000"/>
        </w:rPr>
        <w:t>12</w:t>
      </w:r>
      <w:r>
        <w:rPr>
          <w:sz w:val="21"/>
          <w:color w:val="000000"/>
        </w:rPr>
        <w:t>万元</w:t>
      </w:r>
      <w:r>
        <w:rPr>
          <w:sz w:val="21"/>
          <w:color w:val="000000"/>
        </w:rPr>
        <w:t>/</w:t>
      </w:r>
      <w:r>
        <w:rPr>
          <w:sz w:val="21"/>
          <w:color w:val="000000"/>
        </w:rPr>
        <w:t>名的标准配备</w:t>
      </w:r>
      <w:r>
        <w:rPr>
          <w:sz w:val="21"/>
          <w:color w:val="000000"/>
        </w:rPr>
        <w:t>18</w:t>
      </w:r>
      <w:r>
        <w:rPr>
          <w:sz w:val="21"/>
          <w:color w:val="000000"/>
        </w:rPr>
        <w:t>名全职</w:t>
      </w:r>
      <w:r>
        <w:rPr>
          <w:sz w:val="21"/>
          <w:color w:val="000000"/>
        </w:rPr>
        <w:t>社工，</w:t>
      </w:r>
      <w:r>
        <w:rPr>
          <w:sz w:val="21"/>
          <w:color w:val="000000"/>
        </w:rPr>
        <w:t>持证社工比例应当不低于</w:t>
      </w:r>
      <w:r>
        <w:rPr>
          <w:sz w:val="21"/>
          <w:color w:val="000000"/>
        </w:rPr>
        <w:t>1/2</w:t>
      </w:r>
      <w:r>
        <w:rPr>
          <w:sz w:val="21"/>
          <w:color w:val="000000"/>
        </w:rPr>
        <w:t>。</w:t>
      </w:r>
      <w:r>
        <w:rPr>
          <w:sz w:val="21"/>
          <w:color w:val="000000"/>
        </w:rPr>
        <w:t>机构管理人员、财务人员、行政、保洁、安保等人员不得计入项目人员</w:t>
      </w:r>
      <w:r>
        <w:rPr>
          <w:sz w:val="21"/>
          <w:color w:val="000000"/>
        </w:rPr>
        <w:t>。</w:t>
      </w:r>
    </w:p>
    <w:p>
      <w:pPr>
        <w:pStyle w:val="null3"/>
        <w:spacing w:after="120"/>
        <w:ind w:firstLine="420"/>
        <w:jc w:val="both"/>
      </w:pPr>
      <w:r>
        <w:rPr>
          <w:sz w:val="21"/>
          <w:color w:val="000000"/>
        </w:rPr>
        <w:t>★</w:t>
      </w:r>
      <w:r>
        <w:rPr>
          <w:sz w:val="21"/>
          <w:color w:val="000000"/>
        </w:rPr>
        <w:t>响应供应商要</w:t>
      </w:r>
      <w:r>
        <w:rPr>
          <w:sz w:val="21"/>
          <w:color w:val="000000"/>
        </w:rPr>
        <w:t>按照《中华人民共和国劳动法》的相关规定发放工资，服务人员工资不得低于广州市企业职工最低工资标准（工资不含按国家规定供应商必须支付的社会保险及其他应付费用）。</w:t>
      </w:r>
    </w:p>
    <w:p>
      <w:pPr>
        <w:pStyle w:val="null3"/>
        <w:spacing w:after="120"/>
        <w:ind w:firstLine="420"/>
        <w:jc w:val="both"/>
      </w:pPr>
      <w:r>
        <w:rPr>
          <w:sz w:val="21"/>
          <w:color w:val="000000"/>
        </w:rPr>
        <w:t>★</w:t>
      </w:r>
      <w:r>
        <w:rPr>
          <w:sz w:val="21"/>
          <w:color w:val="000000"/>
        </w:rPr>
        <w:t>响应供应商要</w:t>
      </w:r>
      <w:r>
        <w:rPr>
          <w:sz w:val="21"/>
          <w:color w:val="000000"/>
        </w:rPr>
        <w:t>按照《中华人民共和国社会保险法》和《住房公积金管理条例》的相关规定，支付国家规定必须购买的社会保险费用和缴存住房公积金。</w:t>
      </w:r>
    </w:p>
    <w:p>
      <w:pPr>
        <w:pStyle w:val="null3"/>
        <w:spacing w:after="120"/>
        <w:ind w:firstLine="420"/>
        <w:jc w:val="both"/>
      </w:pPr>
      <w:r>
        <w:rPr>
          <w:sz w:val="21"/>
          <w:b/>
          <w:color w:val="000000"/>
        </w:rPr>
        <w:t>五、保密要求</w:t>
      </w:r>
    </w:p>
    <w:p>
      <w:pPr>
        <w:pStyle w:val="null3"/>
        <w:spacing w:after="120"/>
        <w:ind w:firstLine="420"/>
        <w:jc w:val="both"/>
      </w:pPr>
      <w:r>
        <w:rPr>
          <w:sz w:val="21"/>
          <w:color w:val="000000"/>
        </w:rPr>
        <w:t>响应供应商要</w:t>
      </w:r>
      <w:r>
        <w:rPr>
          <w:sz w:val="21"/>
          <w:color w:val="000000"/>
        </w:rPr>
        <w:t>对本项目涉及服务对象的个人相关信息进行保密，未经服务对象或其法定监护人书面许可，不得对外披露，不得以任何形式提供给第三方，不得在参与本项目工作之外使用这些保密信息。</w:t>
      </w:r>
      <w:r>
        <w:rPr>
          <w:sz w:val="21"/>
          <w:color w:val="000000"/>
        </w:rPr>
        <w:t>响应供应商在本项目终止后不得保留以任何形式存储的服务对象的任何信息数据，不得利用该项目的信息数据为其他的单位（包括自办单位）或项目服务。</w:t>
      </w:r>
    </w:p>
    <w:p>
      <w:pPr>
        <w:pStyle w:val="null3"/>
        <w:spacing w:after="120"/>
        <w:ind w:firstLine="420"/>
        <w:jc w:val="both"/>
      </w:pPr>
      <w:r>
        <w:rPr>
          <w:sz w:val="21"/>
          <w:b/>
          <w:color w:val="000000"/>
        </w:rPr>
        <w:t>六、付款方式</w:t>
      </w:r>
    </w:p>
    <w:p>
      <w:pPr>
        <w:pStyle w:val="null3"/>
        <w:spacing w:after="120"/>
        <w:ind w:firstLine="420"/>
        <w:jc w:val="both"/>
      </w:pPr>
      <w:r>
        <w:rPr>
          <w:sz w:val="21"/>
          <w:color w:val="000000"/>
        </w:rPr>
        <w:t>本</w:t>
      </w:r>
      <w:r>
        <w:rPr>
          <w:sz w:val="21"/>
          <w:color w:val="000000"/>
        </w:rPr>
        <w:t>项目经费</w:t>
      </w:r>
      <w:r>
        <w:rPr>
          <w:sz w:val="21"/>
          <w:color w:val="000000"/>
        </w:rPr>
        <w:t>为额定经费，</w:t>
      </w:r>
      <w:r>
        <w:rPr>
          <w:sz w:val="21"/>
          <w:color w:val="000000"/>
        </w:rPr>
        <w:t>最高采购预算</w:t>
      </w:r>
      <w:r>
        <w:rPr>
          <w:sz w:val="21"/>
          <w:color w:val="000000"/>
        </w:rPr>
        <w:t>648</w:t>
      </w:r>
      <w:r>
        <w:rPr>
          <w:sz w:val="21"/>
          <w:color w:val="000000"/>
        </w:rPr>
        <w:t>万元</w:t>
      </w:r>
      <w:r>
        <w:rPr>
          <w:sz w:val="21"/>
          <w:color w:val="000000"/>
        </w:rPr>
        <w:t>/</w:t>
      </w:r>
      <w:r>
        <w:rPr>
          <w:sz w:val="21"/>
          <w:color w:val="000000"/>
        </w:rPr>
        <w:t>三年</w:t>
      </w:r>
      <w:r>
        <w:rPr>
          <w:sz w:val="21"/>
          <w:color w:val="000000"/>
        </w:rPr>
        <w:t>，</w:t>
      </w:r>
      <w:r>
        <w:rPr>
          <w:sz w:val="21"/>
          <w:color w:val="000000"/>
        </w:rPr>
        <w:t>含人员费用、服务质量保障费用及承接机构管理费用等。</w:t>
      </w:r>
      <w:r>
        <w:rPr>
          <w:sz w:val="21"/>
          <w:color w:val="000000"/>
        </w:rPr>
        <w:t>如遇行政主管部门下调项目服务经费，当年度服务费用标准随之下调。</w:t>
      </w:r>
      <w:r>
        <w:rPr>
          <w:sz w:val="21"/>
          <w:color w:val="000000"/>
        </w:rPr>
        <w:t>根据《办法》及合同约定的方式分期拨付。人员费用应当不低于项目经费总额的</w:t>
      </w:r>
      <w:r>
        <w:rPr>
          <w:sz w:val="21"/>
          <w:color w:val="000000"/>
        </w:rPr>
        <w:t>80%</w:t>
      </w:r>
      <w:r>
        <w:rPr>
          <w:sz w:val="21"/>
          <w:color w:val="000000"/>
        </w:rPr>
        <w:t>，服务质量保障费用及承接机构管理费用应当不高于项目经费总额的</w:t>
      </w:r>
      <w:r>
        <w:rPr>
          <w:sz w:val="21"/>
          <w:color w:val="000000"/>
        </w:rPr>
        <w:t>20%</w:t>
      </w:r>
      <w:r>
        <w:rPr>
          <w:sz w:val="21"/>
          <w:color w:val="000000"/>
        </w:rPr>
        <w:t>，其中，承接机构管理费用应当不高于项目经费总额的</w:t>
      </w:r>
      <w:r>
        <w:rPr>
          <w:sz w:val="21"/>
          <w:color w:val="000000"/>
        </w:rPr>
        <w:t>10%</w:t>
      </w:r>
      <w:r>
        <w:rPr>
          <w:sz w:val="21"/>
          <w:color w:val="000000"/>
        </w:rPr>
        <w:t>，但法律、法规另有规定的除外</w:t>
      </w:r>
      <w:r>
        <w:rPr>
          <w:sz w:val="21"/>
          <w:color w:val="000000"/>
        </w:rPr>
        <w:t>。</w:t>
      </w:r>
      <w:r>
        <w:rPr>
          <w:sz w:val="21"/>
          <w:color w:val="000000"/>
        </w:rPr>
        <w:t>响应供应商要</w:t>
      </w:r>
      <w:r>
        <w:rPr>
          <w:sz w:val="21"/>
          <w:color w:val="000000"/>
        </w:rPr>
        <w:t>建立专款专用制度，设立服务项目专门账户，单独使用和核算购买服务经费，并接受有关部门的监督管理。</w:t>
      </w:r>
    </w:p>
    <w:p>
      <w:pPr>
        <w:pStyle w:val="null3"/>
        <w:spacing w:after="120"/>
        <w:ind w:firstLine="420"/>
        <w:jc w:val="both"/>
      </w:pPr>
      <w:r>
        <w:rPr>
          <w:sz w:val="21"/>
          <w:b/>
          <w:color w:val="000000"/>
        </w:rPr>
        <w:t>七、验收考核</w:t>
      </w:r>
    </w:p>
    <w:p>
      <w:pPr>
        <w:pStyle w:val="null3"/>
        <w:spacing w:after="120"/>
        <w:ind w:firstLine="420"/>
        <w:jc w:val="both"/>
      </w:pPr>
      <w:r>
        <w:rPr>
          <w:sz w:val="21"/>
          <w:color w:val="000000"/>
        </w:rPr>
        <w:t>由区民政局</w:t>
      </w:r>
      <w:r>
        <w:rPr>
          <w:sz w:val="21"/>
          <w:color w:val="000000"/>
        </w:rPr>
        <w:t>组织</w:t>
      </w:r>
      <w:r>
        <w:rPr>
          <w:sz w:val="21"/>
          <w:color w:val="000000"/>
        </w:rPr>
        <w:t>委托第三方</w:t>
      </w:r>
      <w:r>
        <w:rPr>
          <w:sz w:val="21"/>
          <w:color w:val="000000"/>
        </w:rPr>
        <w:t>评估机构</w:t>
      </w:r>
      <w:r>
        <w:rPr>
          <w:sz w:val="21"/>
          <w:color w:val="000000"/>
        </w:rPr>
        <w:t>对服务项目</w:t>
      </w:r>
      <w:r>
        <w:rPr>
          <w:sz w:val="21"/>
          <w:color w:val="000000"/>
        </w:rPr>
        <w:t>的运营管理、服务绩效、经费使用等进行评估。</w:t>
      </w:r>
      <w:r>
        <w:rPr>
          <w:sz w:val="21"/>
          <w:color w:val="000000"/>
        </w:rPr>
        <w:t>评估由第三方评估机构、督导中心、街道办事处、区民政局四方共同实施</w:t>
      </w:r>
      <w:r>
        <w:rPr>
          <w:sz w:val="21"/>
          <w:color w:val="000000"/>
        </w:rPr>
        <w:t>。第三方机构负责专业评估、财务评估工作，对项目管理、服务开展、服务成效、财务管理经费使用等情况进行综合评价。督导中心负责对服务治理保障方面情况进行综合评估。街道办事处负责购买方评估工作，对社工站项目作用发挥情况进行综合评价。区民政部门负责监督方评估工作，对社工站项目的自查自纠检查情况、督查整改落实情况进行综合评价。</w:t>
      </w:r>
    </w:p>
    <w:p>
      <w:pPr>
        <w:pStyle w:val="null3"/>
        <w:spacing w:after="120"/>
        <w:ind w:firstLine="420"/>
        <w:jc w:val="both"/>
      </w:pPr>
      <w:r>
        <w:rPr>
          <w:sz w:val="21"/>
          <w:color w:val="000000"/>
        </w:rPr>
        <w:t>对不按照管理和使用资金的行为，严格按照《财政违法行为处罚处分条例》等有关规定追究法律责任。</w:t>
      </w:r>
      <w:r>
        <w:rPr>
          <w:sz w:val="21"/>
          <w:color w:val="000000"/>
        </w:rPr>
        <w:t>服务及财务评估结果</w:t>
      </w:r>
      <w:r>
        <w:rPr>
          <w:sz w:val="21"/>
          <w:color w:val="000000"/>
        </w:rPr>
        <w:t>“合格”及以上等级的，方可按照</w:t>
      </w:r>
      <w:r>
        <w:rPr>
          <w:sz w:val="21"/>
          <w:color w:val="000000"/>
        </w:rPr>
        <w:t>合同</w:t>
      </w:r>
      <w:r>
        <w:rPr>
          <w:sz w:val="21"/>
          <w:color w:val="000000"/>
        </w:rPr>
        <w:t>予以拨款</w:t>
      </w:r>
      <w:r>
        <w:rPr>
          <w:sz w:val="21"/>
          <w:color w:val="000000"/>
        </w:rPr>
        <w:t>。</w:t>
      </w:r>
      <w:r>
        <w:rPr>
          <w:sz w:val="21"/>
          <w:color w:val="000000"/>
        </w:rPr>
        <w:t>评估结果为</w:t>
      </w:r>
      <w:r>
        <w:rPr>
          <w:sz w:val="21"/>
          <w:color w:val="000000"/>
        </w:rPr>
        <w:t>“不合格”的，</w:t>
      </w:r>
      <w:r>
        <w:rPr>
          <w:sz w:val="21"/>
          <w:color w:val="000000"/>
        </w:rPr>
        <w:t>项目剩余经费不予拨付并</w:t>
      </w:r>
      <w:r>
        <w:rPr>
          <w:sz w:val="21"/>
          <w:color w:val="000000"/>
        </w:rPr>
        <w:t>终止</w:t>
      </w:r>
      <w:r>
        <w:rPr>
          <w:sz w:val="21"/>
          <w:color w:val="000000"/>
        </w:rPr>
        <w:t>合同</w:t>
      </w:r>
      <w:r>
        <w:rPr>
          <w:sz w:val="21"/>
          <w:color w:val="000000"/>
        </w:rPr>
        <w:t>，并</w:t>
      </w:r>
      <w:r>
        <w:rPr>
          <w:sz w:val="21"/>
          <w:color w:val="000000"/>
        </w:rPr>
        <w:t>相应追回有关资金</w:t>
      </w:r>
      <w:r>
        <w:rPr>
          <w:sz w:val="21"/>
          <w:color w:val="000000"/>
        </w:rPr>
        <w:t>。</w:t>
      </w:r>
    </w:p>
    <w:p>
      <w:pPr>
        <w:pStyle w:val="null3"/>
        <w:spacing w:after="120"/>
        <w:ind w:firstLine="420"/>
        <w:jc w:val="both"/>
      </w:pPr>
      <w:r>
        <w:rPr>
          <w:sz w:val="21"/>
          <w:b/>
          <w:color w:val="000000"/>
        </w:rPr>
        <w:t>八、</w:t>
      </w:r>
      <w:r>
        <w:rPr>
          <w:sz w:val="21"/>
          <w:b/>
          <w:color w:val="000000"/>
        </w:rPr>
        <w:t>其他要求</w:t>
      </w:r>
    </w:p>
    <w:p>
      <w:pPr>
        <w:pStyle w:val="null3"/>
        <w:spacing w:after="120"/>
        <w:ind w:firstLine="420"/>
        <w:jc w:val="both"/>
      </w:pPr>
      <w:r>
        <w:rPr>
          <w:sz w:val="21"/>
          <w:color w:val="000000"/>
        </w:rPr>
        <w:t>（一）</w:t>
      </w:r>
      <w:r>
        <w:rPr>
          <w:sz w:val="21"/>
          <w:color w:val="000000"/>
        </w:rPr>
        <w:t>中标供应商</w:t>
      </w:r>
      <w:r>
        <w:rPr>
          <w:sz w:val="21"/>
          <w:color w:val="000000"/>
        </w:rPr>
        <w:t>有以下行为之一，经调查核实的，采购人有权上报监管单位，依法单方面终止合同并追究其全部责任：</w:t>
      </w:r>
    </w:p>
    <w:p>
      <w:pPr>
        <w:pStyle w:val="null3"/>
        <w:spacing w:after="120"/>
        <w:ind w:firstLine="420"/>
        <w:jc w:val="both"/>
      </w:pPr>
      <w:r>
        <w:rPr>
          <w:sz w:val="21"/>
          <w:color w:val="000000"/>
        </w:rPr>
        <w:t>1.</w:t>
      </w:r>
      <w:r>
        <w:rPr>
          <w:sz w:val="21"/>
          <w:color w:val="000000"/>
        </w:rPr>
        <w:t>弄虚作假，提供虚假材料取得中标人资格的；</w:t>
      </w:r>
    </w:p>
    <w:p>
      <w:pPr>
        <w:pStyle w:val="null3"/>
        <w:spacing w:after="120"/>
        <w:ind w:firstLine="420"/>
        <w:jc w:val="both"/>
      </w:pPr>
      <w:r>
        <w:rPr>
          <w:sz w:val="21"/>
          <w:color w:val="000000"/>
        </w:rPr>
        <w:t>2.</w:t>
      </w:r>
      <w:r>
        <w:rPr>
          <w:sz w:val="21"/>
          <w:color w:val="000000"/>
        </w:rPr>
        <w:t>中标项目有转包、分包行为的；</w:t>
      </w:r>
    </w:p>
    <w:p>
      <w:pPr>
        <w:pStyle w:val="null3"/>
        <w:spacing w:after="120"/>
        <w:ind w:firstLine="420"/>
        <w:jc w:val="both"/>
      </w:pPr>
      <w:r>
        <w:rPr>
          <w:sz w:val="21"/>
          <w:color w:val="000000"/>
        </w:rPr>
        <w:t>3.</w:t>
      </w:r>
      <w:r>
        <w:rPr>
          <w:sz w:val="21"/>
          <w:color w:val="000000"/>
        </w:rPr>
        <w:t>经营情况发生重大变更，已经不具备承接中标供应项目能力的；</w:t>
      </w:r>
    </w:p>
    <w:p>
      <w:pPr>
        <w:pStyle w:val="null3"/>
        <w:spacing w:after="120"/>
        <w:ind w:firstLine="420"/>
        <w:jc w:val="both"/>
      </w:pPr>
      <w:r>
        <w:rPr>
          <w:sz w:val="21"/>
          <w:color w:val="000000"/>
        </w:rPr>
        <w:t>4.</w:t>
      </w:r>
      <w:r>
        <w:rPr>
          <w:sz w:val="21"/>
          <w:color w:val="000000"/>
        </w:rPr>
        <w:t>无正当理由拒绝履行合同向采购人</w:t>
      </w:r>
      <w:r>
        <w:rPr>
          <w:sz w:val="21"/>
          <w:color w:val="000000"/>
        </w:rPr>
        <w:t>提供服务</w:t>
      </w:r>
      <w:r>
        <w:rPr>
          <w:sz w:val="21"/>
          <w:color w:val="000000"/>
        </w:rPr>
        <w:t>的；</w:t>
      </w:r>
    </w:p>
    <w:p>
      <w:pPr>
        <w:pStyle w:val="null3"/>
        <w:spacing w:after="120"/>
        <w:ind w:firstLine="420"/>
        <w:jc w:val="both"/>
      </w:pPr>
      <w:r>
        <w:rPr>
          <w:sz w:val="21"/>
          <w:color w:val="000000"/>
        </w:rPr>
        <w:t>5.</w:t>
      </w:r>
      <w:r>
        <w:rPr>
          <w:sz w:val="21"/>
          <w:color w:val="000000"/>
        </w:rPr>
        <w:t>有行贿、给</w:t>
      </w:r>
      <w:r>
        <w:rPr>
          <w:sz w:val="21"/>
          <w:color w:val="000000"/>
        </w:rPr>
        <w:t>返利</w:t>
      </w:r>
      <w:r>
        <w:rPr>
          <w:sz w:val="21"/>
          <w:color w:val="000000"/>
        </w:rPr>
        <w:t>等不正当竞争行为的；</w:t>
      </w:r>
    </w:p>
    <w:p>
      <w:pPr>
        <w:pStyle w:val="null3"/>
        <w:spacing w:after="120"/>
        <w:ind w:firstLine="420"/>
        <w:jc w:val="both"/>
      </w:pPr>
      <w:r>
        <w:rPr>
          <w:sz w:val="21"/>
          <w:color w:val="000000"/>
        </w:rPr>
        <w:t>6.</w:t>
      </w:r>
      <w:r>
        <w:rPr>
          <w:sz w:val="21"/>
          <w:color w:val="000000"/>
        </w:rPr>
        <w:t>有其他违法违纪行为的。</w:t>
      </w:r>
    </w:p>
    <w:p>
      <w:pPr>
        <w:pStyle w:val="null3"/>
        <w:spacing w:after="120"/>
        <w:ind w:firstLine="420"/>
        <w:jc w:val="both"/>
      </w:pPr>
      <w:r>
        <w:rPr>
          <w:sz w:val="21"/>
          <w:color w:val="000000"/>
        </w:rPr>
        <w:t>（二）</w:t>
      </w:r>
      <w:r>
        <w:rPr>
          <w:sz w:val="21"/>
          <w:color w:val="000000"/>
        </w:rPr>
        <w:t>中标供应商</w:t>
      </w:r>
      <w:r>
        <w:rPr>
          <w:sz w:val="21"/>
          <w:color w:val="000000"/>
        </w:rPr>
        <w:t>如有违反《中华人民共和国政府采购法》及其实施条例的行为，采购人可单方面解除合同，所造成的一切损失均由</w:t>
      </w:r>
      <w:r>
        <w:rPr>
          <w:sz w:val="21"/>
          <w:color w:val="000000"/>
        </w:rPr>
        <w:t>中标供应商</w:t>
      </w:r>
      <w:r>
        <w:rPr>
          <w:sz w:val="21"/>
          <w:color w:val="000000"/>
        </w:rPr>
        <w:t>承担。</w:t>
      </w:r>
    </w:p>
    <w:p>
      <w:pPr>
        <w:pStyle w:val="null3"/>
        <w:spacing w:after="120"/>
        <w:ind w:firstLine="420"/>
        <w:jc w:val="both"/>
      </w:pPr>
      <w:r>
        <w:rPr>
          <w:sz w:val="21"/>
          <w:color w:val="000000"/>
        </w:rPr>
        <w:t>（三）</w:t>
      </w:r>
      <w:r>
        <w:rPr>
          <w:sz w:val="21"/>
          <w:color w:val="000000"/>
        </w:rPr>
        <w:t>中标供应商</w:t>
      </w:r>
      <w:r>
        <w:rPr>
          <w:sz w:val="21"/>
          <w:color w:val="000000"/>
        </w:rPr>
        <w:t>按合同约定不得转包、分包，否则采购人有权上报监管单位，并依法单方面终止合同，项目另行处理，</w:t>
      </w:r>
      <w:r>
        <w:rPr>
          <w:sz w:val="21"/>
          <w:color w:val="000000"/>
        </w:rPr>
        <w:t>中标供应商</w:t>
      </w:r>
      <w:r>
        <w:rPr>
          <w:sz w:val="21"/>
          <w:color w:val="000000"/>
        </w:rPr>
        <w:t>承担采购人由此受到的经济损失</w:t>
      </w:r>
      <w:r>
        <w:rPr>
          <w:sz w:val="21"/>
          <w:color w:val="000000"/>
        </w:rPr>
        <w:t>。</w:t>
      </w:r>
    </w:p>
    <w:p>
      <w:pPr>
        <w:pStyle w:val="null3"/>
        <w:spacing w:after="120"/>
        <w:ind w:firstLine="420"/>
        <w:jc w:val="both"/>
      </w:pPr>
      <w:r>
        <w:rPr>
          <w:sz w:val="21"/>
          <w:color w:val="000000"/>
        </w:rPr>
        <w:t>（四）服务期间如市、区相关政策调整，服务对象人数、标准等发生变化，</w:t>
      </w:r>
      <w:r>
        <w:rPr>
          <w:sz w:val="21"/>
          <w:color w:val="000000"/>
        </w:rPr>
        <w:t>中标供应商</w:t>
      </w:r>
      <w:r>
        <w:rPr>
          <w:sz w:val="21"/>
          <w:color w:val="000000"/>
        </w:rPr>
        <w:t>必须无条件接受，并严格按此要求执行。</w:t>
      </w:r>
      <w:r>
        <w:br/>
      </w:r>
      <w:r>
        <w:rPr>
          <w:sz w:val="21"/>
          <w:color w:val="000000"/>
        </w:rPr>
        <w:t>（五）因采购人使用的是财政性资金，采购人向有关部门提出财政支付申请视为采购人已完成支付责任，</w:t>
      </w:r>
      <w:r>
        <w:rPr>
          <w:sz w:val="21"/>
          <w:color w:val="000000"/>
        </w:rPr>
        <w:t>中标供应商不</w:t>
      </w:r>
      <w:r>
        <w:rPr>
          <w:sz w:val="21"/>
          <w:color w:val="000000"/>
        </w:rPr>
        <w:t>得以未实际收到项目款项为由拒绝履行项目合同义务或追究采购人违约责任。</w:t>
      </w:r>
    </w:p>
    <w:p>
      <w:pPr>
        <w:pStyle w:val="null3"/>
        <w:ind w:firstLine="480"/>
        <w:jc w:val="both"/>
      </w:pPr>
      <w:r>
        <w:rPr/>
        <w:t>采购包1（2025-2027年度沙园街社工服务站购买服务项目）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自合同签订之日起三年,合同一年一签，并按照相关评估工作要求，由区民政局统一组织开展服务评估工作。</w:t>
            </w:r>
          </w:p>
        </w:tc>
      </w:tr>
      <w:tr>
        <w:tc>
          <w:tcPr>
            <w:tcW w:type="dxa" w:w="4153"/>
          </w:tcPr>
          <w:p>
            <w:pPr>
              <w:pStyle w:val="null3"/>
            </w:pPr>
            <w:r>
              <w:rPr/>
              <w:t>标的提供的地点</w:t>
            </w:r>
          </w:p>
        </w:tc>
        <w:tc>
          <w:tcPr>
            <w:tcW w:type="dxa" w:w="4153"/>
          </w:tcPr>
          <w:p>
            <w:pPr>
              <w:pStyle w:val="null3"/>
            </w:pPr>
            <w:r>
              <w:rPr/>
              <w:t>采购人指定地点。</w:t>
            </w:r>
          </w:p>
        </w:tc>
      </w:tr>
      <w:tr/>
      <w:tr/>
      <w:tr>
        <w:tc>
          <w:tcPr>
            <w:tcW w:type="dxa" w:w="4153"/>
          </w:tcPr>
          <w:p>
            <w:pPr>
              <w:pStyle w:val="null3"/>
            </w:pPr>
            <w:r>
              <w:rPr/>
              <w:t>付款方式</w:t>
            </w:r>
          </w:p>
        </w:tc>
        <w:tc>
          <w:tcPr>
            <w:tcW w:type="dxa" w:w="4153"/>
          </w:tcPr>
          <w:p>
            <w:pPr>
              <w:pStyle w:val="null3"/>
            </w:pPr>
            <w:r>
              <w:rPr/>
              <w:t>第1期为(付款方式)：支付比例100%，详见《第二章采购需求》。。</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1期：详见《第二章采购需求》。</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其他社会服务</w:t>
            </w:r>
          </w:p>
        </w:tc>
        <w:tc>
          <w:tcPr>
            <w:tcW w:type="dxa" w:w="933"/>
          </w:tcPr>
          <w:p>
            <w:pPr>
              <w:pStyle w:val="null3"/>
              <w:jc w:val="left"/>
            </w:pPr>
            <w:r>
              <w:rPr/>
              <w:t>2025-2027年度沙园街社工服务站购买服务项目</w:t>
            </w:r>
          </w:p>
        </w:tc>
        <w:tc>
          <w:tcPr>
            <w:tcW w:type="dxa" w:w="933"/>
          </w:tcPr>
          <w:p>
            <w:pPr>
              <w:pStyle w:val="null3"/>
              <w:jc w:val="left"/>
            </w:pPr>
            <w:r>
              <w:rPr/>
              <w:t>年</w:t>
            </w:r>
          </w:p>
        </w:tc>
        <w:tc>
          <w:tcPr>
            <w:tcW w:type="dxa" w:w="933"/>
          </w:tcPr>
          <w:p>
            <w:pPr>
              <w:pStyle w:val="null3"/>
              <w:jc w:val="right"/>
            </w:pPr>
            <w:r>
              <w:rPr/>
              <w:t>3.00</w:t>
            </w:r>
          </w:p>
        </w:tc>
        <w:tc>
          <w:tcPr>
            <w:tcW w:type="dxa" w:w="933"/>
          </w:tcPr>
          <w:p>
            <w:pPr>
              <w:pStyle w:val="null3"/>
              <w:jc w:val="right"/>
            </w:pPr>
            <w:r>
              <w:rPr/>
              <w:t>2,160,000.00</w:t>
            </w:r>
          </w:p>
        </w:tc>
        <w:tc>
          <w:tcPr>
            <w:tcW w:type="dxa" w:w="933"/>
          </w:tcPr>
          <w:p>
            <w:pPr>
              <w:pStyle w:val="null3"/>
              <w:jc w:val="right"/>
            </w:pPr>
            <w:r>
              <w:rPr/>
              <w:t>6,480,000.00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2025-2027年度沙园街社工服务站购买服务项目</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详见《第二章采购需求》。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广州市海珠区人民政府沙园街道办事处</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ind w:firstLine="480"/>
      </w:pPr>
      <w:r>
        <w:rPr/>
        <w:t>（温馨提示：采购人与代理机构在制定采购文件内容时应与上述条款保持一致，以避免采购文件内容前后不一致，出现歧义。）</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0</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项目兼投兼中规则</w:t>
            </w:r>
          </w:p>
        </w:tc>
        <w:tc>
          <w:tcPr>
            <w:tcW w:type="dxa" w:w="5004"/>
          </w:tcPr>
          <w:p>
            <w:pPr>
              <w:pStyle w:val="null3"/>
            </w:pPr>
            <w:r>
              <w:rPr/>
              <w:t>兼投兼中：-</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r>
              <w:rPr/>
              <w:t>采购机构代理服务收费标准：参照《中华人民共和国国家计划委员会关于印发&lt;招标代理服务收费管理暂行办法&gt;的通知》（计价格〔2002〕1980号）的“服务类”标准计算，以本项目的采购预算作为收费的计算依据，经计算得出中标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3"/>
      </w:pPr>
      <w:r>
        <w:rPr>
          <w:sz w:val="24"/>
          <w:b/>
        </w:rPr>
        <w:t>11.关于分支机构投标</w:t>
      </w:r>
    </w:p>
    <w:p>
      <w:pPr>
        <w:pStyle w:val="null3"/>
        <w:ind w:firstLine="480"/>
      </w:pPr>
      <w:r>
        <w:rPr/>
        <w:t xml:space="preserve"> 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保险类项目则为：本项目只接受保险分公司或中心支公司以上的保险机构投标；分公司或中心支公司的保险机构投标的，还须提供分公司或中心支公司的保险机构的营业执照。依法设立登记的分支机构以自己的名义参加政府采购活动，产生的民事责任由法人承担。 ）</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本项目不收取投标保证金</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pPr>
      <w:r>
        <w:rPr/>
        <w:t>3.3项目废标处理：</w:t>
      </w:r>
    </w:p>
    <w:p>
      <w:pPr>
        <w:pStyle w:val="null3"/>
        <w:ind w:firstLine="480"/>
      </w:pPr>
      <w:r>
        <w:rPr/>
        <w:t>根据《中华人民共和国政府采购法》第三十六条及招标文件的约定，本项目或分包下列情况出现将作废标处理：</w:t>
      </w:r>
    </w:p>
    <w:p>
      <w:pPr>
        <w:pStyle w:val="null3"/>
        <w:ind w:firstLine="480"/>
      </w:pPr>
      <w:r>
        <w:rPr/>
        <w:t>（1）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 。</w:t>
      </w:r>
    </w:p>
    <w:p>
      <w:pPr>
        <w:pStyle w:val="null3"/>
        <w:ind w:firstLine="480"/>
      </w:pPr>
      <w:r>
        <w:rPr/>
        <w:t>（2）出现影响采购公正的违法、违规行为的。</w:t>
      </w:r>
    </w:p>
    <w:p>
      <w:pPr>
        <w:pStyle w:val="null3"/>
        <w:ind w:firstLine="480"/>
      </w:pPr>
      <w:r>
        <w:rPr/>
        <w:t>（3）投标人的报价均超过了采购预算，采购人不能支付的。</w:t>
      </w:r>
    </w:p>
    <w:p>
      <w:pPr>
        <w:pStyle w:val="null3"/>
        <w:ind w:firstLine="480"/>
      </w:pPr>
      <w:r>
        <w:rPr/>
        <w:t>（4）因重大变故，采购任务取消的。</w:t>
      </w:r>
    </w:p>
    <w:p>
      <w:pPr>
        <w:pStyle w:val="null3"/>
        <w:ind w:firstLine="480"/>
      </w:pPr>
      <w:r>
        <w:rPr/>
        <w:t>对废标的采购项目，评标委员会应出具采购文件是否存在不合理条款的论证意见。</w:t>
      </w:r>
    </w:p>
    <w:p>
      <w:pPr>
        <w:pStyle w:val="null3"/>
        <w:ind w:firstLine="480"/>
      </w:pPr>
      <w:r>
        <w:rPr/>
        <w:t>3.4终止公告：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020-37816286</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政府采购监督管理机构名称：广州市海珠区财政局综合法规科</w:t>
      </w:r>
    </w:p>
    <w:p>
      <w:pPr>
        <w:pStyle w:val="null3"/>
      </w:pPr>
      <w:r>
        <w:rPr/>
        <w:t>地 址：广州市海珠区宝岗大道龙骧大街5号</w:t>
      </w:r>
    </w:p>
    <w:p>
      <w:pPr>
        <w:pStyle w:val="null3"/>
      </w:pPr>
      <w:r>
        <w:rPr/>
        <w:t>电 话：020-84121563、020-84156814</w:t>
      </w:r>
    </w:p>
    <w:p>
      <w:pPr>
        <w:pStyle w:val="null3"/>
      </w:pPr>
      <w:r>
        <w:rPr/>
        <w:t>邮 编：510220</w:t>
      </w:r>
    </w:p>
    <w:p>
      <w:pPr>
        <w:pStyle w:val="null3"/>
      </w:pPr>
      <w:r>
        <w:rPr/>
        <w:t>传 真：</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二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2.3有融资要求的中标供应商可根据自身情况，在广东省政府采购网上自行选择金融机构及其融资产品，凭政府采购中标通知书或政府采购合同向金融机构提出融资申请。</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(2025-2027年度沙园街社工服务站购买服务项目)：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第二中标候选人报价高于第一中标候选人报价20％以上的，只推荐1名中标候选人。（下浮率报价为:设 M= (1-下浮率)，第二中标候选人的 M值高于第一中标候选人 M 值 20%以上的，只推荐 1名中标候选人。)。 第一中标候选人无正当理由不得随意放弃中标资格。中标候选人放弃中标资格的，采购人可以按照评审报告推荐的中标候选人名单排序，确定下一候选人为中标人，也可以重新开展政府采购活动。</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采购包1（2025-2027年度沙园街社工服务站购买服务项目）：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服务由小微企业承接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对各投标人进行资格审查和符合性审查过程中，对初步被认定为无效投标者，由评标委员会组长或采购人代表将集体意见及时告知投标当事人。采购代理机构应在评标报告中以书面形式解释其排除的具体原因</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采购包1（2025-2027年度沙园街社工服务站购买服务项目）：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依据《投标函》。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依据《投标函》。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依据《投标函》。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本项目不属于专门面向中小企业采购的项目。仅在评审时对符合条件的小型、微型企业进行价格扣除（监狱企业、残疾人福利性单位视同为小型、微型企业）。</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ind w:firstLine="480"/>
      </w:pPr>
      <w:r>
        <w:rPr/>
        <w:t>表二符合性审查表：</w:t>
      </w:r>
    </w:p>
    <w:p>
      <w:pPr>
        <w:pStyle w:val="null3"/>
      </w:pPr>
      <w:r>
        <w:rPr/>
        <w:t>采购包1（2025-2027年度沙园街社工服务站购买服务项目）：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投标工时是固定唯一的，且符合招标文件的规定；</w:t>
            </w:r>
          </w:p>
        </w:tc>
        <w:tc>
          <w:tcPr>
            <w:tcW w:type="dxa" w:w="4238"/>
          </w:tcPr>
          <w:p>
            <w:pPr>
              <w:pStyle w:val="null3"/>
            </w:pPr>
            <w:r>
              <w:rPr/>
              <w:t>投标工时是固定唯一的，且符合招标文件的规定；</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采购包1(2025-2027年度沙园街社工服务站购买服务项目):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技术部分45.0分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项目服务需求及服务目标的辨识确定能力要求1 (2.0分)</w:t>
            </w:r>
          </w:p>
        </w:tc>
        <w:tc>
          <w:tcPr>
            <w:tcW w:type="dxa" w:w="5076"/>
          </w:tcPr>
          <w:p>
            <w:pPr>
              <w:pStyle w:val="null3"/>
              <w:jc w:val="left"/>
            </w:pPr>
            <w:r>
              <w:rPr/>
              <w:t>能够评估和辨识项目所在地社区的不同服务对象，能清晰区分重点服务对象和一般服务对象及其问题和需求，并有针对性地设置可行的服务目标，内容包括但不限于项目所在在地困难群众和特殊群的需求和问题、项目所在在地困难群众和特殊群的服务目标： （一）提供的项目需求及服务目标的包含上述内容要求（2小项）得2分，如缺少1项扣1分；</w:t>
            </w:r>
          </w:p>
        </w:tc>
      </w:tr>
      <w:tr>
        <w:tc>
          <w:tcPr>
            <w:tcW w:type="dxa" w:w="922"/>
            <w:gridSpan w:val="2"/>
            <w:vMerge/>
          </w:tcPr>
          <w:p/>
        </w:tc>
        <w:tc>
          <w:tcPr>
            <w:tcW w:type="dxa" w:w="2307"/>
          </w:tcPr>
          <w:p>
            <w:pPr>
              <w:pStyle w:val="null3"/>
              <w:jc w:val="left"/>
            </w:pPr>
            <w:r>
              <w:rPr/>
              <w:t>项目服务需求及服务目标的辨识确定能力要求2 (6.0分)</w:t>
            </w:r>
          </w:p>
        </w:tc>
        <w:tc>
          <w:tcPr>
            <w:tcW w:type="dxa" w:w="5076"/>
          </w:tcPr>
          <w:p>
            <w:pPr>
              <w:pStyle w:val="null3"/>
              <w:jc w:val="left"/>
            </w:pPr>
            <w:r>
              <w:rPr/>
              <w:t>（二）根据提供的项目需求及服务目标进行评审： 1.供应商提供的项目所在在地困难群众和特殊群的需求和问题完全满足或优于采购需求的得3分；部分满足采购需求的的，得1分；无或其他情况不得分。 2、供应商提供的项目所在在地困难群众和特殊群的服务目标完全满足或优于采购需求的得3分；部分满足采购需求的，得1分；无或其他情况不得分。</w:t>
            </w:r>
          </w:p>
        </w:tc>
      </w:tr>
      <w:tr>
        <w:tc>
          <w:tcPr>
            <w:tcW w:type="dxa" w:w="922"/>
            <w:gridSpan w:val="2"/>
            <w:vMerge/>
          </w:tcPr>
          <w:p/>
        </w:tc>
        <w:tc>
          <w:tcPr>
            <w:tcW w:type="dxa" w:w="2307"/>
          </w:tcPr>
          <w:p>
            <w:pPr>
              <w:pStyle w:val="null3"/>
              <w:jc w:val="left"/>
            </w:pPr>
            <w:r>
              <w:rPr/>
              <w:t>项目计划的合理性和可行性要求1 (3.0分)</w:t>
            </w:r>
          </w:p>
        </w:tc>
        <w:tc>
          <w:tcPr>
            <w:tcW w:type="dxa" w:w="5076"/>
          </w:tcPr>
          <w:p>
            <w:pPr>
              <w:pStyle w:val="null3"/>
              <w:jc w:val="left"/>
            </w:pPr>
            <w:r>
              <w:rPr/>
              <w:t>提供的项目服务计划方案内容包括但不限于针对困难群众和特殊群体运用“五社联动”机制服务的重点项目服务计划、志愿服务计划的社区服务计划： （一）提供的项目服务计划方案包含上述内容要求的得3分（2小项），如缺少一项扣1.5分。</w:t>
            </w:r>
          </w:p>
        </w:tc>
      </w:tr>
      <w:tr>
        <w:tc>
          <w:tcPr>
            <w:tcW w:type="dxa" w:w="922"/>
            <w:gridSpan w:val="2"/>
            <w:vMerge/>
          </w:tcPr>
          <w:p/>
        </w:tc>
        <w:tc>
          <w:tcPr>
            <w:tcW w:type="dxa" w:w="2307"/>
          </w:tcPr>
          <w:p>
            <w:pPr>
              <w:pStyle w:val="null3"/>
              <w:jc w:val="left"/>
            </w:pPr>
            <w:r>
              <w:rPr/>
              <w:t>项目计划的合理性和可行性要求2 (4.0分)</w:t>
            </w:r>
          </w:p>
        </w:tc>
        <w:tc>
          <w:tcPr>
            <w:tcW w:type="dxa" w:w="5076"/>
          </w:tcPr>
          <w:p>
            <w:pPr>
              <w:pStyle w:val="null3"/>
              <w:jc w:val="left"/>
            </w:pPr>
            <w:r>
              <w:rPr/>
              <w:t>（二）根据提供的项目服务计划方案是否满足采购需求进行评审： 1、供应商针对困难群众和特殊群体，能够充分运用“五社联动”机制设计重点项目服务计划，计划合理、可行，完全满足或优于采购需求的得2分；部分满足采购需求的，得1分；其他或无响应的，得0分。 2、供应商针对社区的发展性需要，能够设计合理、可行的志愿服务计划，服务计划应明确在志愿者、志愿者骨干及其组织培育等方面的策略和方案，方案设计完全满足或优于采购需求的，得2分；部分满足采购需求的，得1分；其他或无响应的，得0分。 注：提供项目服务计划方案，未提供有效证明材料不得分。</w:t>
            </w:r>
          </w:p>
        </w:tc>
      </w:tr>
      <w:tr>
        <w:tc>
          <w:tcPr>
            <w:tcW w:type="dxa" w:w="922"/>
            <w:gridSpan w:val="2"/>
            <w:vMerge/>
          </w:tcPr>
          <w:p/>
        </w:tc>
        <w:tc>
          <w:tcPr>
            <w:tcW w:type="dxa" w:w="2307"/>
          </w:tcPr>
          <w:p>
            <w:pPr>
              <w:pStyle w:val="null3"/>
              <w:jc w:val="left"/>
            </w:pPr>
            <w:r>
              <w:rPr/>
              <w:t>项目经费预算保障计划要求1 (2.0分)</w:t>
            </w:r>
          </w:p>
        </w:tc>
        <w:tc>
          <w:tcPr>
            <w:tcW w:type="dxa" w:w="5076"/>
          </w:tcPr>
          <w:p>
            <w:pPr>
              <w:pStyle w:val="null3"/>
              <w:jc w:val="left"/>
            </w:pPr>
            <w:r>
              <w:rPr/>
              <w:t>提供的项目经费预算保障计划内容包括但不限于项目经费使用计划和预算明细，全面考虑工作中各项可能的支出且支出符合政府购买服务的相关规定。 （一）提供的项目经费预算保障计划方案要求包含上述内容（2小项）的，得2分，如缺少1项扣1分。</w:t>
            </w:r>
          </w:p>
        </w:tc>
      </w:tr>
      <w:tr>
        <w:tc>
          <w:tcPr>
            <w:tcW w:type="dxa" w:w="922"/>
            <w:gridSpan w:val="2"/>
            <w:vMerge/>
          </w:tcPr>
          <w:p/>
        </w:tc>
        <w:tc>
          <w:tcPr>
            <w:tcW w:type="dxa" w:w="2307"/>
          </w:tcPr>
          <w:p>
            <w:pPr>
              <w:pStyle w:val="null3"/>
              <w:jc w:val="left"/>
            </w:pPr>
            <w:r>
              <w:rPr/>
              <w:t>项目经费预算保障计划要求2 (3.0分)</w:t>
            </w:r>
          </w:p>
        </w:tc>
        <w:tc>
          <w:tcPr>
            <w:tcW w:type="dxa" w:w="5076"/>
          </w:tcPr>
          <w:p>
            <w:pPr>
              <w:pStyle w:val="null3"/>
              <w:jc w:val="left"/>
            </w:pPr>
            <w:r>
              <w:rPr/>
              <w:t>（二）根据提供的项目经费预算保障计划是否满足采购需求进行评审： 1、供应商提供的经费使用计划和预算明细完全满足或优于采购需求，得1.5分，部分满足采购需求的，得0.5分；其他或无响应的，得0分。 2、供应商对工作中各项可能的支出考虑全面且支出符合政府购买服务的相关规定，完全满足或优于采购需求，得1.5分，部分满足采购需求的，得0.5分；其他或无响应的，得0分。 【注：提供项目经费预算保障计划，无提供不得分。】</w:t>
            </w:r>
          </w:p>
        </w:tc>
      </w:tr>
      <w:tr>
        <w:tc>
          <w:tcPr>
            <w:tcW w:type="dxa" w:w="922"/>
            <w:gridSpan w:val="2"/>
            <w:vMerge/>
          </w:tcPr>
          <w:p/>
        </w:tc>
        <w:tc>
          <w:tcPr>
            <w:tcW w:type="dxa" w:w="2307"/>
          </w:tcPr>
          <w:p>
            <w:pPr>
              <w:pStyle w:val="null3"/>
              <w:jc w:val="left"/>
            </w:pPr>
            <w:r>
              <w:rPr/>
              <w:t>项目计划实施的制度保障要求1 (1.5分)</w:t>
            </w:r>
          </w:p>
        </w:tc>
        <w:tc>
          <w:tcPr>
            <w:tcW w:type="dxa" w:w="5076"/>
          </w:tcPr>
          <w:p>
            <w:pPr>
              <w:pStyle w:val="null3"/>
              <w:jc w:val="left"/>
            </w:pPr>
            <w:r>
              <w:rPr/>
              <w:t>提供的项目服项目计划实施的制度保障要求方案内容包括但不限于人事制度、财务制度、安全制度、服务制度、信息公开制度。 （一）提供的项目计划实施的制度保障要求包含上述内容的（5小项）得1.5分，如缺少1项扣0.3分。</w:t>
            </w:r>
          </w:p>
        </w:tc>
      </w:tr>
      <w:tr>
        <w:tc>
          <w:tcPr>
            <w:tcW w:type="dxa" w:w="922"/>
            <w:gridSpan w:val="2"/>
            <w:vMerge/>
          </w:tcPr>
          <w:p/>
        </w:tc>
        <w:tc>
          <w:tcPr>
            <w:tcW w:type="dxa" w:w="2307"/>
          </w:tcPr>
          <w:p>
            <w:pPr>
              <w:pStyle w:val="null3"/>
              <w:jc w:val="left"/>
            </w:pPr>
            <w:r>
              <w:rPr/>
              <w:t>项目计划实施的制度保障要求2 (3.5分)</w:t>
            </w:r>
          </w:p>
        </w:tc>
        <w:tc>
          <w:tcPr>
            <w:tcW w:type="dxa" w:w="5076"/>
          </w:tcPr>
          <w:p>
            <w:pPr>
              <w:pStyle w:val="null3"/>
              <w:jc w:val="left"/>
            </w:pPr>
            <w:r>
              <w:rPr/>
              <w:t>（二）根据提供的项目计划实施的制度保障要求是否满足采购需求进行评审： （1）供应商提供的人事制度完全满足或优于采购需求，得0.5分；部分满足采购需求，得0.2分；无或其他情况不得分。 （2）供应商提供的财务制度完全满足或优于采购需求，得1分；部分满足采购需求，得0.5分；无或其他情况不得分。 （3）供应商提供的安全制度完全满足或优于采购需求，得1分；部分满足采购需求，得0.5分；无或其他情况不得分。（4）供应商提供的服务制度完全满足或优于采购需求，得0.5分；部分满足采购需求，得0.2分；无或其他情况不得分。（5）供应商提供的信息公开制度完全满足或优于采购需求，得0.5分；部分满足采购需求，得0.2分；无或其他情况不得分。</w:t>
            </w:r>
          </w:p>
        </w:tc>
      </w:tr>
      <w:tr>
        <w:tc>
          <w:tcPr>
            <w:tcW w:type="dxa" w:w="922"/>
            <w:gridSpan w:val="2"/>
            <w:vMerge/>
          </w:tcPr>
          <w:p/>
        </w:tc>
        <w:tc>
          <w:tcPr>
            <w:tcW w:type="dxa" w:w="2307"/>
          </w:tcPr>
          <w:p>
            <w:pPr>
              <w:pStyle w:val="null3"/>
              <w:jc w:val="left"/>
            </w:pPr>
            <w:r>
              <w:rPr/>
              <w:t>项目建立内部督导机制 (5.0分)</w:t>
            </w:r>
          </w:p>
        </w:tc>
        <w:tc>
          <w:tcPr>
            <w:tcW w:type="dxa" w:w="5076"/>
          </w:tcPr>
          <w:p>
            <w:pPr>
              <w:pStyle w:val="null3"/>
              <w:jc w:val="left"/>
            </w:pPr>
            <w:r>
              <w:rPr/>
              <w:t>建立内部督导制度，并在所配备的全职社工中，选取1名以上具有5年及以上社工服务经验或社工服务管理经验，具备社会工作师（中级或以上职业水平的）资深社工担任项目内部督导，履行内部督导工作职能；建立内外部双督导联动机制，与外部督导共同做好专业支持和服务保障等督导工作。提供承诺函、督导工作有关制度的，得5分，其他或无响应的，得0分。 注：提供承诺函、督导工作制度有关证明材料，无提供不得分。</w:t>
            </w:r>
          </w:p>
        </w:tc>
      </w:tr>
      <w:tr>
        <w:tc>
          <w:tcPr>
            <w:tcW w:type="dxa" w:w="922"/>
            <w:gridSpan w:val="2"/>
            <w:vMerge/>
          </w:tcPr>
          <w:p/>
        </w:tc>
        <w:tc>
          <w:tcPr>
            <w:tcW w:type="dxa" w:w="2307"/>
          </w:tcPr>
          <w:p>
            <w:pPr>
              <w:pStyle w:val="null3"/>
              <w:jc w:val="left"/>
            </w:pPr>
            <w:r>
              <w:rPr/>
              <w:t>项目实施的专业能力要求 (10.0分)</w:t>
            </w:r>
          </w:p>
        </w:tc>
        <w:tc>
          <w:tcPr>
            <w:tcW w:type="dxa" w:w="5076"/>
          </w:tcPr>
          <w:p>
            <w:pPr>
              <w:pStyle w:val="null3"/>
              <w:jc w:val="left"/>
            </w:pPr>
            <w:r>
              <w:rPr/>
              <w:t>（1）项目服务计划能很好运用个案、小组、社区等社会工作专业方法，且自2020年1月1日以来服务案例获得省级及以上政府部门或行业组织评选的优秀案例的，得6分； 项目服务计划能较好运用个案、小组、社区等社会工作专业方法，且自2020年1月1日以来服务案例获得市级政府部门或行业组织评选的优秀案例的，得4分； 项目服务计划能一般运用个案、小组、社区等社会工作专业方法，且自2020年1月1日以来服务案例获得区级政府部门或行业组织评选的优秀案例的，得2分； 其他或无响应的，得0分。 注：提供项目服务计划、入选的服务案例文稿及入选的证明材料，无提供不得分。 （2）自2020年1月1日以来供应商在国家级刊物发表社会工作专业实务研究文章的，每篇得2分；在省级刊物发表社会工作专业实务研究文章的，每篇得1分；在市级刊物发表社会工作专业实务研究文章的，每篇得0.5分。其他或无响应的，得0分。 本项累计得分最高为4分。 注：提供在刊物发表的专业实务研究文章及相关证明材料，无提供不得分。</w:t>
            </w:r>
          </w:p>
        </w:tc>
      </w:tr>
      <w:tr>
        <w:tc>
          <w:tcPr>
            <w:tcW w:type="dxa" w:w="922"/>
            <w:gridSpan w:val="2"/>
            <w:vMerge/>
          </w:tcPr>
          <w:p/>
        </w:tc>
        <w:tc>
          <w:tcPr>
            <w:tcW w:type="dxa" w:w="2307"/>
          </w:tcPr>
          <w:p>
            <w:pPr>
              <w:pStyle w:val="null3"/>
              <w:jc w:val="left"/>
            </w:pPr>
            <w:r>
              <w:rPr/>
              <w:t>项目服务的其他要求 1 (2.0分)</w:t>
            </w:r>
          </w:p>
        </w:tc>
        <w:tc>
          <w:tcPr>
            <w:tcW w:type="dxa" w:w="5076"/>
          </w:tcPr>
          <w:p>
            <w:pPr>
              <w:pStyle w:val="null3"/>
              <w:jc w:val="left"/>
            </w:pPr>
            <w:r>
              <w:rPr/>
              <w:t>投标机构能结合沙园街区特点开展切合沙园地区需要的特色服务或创新服务，内容包括但不限于项目所在地街道的采购服务要求、相应特色或创新服务内容、计划及目标需求进行评审： （一）提供的服务方案包含上述内容的（2小项）得2分，如缺少1项扣1分。</w:t>
            </w:r>
          </w:p>
        </w:tc>
      </w:tr>
      <w:tr>
        <w:tc>
          <w:tcPr>
            <w:tcW w:type="dxa" w:w="922"/>
            <w:gridSpan w:val="2"/>
            <w:vMerge/>
          </w:tcPr>
          <w:p/>
        </w:tc>
        <w:tc>
          <w:tcPr>
            <w:tcW w:type="dxa" w:w="2307"/>
          </w:tcPr>
          <w:p>
            <w:pPr>
              <w:pStyle w:val="null3"/>
              <w:jc w:val="left"/>
            </w:pPr>
            <w:r>
              <w:rPr/>
              <w:t>项目服务的其他要求 2 (3.0分)</w:t>
            </w:r>
          </w:p>
        </w:tc>
        <w:tc>
          <w:tcPr>
            <w:tcW w:type="dxa" w:w="5076"/>
          </w:tcPr>
          <w:p>
            <w:pPr>
              <w:pStyle w:val="null3"/>
              <w:jc w:val="left"/>
            </w:pPr>
            <w:r>
              <w:rPr/>
              <w:t>（二）根据提供的服务方案是否满足采购需求进行评审： 1.供应商提供的项目所在地街道的采购服务要求完全满足或优于采购需求的，得1.5分；部分满足采购需求的，得0.5分；不满足采购需求的，得0分。 2.供应商相应特色或创新服务内容、计划及目标完全满足或优于采购需求的，得1.5分；部分满足采购需求的，得0.5分；不满足采购需求的，得0分。注：提供项目特色服务或创新服务方案，未提供有效证明材料不得分。</w:t>
            </w:r>
          </w:p>
        </w:tc>
      </w:tr>
      <w:tr>
        <w:tc>
          <w:tcPr>
            <w:tcW w:type="dxa" w:w="922"/>
            <w:gridSpan w:val="2"/>
            <w:vMerge w:val="restart"/>
          </w:tcPr>
          <w:p>
            <w:pPr>
              <w:pStyle w:val="null3"/>
              <w:jc w:val="center"/>
            </w:pPr>
            <w:r>
              <w:rPr/>
              <w:t>商务部分</w:t>
            </w:r>
          </w:p>
        </w:tc>
        <w:tc>
          <w:tcPr>
            <w:tcW w:type="dxa" w:w="2307"/>
          </w:tcPr>
          <w:p>
            <w:pPr>
              <w:pStyle w:val="null3"/>
              <w:jc w:val="left"/>
            </w:pPr>
            <w:r>
              <w:rPr/>
              <w:t>有健全规范的财务管理执行能力 (5.0分)</w:t>
            </w:r>
          </w:p>
        </w:tc>
        <w:tc>
          <w:tcPr>
            <w:tcW w:type="dxa" w:w="5076"/>
          </w:tcPr>
          <w:p>
            <w:pPr>
              <w:pStyle w:val="null3"/>
              <w:jc w:val="left"/>
            </w:pPr>
            <w:r>
              <w:rPr/>
              <w:t>（1）供应商有设立独立的财务管理部门或工作机构，得2分。 注：提供相关的文件、证明资料，无提供不得分。 （2）有财会专业教育背景或持财会职业资格证书的财会人员 的会计、出纳人员，且专职的每人得1.5分，兼职的每人得0.5分，累计最高得3分。但会计和出纳同为一人兼任的或无从业资格证的得0分。 注：提供提供财会专业学历证书复印件或职业资格证复印件 、劳动或聘用合同、身份证复印件，无提供不得分。</w:t>
            </w:r>
          </w:p>
        </w:tc>
      </w:tr>
      <w:tr>
        <w:tc>
          <w:tcPr>
            <w:tcW w:type="dxa" w:w="922"/>
            <w:gridSpan w:val="2"/>
            <w:vMerge/>
          </w:tcPr>
          <w:p/>
        </w:tc>
        <w:tc>
          <w:tcPr>
            <w:tcW w:type="dxa" w:w="2307"/>
          </w:tcPr>
          <w:p>
            <w:pPr>
              <w:pStyle w:val="null3"/>
              <w:jc w:val="left"/>
            </w:pPr>
            <w:r>
              <w:rPr/>
              <w:t>社会资源整合能力情况 (5.0分)</w:t>
            </w:r>
          </w:p>
        </w:tc>
        <w:tc>
          <w:tcPr>
            <w:tcW w:type="dxa" w:w="5076"/>
          </w:tcPr>
          <w:p>
            <w:pPr>
              <w:pStyle w:val="null3"/>
              <w:jc w:val="left"/>
            </w:pPr>
            <w:r>
              <w:rPr/>
              <w:t>（1）自2020年1月1日以来，供应商获得的各类社会资金支持（仅限于资金支持，不含物资、人力、服务等其他支持）的，得2分； 无有效资助证明资料的得0分。 注：提供获得的社会资金支持相关的资助证明、资助资金发票等佐证材料复印件，以上材料必须同时提供，缺少一项则该项不得分。 （2）自2020年1月1日以来培育、承办的公益慈善基金或社区慈善基金、公开募捐的慈善项目的：累计3个及以上的得3分；2个的得2分；1个的得1分；无得0分。 无有效资助证明资料的得0分。 注：提供培育、承办的公益慈善基金或社区慈善基金、公开募捐的慈善项目相关证明材料，无提供不得分。</w:t>
            </w:r>
          </w:p>
        </w:tc>
      </w:tr>
      <w:tr>
        <w:tc>
          <w:tcPr>
            <w:tcW w:type="dxa" w:w="922"/>
            <w:gridSpan w:val="2"/>
            <w:vMerge/>
          </w:tcPr>
          <w:p/>
        </w:tc>
        <w:tc>
          <w:tcPr>
            <w:tcW w:type="dxa" w:w="2307"/>
          </w:tcPr>
          <w:p>
            <w:pPr>
              <w:pStyle w:val="null3"/>
              <w:jc w:val="left"/>
            </w:pPr>
            <w:r>
              <w:rPr/>
              <w:t>为本项目配备的主要管理人员资质符合要求，具备较好的专业服务能力 (5.0分)</w:t>
            </w:r>
          </w:p>
        </w:tc>
        <w:tc>
          <w:tcPr>
            <w:tcW w:type="dxa" w:w="5076"/>
          </w:tcPr>
          <w:p>
            <w:pPr>
              <w:pStyle w:val="null3"/>
              <w:jc w:val="left"/>
            </w:pPr>
            <w:r>
              <w:rPr/>
              <w:t>（1）配备的项目负责人： 拥有6年及以上社工服务经验或社工服务管理经验，且具有社会工作师（中级或以上）职业水平的，得2分； 社工服务经验或社工服务管理经验未满6年或未有相关职业水平证书的，得0分。 （2）配备的各服务领域主管： 具有5年及以上社工服务经验，且具有社会工作师（中级或以上）职业水平的，每名得1.5分； 具有3年及以上社工服务经验，且具有助理社会工作师或以上职业水平的，每名得0.5分； 社工服务经验未满3年或未有相关职业水平证书的，得0分。 此项最高得3分。 注:提供人员名单、职业水平证书、身份证、劳动合同、投标截止日之前六个月以内任意月份的社保证明（单个人员缺少任一证明资料的均不得分，一人同时具备多个证书不重复计分）。无提供不得分。</w:t>
            </w:r>
          </w:p>
        </w:tc>
      </w:tr>
      <w:tr>
        <w:tc>
          <w:tcPr>
            <w:tcW w:type="dxa" w:w="922"/>
            <w:gridSpan w:val="2"/>
            <w:vMerge/>
          </w:tcPr>
          <w:p/>
        </w:tc>
        <w:tc>
          <w:tcPr>
            <w:tcW w:type="dxa" w:w="2307"/>
          </w:tcPr>
          <w:p>
            <w:pPr>
              <w:pStyle w:val="null3"/>
              <w:jc w:val="left"/>
            </w:pPr>
            <w:r>
              <w:rPr/>
              <w:t>社工人员数量、持证情况符合要求 (5.0分)</w:t>
            </w:r>
          </w:p>
        </w:tc>
        <w:tc>
          <w:tcPr>
            <w:tcW w:type="dxa" w:w="5076"/>
          </w:tcPr>
          <w:p>
            <w:pPr>
              <w:pStyle w:val="null3"/>
              <w:jc w:val="left"/>
            </w:pPr>
            <w:r>
              <w:rPr/>
              <w:t>（1）拟投入社工人员数量：18人及以上的，得2分；不足18人的，得0分。 （2）拟投入助理社会工作师或以上职业水平的社工数量：9人及以上的，得3分；6-8人的，得2分；4-5人的，得1分；少于4人的，得0分。 注:提供人员名单、职业水平证书、身份证、劳动合同、投标截止日之前六个月以内任意月份的社保证明（单个人员缺少任一证明资料的均不得分，一人同时具备多个证书不重复计分）。无提供不得分。</w:t>
            </w:r>
          </w:p>
        </w:tc>
      </w:tr>
      <w:tr>
        <w:tc>
          <w:tcPr>
            <w:tcW w:type="dxa" w:w="922"/>
            <w:gridSpan w:val="2"/>
            <w:vMerge/>
          </w:tcPr>
          <w:p/>
        </w:tc>
        <w:tc>
          <w:tcPr>
            <w:tcW w:type="dxa" w:w="2307"/>
          </w:tcPr>
          <w:p>
            <w:pPr>
              <w:pStyle w:val="null3"/>
              <w:jc w:val="left"/>
            </w:pPr>
            <w:r>
              <w:rPr/>
              <w:t>行业公信力 (5.0分)</w:t>
            </w:r>
          </w:p>
        </w:tc>
        <w:tc>
          <w:tcPr>
            <w:tcW w:type="dxa" w:w="5076"/>
          </w:tcPr>
          <w:p>
            <w:pPr>
              <w:pStyle w:val="null3"/>
              <w:jc w:val="left"/>
            </w:pPr>
            <w:r>
              <w:rPr/>
              <w:t>自2020年1月1日以来未有违法、违规问题发生，未被社工、服务对象、购买方等投诉或举报，并能出具社会工作服务投诉监督受理委员会相关证明的，得5分。 自2020年1月1日以来因有违规问题发生，被社工、服务对象、购买方等投诉或举报在1-2次，并能妥善整改和处理的，出具社会工作服务投诉监督受理委员会相关证明的，得3分。 自2020年1月1日以来因有违规问题发生，被社工、服务对象、购买方等投诉或举报在3次及以上，得0分。 注：提供社会工作服务投诉监督受理委员会2024年以来出具的相关证明，无提供不得分。</w:t>
            </w:r>
          </w:p>
        </w:tc>
      </w:tr>
      <w:tr>
        <w:tc>
          <w:tcPr>
            <w:tcW w:type="dxa" w:w="922"/>
            <w:gridSpan w:val="2"/>
            <w:vMerge/>
          </w:tcPr>
          <w:p/>
        </w:tc>
        <w:tc>
          <w:tcPr>
            <w:tcW w:type="dxa" w:w="2307"/>
          </w:tcPr>
          <w:p>
            <w:pPr>
              <w:pStyle w:val="null3"/>
              <w:jc w:val="left"/>
            </w:pPr>
            <w:r>
              <w:rPr/>
              <w:t>项目运营经验和业绩 (10.0分)</w:t>
            </w:r>
          </w:p>
        </w:tc>
        <w:tc>
          <w:tcPr>
            <w:tcW w:type="dxa" w:w="5076"/>
          </w:tcPr>
          <w:p>
            <w:pPr>
              <w:pStyle w:val="null3"/>
              <w:jc w:val="left"/>
            </w:pPr>
            <w:r>
              <w:rPr/>
              <w:t>自2020年1月1日以来，承办完成的社工站购买服务项目情况，每完成1个年度服务项目的得1分，本项累计最高得10分。（项目年度协议结束日期在2020年1月1日以后的，可认定为有效项目经验） 注：①提供相关项目的名单列表； ②提供所列项目的年度项目合同/协议、结项评估报告或结项验收合格证明资料； ③提供业绩情况属实的承诺函。 以上①-③项材料缺一不可，否则不得分。</w:t>
            </w:r>
          </w:p>
        </w:tc>
      </w:tr>
      <w:tr>
        <w:tc>
          <w:tcPr>
            <w:tcW w:type="dxa" w:w="922"/>
            <w:gridSpan w:val="2"/>
            <w:vMerge/>
          </w:tcPr>
          <w:p/>
        </w:tc>
        <w:tc>
          <w:tcPr>
            <w:tcW w:type="dxa" w:w="2307"/>
          </w:tcPr>
          <w:p>
            <w:pPr>
              <w:pStyle w:val="null3"/>
              <w:jc w:val="left"/>
            </w:pPr>
            <w:r>
              <w:rPr/>
              <w:t>项目运营评价情况 (5.0分)</w:t>
            </w:r>
          </w:p>
        </w:tc>
        <w:tc>
          <w:tcPr>
            <w:tcW w:type="dxa" w:w="5076"/>
          </w:tcPr>
          <w:p>
            <w:pPr>
              <w:pStyle w:val="null3"/>
              <w:jc w:val="left"/>
            </w:pPr>
            <w:r>
              <w:rPr/>
              <w:t>自2020年1月1日以来所承接的社工站购买服务项目年度评估情况： 年度末期评估为优秀的，每个得1分； 年度末期评估为良好的，每个得0.5分； 年度末期评估为合格的，每个得0.1分； 年度末期评估为不合格的，每个得0分。 本项累计得分最高为5分。 注：提供所列单个项目的年度末期评估报告，无提供不得分。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统一采用量多优先法计算，即按采购文件要求且计划投入本项目的服务工时量最多的为评标基准工时，其服务工时评审为满分。其他有效供应商服务工时得分统一按照下列公式计算：投标服务工时得分=(投入本项目的服务工时量÷评标基准工时)×10</w:t>
            </w:r>
          </w:p>
        </w:tc>
      </w:tr>
      <w:tr>
        <w:tc>
          <w:tcPr>
            <w:tcW w:type="dxa" w:w="922"/>
            <w:gridSpan w:val="2"/>
          </w:tcPr>
          <w:p>
            <w:pPr>
              <w:pStyle w:val="null3"/>
              <w:jc w:val="center"/>
            </w:pPr>
            <w:r>
              <w:rPr/>
              <w:t>综合信用分</w:t>
            </w:r>
          </w:p>
        </w:tc>
        <w:tc>
          <w:tcPr>
            <w:tcW w:type="dxa" w:w="2307"/>
          </w:tcPr>
          <w:p>
            <w:pPr>
              <w:pStyle w:val="null3"/>
              <w:jc w:val="left"/>
            </w:pPr>
            <w:r>
              <w:rPr/>
              <w:t>综合信用评价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p>
    <w:p>
      <w:pPr>
        <w:pStyle w:val="null3"/>
        <w:ind w:firstLine="480"/>
        <w:jc w:val="both"/>
      </w:pPr>
      <w:r>
        <w:rPr>
          <w:sz w:val="21"/>
          <w:b/>
        </w:rPr>
        <w:t>甲方：</w:t>
      </w:r>
      <w:r>
        <w:rPr>
          <w:u w:val="single"/>
        </w:rPr>
        <w:t xml:space="preserve"> </w:t>
      </w:r>
    </w:p>
    <w:p>
      <w:pPr>
        <w:pStyle w:val="null3"/>
        <w:ind w:firstLine="480"/>
        <w:jc w:val="both"/>
      </w:pPr>
      <w:r>
        <w:rPr>
          <w:sz w:val="24"/>
          <w:color w:val="222222"/>
        </w:rPr>
        <w:t>电话：</w:t>
      </w:r>
      <w:r>
        <w:rPr>
          <w:u w:val="single"/>
        </w:rPr>
        <w:t xml:space="preserve"> </w:t>
      </w:r>
      <w:r>
        <w:rPr>
          <w:sz w:val="24"/>
          <w:color w:val="222222"/>
        </w:rPr>
        <w:t>传真：</w:t>
      </w:r>
      <w:r>
        <w:rPr>
          <w:u w:val="single"/>
        </w:rPr>
        <w:t xml:space="preserve"> </w:t>
      </w:r>
      <w:r>
        <w:rPr>
          <w:sz w:val="24"/>
          <w:color w:val="222222"/>
        </w:rPr>
        <w:t>地址：</w:t>
      </w:r>
      <w:r>
        <w:rPr>
          <w:u w:val="single"/>
        </w:rPr>
        <w:t xml:space="preserve">  </w:t>
      </w:r>
    </w:p>
    <w:p>
      <w:pPr>
        <w:pStyle w:val="null3"/>
        <w:ind w:firstLine="480"/>
        <w:jc w:val="both"/>
      </w:pPr>
      <w:r>
        <w:rPr>
          <w:sz w:val="24"/>
          <w:b/>
        </w:rPr>
        <w:t>乙方：</w:t>
      </w:r>
      <w:r>
        <w:rPr>
          <w:u w:val="single"/>
        </w:rPr>
        <w:t xml:space="preserve"> </w:t>
      </w:r>
    </w:p>
    <w:p>
      <w:pPr>
        <w:pStyle w:val="null3"/>
        <w:ind w:firstLine="480"/>
        <w:jc w:val="both"/>
      </w:pPr>
      <w:r>
        <w:rPr>
          <w:sz w:val="24"/>
          <w:color w:val="222222"/>
        </w:rPr>
        <w:t>电话：</w:t>
      </w:r>
      <w:r>
        <w:rPr>
          <w:u w:val="single"/>
        </w:rPr>
        <w:t xml:space="preserve">  </w:t>
      </w:r>
      <w:r>
        <w:rPr>
          <w:sz w:val="24"/>
          <w:color w:val="222222"/>
        </w:rPr>
        <w:t>传真：</w:t>
      </w:r>
      <w:r>
        <w:rPr>
          <w:u w:val="single"/>
        </w:rPr>
        <w:t xml:space="preserve">  </w:t>
      </w:r>
      <w:r>
        <w:rPr>
          <w:sz w:val="24"/>
          <w:color w:val="222222"/>
        </w:rPr>
        <w:t>地址：</w:t>
      </w:r>
      <w:r>
        <w:rPr>
          <w:u w:val="single"/>
        </w:rPr>
        <w:t xml:space="preserve">  </w:t>
      </w:r>
    </w:p>
    <w:p>
      <w:pPr>
        <w:pStyle w:val="null3"/>
        <w:ind w:firstLine="480"/>
        <w:jc w:val="both"/>
      </w:pPr>
      <w:r>
        <w:rPr/>
        <w:t xml:space="preserve"> </w:t>
      </w:r>
    </w:p>
    <w:p>
      <w:pPr>
        <w:pStyle w:val="null3"/>
        <w:ind w:firstLine="480"/>
        <w:jc w:val="both"/>
      </w:pPr>
      <w:r>
        <w:rPr>
          <w:sz w:val="24"/>
          <w:color w:val="222222"/>
        </w:rPr>
        <w:t xml:space="preserve">  </w:t>
      </w:r>
      <w:r>
        <w:rPr>
          <w:sz w:val="24"/>
          <w:color w:val="222222"/>
        </w:rPr>
        <w:t>根据</w:t>
      </w:r>
      <w:r>
        <w:rPr>
          <w:sz w:val="24"/>
          <w:u w:val="single"/>
        </w:rPr>
        <w:t xml:space="preserve">         </w:t>
      </w:r>
      <w:r>
        <w:rPr>
          <w:sz w:val="24"/>
          <w:u w:val="single"/>
        </w:rPr>
        <w:t>项目</w:t>
      </w:r>
      <w:r>
        <w:rPr>
          <w:sz w:val="24"/>
          <w:color w:val="222222"/>
        </w:rPr>
        <w:t>的采购结果，按照《中华人民共和国政府采购法》，《中华人民共和国民法典</w:t>
      </w:r>
      <w:r>
        <w:rPr>
          <w:sz w:val="24"/>
          <w:color w:val="222222"/>
        </w:rPr>
        <w:t>(</w:t>
      </w:r>
      <w:r>
        <w:rPr>
          <w:sz w:val="24"/>
          <w:color w:val="222222"/>
        </w:rPr>
        <w:t>合同编</w:t>
      </w:r>
      <w:r>
        <w:rPr>
          <w:sz w:val="24"/>
          <w:color w:val="222222"/>
        </w:rPr>
        <w:t>)</w:t>
      </w:r>
      <w:r>
        <w:rPr>
          <w:sz w:val="24"/>
          <w:color w:val="222222"/>
        </w:rPr>
        <w:t>》的规定，经双方协商，本着平等互利和诚实信用的原则，一致同意遵守本合同如下。</w:t>
      </w:r>
    </w:p>
    <w:p>
      <w:pPr>
        <w:pStyle w:val="null3"/>
        <w:ind w:firstLine="480"/>
        <w:jc w:val="both"/>
      </w:pPr>
      <w:r>
        <w:rPr>
          <w:sz w:val="24"/>
          <w:b/>
        </w:rPr>
        <w:t>一、合同金额</w:t>
      </w:r>
    </w:p>
    <w:p>
      <w:pPr>
        <w:pStyle w:val="null3"/>
        <w:ind w:firstLine="480"/>
        <w:jc w:val="both"/>
      </w:pPr>
      <w:r>
        <w:rPr>
          <w:sz w:val="24"/>
          <w:color w:val="222222"/>
        </w:rPr>
        <w:t>　　合同金额为（大写）：</w:t>
      </w:r>
      <w:r>
        <w:rPr>
          <w:sz w:val="24"/>
          <w:color w:val="222222"/>
        </w:rPr>
        <w:t>_____________</w:t>
      </w:r>
      <w:r>
        <w:rPr>
          <w:sz w:val="24"/>
          <w:color w:val="222222"/>
        </w:rPr>
        <w:t>元（￥</w:t>
      </w:r>
      <w:r>
        <w:rPr>
          <w:sz w:val="24"/>
          <w:color w:val="222222"/>
        </w:rPr>
        <w:t>_________</w:t>
      </w:r>
      <w:r>
        <w:rPr>
          <w:sz w:val="24"/>
          <w:color w:val="222222"/>
        </w:rPr>
        <w:t>元）人民币。</w:t>
      </w:r>
    </w:p>
    <w:p>
      <w:pPr>
        <w:pStyle w:val="null3"/>
        <w:ind w:firstLine="480"/>
        <w:jc w:val="both"/>
      </w:pPr>
      <w:r>
        <w:rPr>
          <w:sz w:val="24"/>
          <w:b/>
        </w:rPr>
        <w:t>二、服务范围</w:t>
      </w:r>
    </w:p>
    <w:p>
      <w:pPr>
        <w:pStyle w:val="null3"/>
        <w:ind w:firstLine="480"/>
        <w:jc w:val="both"/>
      </w:pPr>
      <w:r>
        <w:rPr>
          <w:sz w:val="24"/>
          <w:color w:val="222222"/>
        </w:rPr>
        <w:t>　　甲方聘请乙方提供以下服务：</w:t>
      </w:r>
    </w:p>
    <w:p>
      <w:pPr>
        <w:pStyle w:val="null3"/>
        <w:ind w:firstLine="480"/>
        <w:jc w:val="both"/>
      </w:pPr>
      <w:r>
        <w:rPr>
          <w:sz w:val="24"/>
          <w:color w:val="222222"/>
        </w:rPr>
        <w:t>1</w:t>
      </w:r>
      <w:r>
        <w:rPr>
          <w:sz w:val="24"/>
          <w:color w:val="222222"/>
        </w:rPr>
        <w:t>．。</w:t>
      </w:r>
    </w:p>
    <w:p>
      <w:pPr>
        <w:pStyle w:val="null3"/>
        <w:ind w:firstLine="480"/>
        <w:jc w:val="both"/>
      </w:pPr>
      <w:r>
        <w:rPr>
          <w:sz w:val="24"/>
          <w:color w:val="222222"/>
        </w:rPr>
        <w:t>2</w:t>
      </w:r>
      <w:r>
        <w:rPr>
          <w:sz w:val="24"/>
          <w:color w:val="222222"/>
        </w:rPr>
        <w:t>．</w:t>
      </w:r>
    </w:p>
    <w:p>
      <w:pPr>
        <w:pStyle w:val="null3"/>
        <w:ind w:firstLine="480"/>
        <w:jc w:val="both"/>
      </w:pPr>
      <w:r>
        <w:rPr>
          <w:sz w:val="24"/>
          <w:color w:val="222222"/>
        </w:rPr>
        <w:t>……</w:t>
      </w:r>
    </w:p>
    <w:p>
      <w:pPr>
        <w:pStyle w:val="null3"/>
        <w:ind w:firstLine="480"/>
        <w:jc w:val="both"/>
      </w:pPr>
      <w:r>
        <w:rPr>
          <w:sz w:val="24"/>
          <w:b/>
        </w:rPr>
        <w:t>三、甲方乙方的权利和义务</w:t>
      </w:r>
    </w:p>
    <w:p>
      <w:pPr>
        <w:pStyle w:val="null3"/>
        <w:ind w:firstLine="480"/>
        <w:jc w:val="both"/>
      </w:pPr>
      <w:r>
        <w:rPr>
          <w:sz w:val="24"/>
          <w:color w:val="222222"/>
        </w:rPr>
        <w:t>1.</w:t>
      </w:r>
      <w:r>
        <w:rPr>
          <w:sz w:val="24"/>
          <w:color w:val="222222"/>
        </w:rPr>
        <w:t>甲方的权利和义务</w:t>
      </w:r>
    </w:p>
    <w:p>
      <w:pPr>
        <w:pStyle w:val="null3"/>
        <w:ind w:firstLine="480"/>
        <w:jc w:val="both"/>
      </w:pPr>
      <w:r>
        <w:rPr>
          <w:sz w:val="24"/>
          <w:color w:val="222222"/>
        </w:rPr>
        <w:t>2.</w:t>
      </w:r>
      <w:r>
        <w:rPr>
          <w:sz w:val="24"/>
          <w:color w:val="222222"/>
        </w:rPr>
        <w:t>乙方的权利和义务</w:t>
      </w:r>
    </w:p>
    <w:p>
      <w:pPr>
        <w:pStyle w:val="null3"/>
        <w:ind w:firstLine="480"/>
        <w:jc w:val="both"/>
      </w:pPr>
      <w:r>
        <w:rPr>
          <w:sz w:val="24"/>
          <w:b/>
        </w:rPr>
        <w:t>四、服务期间（项目完成期限）</w:t>
      </w:r>
    </w:p>
    <w:p>
      <w:pPr>
        <w:pStyle w:val="null3"/>
        <w:ind w:firstLine="480"/>
        <w:jc w:val="both"/>
      </w:pPr>
      <w:r>
        <w:rPr>
          <w:sz w:val="24"/>
          <w:color w:val="222222"/>
        </w:rPr>
        <w:t>1.</w:t>
      </w:r>
      <w:r>
        <w:rPr>
          <w:sz w:val="24"/>
          <w:color w:val="222222"/>
        </w:rPr>
        <w:t>委托服务期间自</w:t>
      </w:r>
      <w:r>
        <w:rPr>
          <w:sz w:val="24"/>
          <w:color w:val="222222"/>
        </w:rPr>
        <w:t>______</w:t>
      </w:r>
      <w:r>
        <w:rPr>
          <w:sz w:val="24"/>
          <w:color w:val="222222"/>
        </w:rPr>
        <w:t>年</w:t>
      </w:r>
      <w:r>
        <w:rPr>
          <w:sz w:val="24"/>
          <w:color w:val="222222"/>
        </w:rPr>
        <w:t>______</w:t>
      </w:r>
      <w:r>
        <w:rPr>
          <w:sz w:val="24"/>
          <w:color w:val="222222"/>
        </w:rPr>
        <w:t>月</w:t>
      </w:r>
      <w:r>
        <w:rPr>
          <w:sz w:val="24"/>
          <w:color w:val="222222"/>
        </w:rPr>
        <w:t>____</w:t>
      </w:r>
      <w:r>
        <w:rPr>
          <w:sz w:val="24"/>
          <w:color w:val="222222"/>
        </w:rPr>
        <w:t>日至</w:t>
      </w:r>
      <w:r>
        <w:rPr>
          <w:sz w:val="24"/>
          <w:color w:val="222222"/>
        </w:rPr>
        <w:t>______</w:t>
      </w:r>
      <w:r>
        <w:rPr>
          <w:sz w:val="24"/>
          <w:color w:val="222222"/>
        </w:rPr>
        <w:t>年</w:t>
      </w:r>
      <w:r>
        <w:rPr>
          <w:sz w:val="24"/>
          <w:color w:val="222222"/>
        </w:rPr>
        <w:t>______</w:t>
      </w:r>
      <w:r>
        <w:rPr>
          <w:sz w:val="24"/>
          <w:color w:val="222222"/>
        </w:rPr>
        <w:t>月</w:t>
      </w:r>
      <w:r>
        <w:rPr>
          <w:sz w:val="24"/>
          <w:color w:val="222222"/>
        </w:rPr>
        <w:t>____</w:t>
      </w:r>
      <w:r>
        <w:rPr>
          <w:sz w:val="24"/>
          <w:color w:val="222222"/>
        </w:rPr>
        <w:t>日止。</w:t>
      </w:r>
    </w:p>
    <w:p>
      <w:pPr>
        <w:pStyle w:val="null3"/>
        <w:ind w:firstLine="480"/>
        <w:jc w:val="both"/>
      </w:pPr>
      <w:r>
        <w:rPr>
          <w:sz w:val="24"/>
          <w:b/>
        </w:rPr>
        <w:t>五、付款方式及验收要求</w:t>
      </w:r>
    </w:p>
    <w:p>
      <w:pPr>
        <w:pStyle w:val="null3"/>
        <w:ind w:firstLine="480"/>
        <w:jc w:val="both"/>
      </w:pPr>
      <w:r>
        <w:rPr>
          <w:sz w:val="24"/>
          <w:color w:val="222222"/>
        </w:rPr>
        <w:t>（一）付款方式</w:t>
      </w:r>
      <w:r>
        <w:br/>
      </w:r>
      <w:r>
        <w:rPr>
          <w:sz w:val="24"/>
          <w:color w:val="222222"/>
        </w:rPr>
        <w:t>由甲方按下列程序在</w:t>
      </w:r>
      <w:r>
        <w:rPr>
          <w:u w:val="single"/>
        </w:rPr>
        <w:t xml:space="preserve">       </w:t>
      </w:r>
      <w:r>
        <w:rPr>
          <w:sz w:val="24"/>
          <w:color w:val="222222"/>
        </w:rPr>
        <w:t xml:space="preserve"> </w:t>
      </w:r>
      <w:r>
        <w:rPr>
          <w:sz w:val="24"/>
          <w:color w:val="222222"/>
        </w:rPr>
        <w:t>内付款：</w:t>
      </w:r>
    </w:p>
    <w:p>
      <w:pPr>
        <w:pStyle w:val="null3"/>
        <w:ind w:firstLine="480"/>
        <w:jc w:val="both"/>
      </w:pPr>
      <w:r>
        <w:rPr>
          <w:sz w:val="24"/>
          <w:color w:val="222222"/>
        </w:rPr>
        <w:t>1.</w:t>
      </w:r>
      <w:r>
        <w:rPr>
          <w:sz w:val="24"/>
          <w:color w:val="222222"/>
        </w:rPr>
        <w:t>在合同实施及服务人员到达服务地后</w:t>
      </w:r>
      <w:r>
        <w:rPr>
          <w:sz w:val="24"/>
          <w:color w:val="222222"/>
        </w:rPr>
        <w:t>__</w:t>
      </w:r>
      <w:r>
        <w:rPr>
          <w:sz w:val="24"/>
          <w:color w:val="222222"/>
        </w:rPr>
        <w:t>天内，甲方应将第一次付　　款总服务费的</w:t>
      </w:r>
      <w:r>
        <w:rPr>
          <w:sz w:val="24"/>
          <w:color w:val="222222"/>
        </w:rPr>
        <w:t>__(-%)</w:t>
      </w:r>
      <w:r>
        <w:rPr>
          <w:sz w:val="24"/>
          <w:color w:val="222222"/>
        </w:rPr>
        <w:t>付给乙方。</w:t>
      </w:r>
    </w:p>
    <w:p>
      <w:pPr>
        <w:pStyle w:val="null3"/>
        <w:ind w:firstLine="480"/>
        <w:jc w:val="both"/>
      </w:pPr>
      <w:r>
        <w:rPr>
          <w:sz w:val="24"/>
          <w:color w:val="222222"/>
        </w:rPr>
        <w:t>2.</w:t>
      </w:r>
      <w:r>
        <w:rPr>
          <w:sz w:val="24"/>
          <w:color w:val="222222"/>
        </w:rPr>
        <w:t>第二次付款额应为总服务费的</w:t>
      </w:r>
      <w:r>
        <w:rPr>
          <w:sz w:val="24"/>
          <w:color w:val="222222"/>
        </w:rPr>
        <w:t>__(-%)</w:t>
      </w:r>
      <w:r>
        <w:rPr>
          <w:sz w:val="24"/>
          <w:color w:val="222222"/>
        </w:rPr>
        <w:t>，甲方应在乙方已经准备好，并递交了服务报告及其它相关文件，而这些报告和文件符合合同附件上的要求并被甲方验收后付给乙方。</w:t>
      </w:r>
    </w:p>
    <w:p>
      <w:pPr>
        <w:pStyle w:val="null3"/>
        <w:ind w:firstLine="480"/>
        <w:jc w:val="both"/>
      </w:pPr>
      <w:r>
        <w:rPr>
          <w:sz w:val="24"/>
          <w:color w:val="222222"/>
        </w:rPr>
        <w:t>3.</w:t>
      </w:r>
      <w:r>
        <w:rPr>
          <w:sz w:val="24"/>
          <w:color w:val="222222"/>
        </w:rPr>
        <w:t>最后一次付款额应为总服务费的</w:t>
      </w:r>
      <w:r>
        <w:rPr>
          <w:sz w:val="24"/>
          <w:color w:val="222222"/>
        </w:rPr>
        <w:t>__(-%)</w:t>
      </w:r>
      <w:r>
        <w:rPr>
          <w:sz w:val="24"/>
          <w:color w:val="222222"/>
        </w:rPr>
        <w:t>，甲方应在乙方递交了服务总结报告和说明并完全履行合同完毕</w:t>
      </w:r>
      <w:r>
        <w:rPr>
          <w:sz w:val="24"/>
          <w:color w:val="222222"/>
        </w:rPr>
        <w:t>_________</w:t>
      </w:r>
      <w:r>
        <w:rPr>
          <w:sz w:val="24"/>
          <w:color w:val="222222"/>
        </w:rPr>
        <w:t>日内付给乙方。</w:t>
      </w:r>
    </w:p>
    <w:p>
      <w:pPr>
        <w:pStyle w:val="null3"/>
        <w:ind w:firstLine="484"/>
        <w:jc w:val="both"/>
      </w:pPr>
      <w:r>
        <w:rPr>
          <w:sz w:val="24"/>
          <w:color w:val="222222"/>
        </w:rPr>
        <w:t>4.</w:t>
      </w:r>
      <w:r>
        <w:rPr>
          <w:sz w:val="24"/>
          <w:color w:val="222222"/>
        </w:rPr>
        <w:t>对于满足合同约定支付条件的，甲方应当自收到乙方开具的合法有效发票后</w:t>
      </w:r>
      <w:r>
        <w:rPr>
          <w:sz w:val="24"/>
          <w:color w:val="222222"/>
        </w:rPr>
        <w:t>30</w:t>
      </w:r>
      <w:r>
        <w:rPr>
          <w:sz w:val="24"/>
          <w:color w:val="222222"/>
        </w:rPr>
        <w:t>日内将资金支付到合同约定的乙方账户，不得以机构变动、人员更替、政策调整等为由延迟付款，不得将采购文件和合同中未规定的义务作为向乙方付款的条件。</w:t>
      </w:r>
    </w:p>
    <w:p>
      <w:pPr>
        <w:pStyle w:val="null3"/>
        <w:ind w:firstLine="484"/>
        <w:jc w:val="both"/>
      </w:pPr>
      <w:r>
        <w:rPr>
          <w:sz w:val="21"/>
        </w:rPr>
        <w:t>（二）验收要求</w:t>
      </w:r>
    </w:p>
    <w:p>
      <w:pPr>
        <w:pStyle w:val="null3"/>
        <w:ind w:firstLine="480"/>
        <w:jc w:val="both"/>
      </w:pPr>
      <w:r>
        <w:rPr>
          <w:sz w:val="24"/>
          <w:b/>
        </w:rPr>
        <w:t>六、知识产权归属</w:t>
      </w:r>
    </w:p>
    <w:p>
      <w:pPr>
        <w:pStyle w:val="null3"/>
        <w:ind w:firstLine="480"/>
        <w:jc w:val="both"/>
      </w:pPr>
      <w:r>
        <w:rPr>
          <w:sz w:val="24"/>
          <w:b/>
        </w:rPr>
        <w:t>七、保密</w:t>
      </w:r>
    </w:p>
    <w:p>
      <w:pPr>
        <w:pStyle w:val="null3"/>
        <w:ind w:firstLine="480"/>
        <w:jc w:val="both"/>
      </w:pPr>
      <w:r>
        <w:rPr>
          <w:sz w:val="24"/>
          <w:b/>
        </w:rPr>
        <w:t>八、违约责任与赔偿损失</w:t>
      </w:r>
    </w:p>
    <w:p>
      <w:pPr>
        <w:pStyle w:val="null3"/>
        <w:ind w:firstLine="480"/>
        <w:jc w:val="both"/>
      </w:pPr>
      <w:r>
        <w:rPr>
          <w:sz w:val="24"/>
          <w:color w:val="222222"/>
        </w:rPr>
        <w:t>1.</w:t>
      </w:r>
      <w:r>
        <w:rPr>
          <w:sz w:val="24"/>
          <w:color w:val="222222"/>
        </w:rPr>
        <w:t>乙方提供的服务不符合本合同规定的，</w:t>
      </w:r>
      <w:r>
        <w:rPr>
          <w:sz w:val="24"/>
          <w:color w:val="222222"/>
        </w:rPr>
        <w:t>须立即进行整改。乙方无正当理由拒绝提供中标所承诺的服务，每次乙方向甲方偿付本合同总金额的</w:t>
      </w:r>
      <w:r>
        <w:rPr>
          <w:sz w:val="24"/>
          <w:color w:val="222222"/>
        </w:rPr>
        <w:t>5%</w:t>
      </w:r>
      <w:r>
        <w:rPr>
          <w:sz w:val="24"/>
          <w:color w:val="222222"/>
        </w:rPr>
        <w:t>的违约金。累计</w:t>
      </w:r>
      <w:r>
        <w:rPr>
          <w:sz w:val="24"/>
          <w:color w:val="222222"/>
        </w:rPr>
        <w:t>2</w:t>
      </w:r>
      <w:r>
        <w:rPr>
          <w:sz w:val="24"/>
          <w:color w:val="222222"/>
        </w:rPr>
        <w:t>次（含本数）以上甲方有权单方面解除合同，乙方向甲方偿付本合同总金额的</w:t>
      </w:r>
      <w:r>
        <w:rPr>
          <w:sz w:val="24"/>
          <w:color w:val="222222"/>
        </w:rPr>
        <w:t>20%</w:t>
      </w:r>
      <w:r>
        <w:rPr>
          <w:sz w:val="24"/>
          <w:color w:val="222222"/>
        </w:rPr>
        <w:t>违约金，违约金不足以弥补甲方经济损失的，乙方另行承担</w:t>
      </w:r>
      <w:r>
        <w:rPr>
          <w:sz w:val="24"/>
          <w:color w:val="222222"/>
        </w:rPr>
        <w:t>。</w:t>
      </w:r>
    </w:p>
    <w:p>
      <w:pPr>
        <w:pStyle w:val="null3"/>
        <w:ind w:firstLine="480"/>
        <w:jc w:val="both"/>
      </w:pPr>
      <w:r>
        <w:rPr>
          <w:sz w:val="24"/>
          <w:color w:val="222222"/>
        </w:rPr>
        <w:t>2.</w:t>
      </w:r>
      <w:r>
        <w:rPr>
          <w:sz w:val="24"/>
          <w:color w:val="222222"/>
        </w:rPr>
        <w:t>乙方未能按本合同规定的交货时间提供服务，从逾期之日起每日按本合同总价</w:t>
      </w:r>
      <w:r>
        <w:rPr>
          <w:sz w:val="24"/>
          <w:color w:val="222222"/>
        </w:rPr>
        <w:t>3</w:t>
      </w:r>
      <w:r>
        <w:rPr>
          <w:sz w:val="24"/>
          <w:color w:val="222222"/>
        </w:rPr>
        <w:t>‰的数额向甲方支付违约金；逾期半个月以上的，甲方有权终止合同，</w:t>
      </w:r>
      <w:r>
        <w:rPr>
          <w:sz w:val="24"/>
          <w:color w:val="222222"/>
        </w:rPr>
        <w:t>乙方向甲方偿付本合同总金额的</w:t>
      </w:r>
      <w:r>
        <w:rPr>
          <w:sz w:val="24"/>
          <w:color w:val="222222"/>
        </w:rPr>
        <w:t>20%</w:t>
      </w:r>
      <w:r>
        <w:rPr>
          <w:sz w:val="24"/>
          <w:color w:val="222222"/>
        </w:rPr>
        <w:t>违约金，违约金不足以弥补甲方经济损失的，乙方另行承担</w:t>
      </w:r>
      <w:r>
        <w:rPr>
          <w:sz w:val="24"/>
          <w:color w:val="222222"/>
        </w:rPr>
        <w:t>。</w:t>
      </w:r>
    </w:p>
    <w:p>
      <w:pPr>
        <w:pStyle w:val="null3"/>
        <w:ind w:firstLine="480"/>
        <w:jc w:val="both"/>
      </w:pPr>
      <w:r>
        <w:rPr>
          <w:sz w:val="24"/>
          <w:color w:val="222222"/>
        </w:rPr>
        <w:t>3.</w:t>
      </w:r>
      <w:r>
        <w:rPr>
          <w:sz w:val="24"/>
          <w:color w:val="222222"/>
        </w:rPr>
        <w:t>甲方无正当理由拒绝接受服务，到期拒付服务款项的，甲方向乙方偿付本合同总价</w:t>
      </w:r>
      <w:r>
        <w:rPr>
          <w:sz w:val="24"/>
          <w:color w:val="222222"/>
        </w:rPr>
        <w:t>5%</w:t>
      </w:r>
      <w:r>
        <w:rPr>
          <w:sz w:val="24"/>
          <w:color w:val="222222"/>
        </w:rPr>
        <w:t>的违约金。甲方无故逾期付款，则每日按</w:t>
      </w:r>
      <w:r>
        <w:rPr>
          <w:sz w:val="24"/>
          <w:color w:val="222222"/>
        </w:rPr>
        <w:t>应付未付金额</w:t>
      </w:r>
      <w:r>
        <w:rPr>
          <w:sz w:val="24"/>
          <w:color w:val="222222"/>
        </w:rPr>
        <w:t>的</w:t>
      </w:r>
      <w:r>
        <w:rPr>
          <w:sz w:val="24"/>
          <w:color w:val="222222"/>
        </w:rPr>
        <w:t>3</w:t>
      </w:r>
      <w:r>
        <w:rPr>
          <w:sz w:val="24"/>
          <w:color w:val="222222"/>
        </w:rPr>
        <w:t>‰向乙方偿付违约金</w:t>
      </w:r>
      <w:r>
        <w:rPr>
          <w:sz w:val="24"/>
          <w:color w:val="222222"/>
        </w:rPr>
        <w:t>，</w:t>
      </w:r>
      <w:r>
        <w:rPr>
          <w:sz w:val="24"/>
          <w:color w:val="222222"/>
        </w:rPr>
        <w:t>违约金总额不超过本合同总价</w:t>
      </w:r>
      <w:r>
        <w:rPr>
          <w:sz w:val="24"/>
          <w:color w:val="222222"/>
        </w:rPr>
        <w:t>5%</w:t>
      </w:r>
      <w:r>
        <w:rPr>
          <w:sz w:val="24"/>
          <w:color w:val="222222"/>
        </w:rPr>
        <w:t>。</w:t>
      </w:r>
    </w:p>
    <w:p>
      <w:pPr>
        <w:pStyle w:val="null3"/>
        <w:ind w:firstLine="480"/>
        <w:jc w:val="both"/>
      </w:pPr>
      <w:r>
        <w:rPr>
          <w:sz w:val="24"/>
          <w:color w:val="222222"/>
        </w:rPr>
        <w:t>4.</w:t>
      </w:r>
      <w:r>
        <w:rPr>
          <w:sz w:val="24"/>
          <w:color w:val="222222"/>
        </w:rPr>
        <w:t>其它违约责任按《中华人民共和国民法典</w:t>
      </w:r>
      <w:r>
        <w:rPr>
          <w:sz w:val="24"/>
          <w:color w:val="222222"/>
        </w:rPr>
        <w:t>(</w:t>
      </w:r>
      <w:r>
        <w:rPr>
          <w:sz w:val="24"/>
          <w:color w:val="222222"/>
        </w:rPr>
        <w:t>合同编</w:t>
      </w:r>
      <w:r>
        <w:rPr>
          <w:sz w:val="24"/>
          <w:color w:val="222222"/>
        </w:rPr>
        <w:t>)</w:t>
      </w:r>
      <w:r>
        <w:rPr>
          <w:sz w:val="24"/>
          <w:color w:val="222222"/>
        </w:rPr>
        <w:t>》处理。</w:t>
      </w:r>
    </w:p>
    <w:p>
      <w:pPr>
        <w:pStyle w:val="null3"/>
        <w:ind w:firstLine="480"/>
        <w:jc w:val="both"/>
      </w:pPr>
      <w:r>
        <w:rPr>
          <w:sz w:val="24"/>
          <w:b/>
        </w:rPr>
        <w:t>九、争议的解决</w:t>
      </w:r>
    </w:p>
    <w:p>
      <w:pPr>
        <w:pStyle w:val="null3"/>
        <w:ind w:firstLine="400"/>
        <w:jc w:val="both"/>
      </w:pPr>
      <w:r>
        <w:rPr>
          <w:sz w:val="24"/>
          <w:color w:val="222222"/>
        </w:rPr>
        <w:t>合同执行过程中发生的任何争议，如双方不能通过友好协商解决，任一方有权向甲方所在地有管辖权的人民法院提起诉讼。</w:t>
      </w:r>
    </w:p>
    <w:p>
      <w:pPr>
        <w:pStyle w:val="null3"/>
        <w:ind w:firstLine="480"/>
        <w:jc w:val="both"/>
      </w:pPr>
      <w:r>
        <w:rPr>
          <w:sz w:val="24"/>
          <w:b/>
        </w:rPr>
        <w:t>十、不可抗力</w:t>
      </w:r>
    </w:p>
    <w:p>
      <w:pPr>
        <w:pStyle w:val="null3"/>
        <w:ind w:firstLine="480"/>
        <w:jc w:val="both"/>
      </w:pPr>
      <w:r>
        <w:rPr>
          <w:sz w:val="24"/>
          <w:color w:val="222222"/>
        </w:rPr>
        <w:t>　　任何一方由于不可抗力原因不能履行合同时，应在不可抗力事件结束后</w:t>
      </w:r>
      <w:r>
        <w:rPr>
          <w:sz w:val="24"/>
          <w:color w:val="222222"/>
        </w:rPr>
        <w:t>1</w:t>
      </w:r>
      <w:r>
        <w:rPr>
          <w:sz w:val="24"/>
          <w:color w:val="222222"/>
        </w:rPr>
        <w:t>日内向对方通报，以减轻可能给对方造成的损失，在取得有关机构的不可抗力证明或双方谅解确认后，允许延期履行或修订合同，并根据情况可部分或全部免于承担违约责任。</w:t>
      </w:r>
    </w:p>
    <w:p>
      <w:pPr>
        <w:pStyle w:val="null3"/>
        <w:ind w:firstLine="480"/>
        <w:jc w:val="both"/>
      </w:pPr>
      <w:r>
        <w:rPr>
          <w:sz w:val="24"/>
          <w:b/>
        </w:rPr>
        <w:t>十一、税费</w:t>
      </w:r>
    </w:p>
    <w:p>
      <w:pPr>
        <w:pStyle w:val="null3"/>
        <w:ind w:firstLine="480"/>
        <w:jc w:val="both"/>
      </w:pPr>
      <w:r>
        <w:rPr>
          <w:sz w:val="24"/>
          <w:color w:val="222222"/>
        </w:rPr>
        <w:t>　　在中国境内、外发生的与本合同执行有关的一切税费均由乙方负担。</w:t>
      </w:r>
    </w:p>
    <w:p>
      <w:pPr>
        <w:pStyle w:val="null3"/>
        <w:ind w:firstLine="480"/>
        <w:jc w:val="both"/>
      </w:pPr>
      <w:r>
        <w:rPr>
          <w:sz w:val="24"/>
          <w:b/>
        </w:rPr>
        <w:t>十二、其它</w:t>
      </w:r>
    </w:p>
    <w:p>
      <w:pPr>
        <w:pStyle w:val="null3"/>
        <w:ind w:firstLine="480"/>
        <w:jc w:val="both"/>
      </w:pPr>
      <w:r>
        <w:rPr>
          <w:sz w:val="24"/>
          <w:color w:val="222222"/>
        </w:rPr>
        <w:t>1.</w:t>
      </w:r>
      <w:r>
        <w:rPr>
          <w:sz w:val="24"/>
          <w:color w:val="222222"/>
        </w:rPr>
        <w:t>本合同所有附件、招标文件、投标文件、中标通知书均为合同的有效组成部分，与本合同具有同等法律效力。</w:t>
      </w:r>
    </w:p>
    <w:p>
      <w:pPr>
        <w:pStyle w:val="null3"/>
        <w:ind w:firstLine="480"/>
        <w:jc w:val="both"/>
      </w:pPr>
      <w:r>
        <w:rPr>
          <w:sz w:val="24"/>
          <w:color w:val="222222"/>
        </w:rPr>
        <w:t>2.</w:t>
      </w:r>
      <w:r>
        <w:rPr>
          <w:sz w:val="24"/>
          <w:color w:val="222222"/>
        </w:rPr>
        <w:t>在执行本合同的过程中，所有经双方签署确认的文件（包括会议纪要、补充协议、往来信函）即成为本合同的有效组成部分。</w:t>
      </w:r>
    </w:p>
    <w:p>
      <w:pPr>
        <w:pStyle w:val="null3"/>
        <w:ind w:firstLine="480"/>
        <w:jc w:val="both"/>
      </w:pPr>
      <w:r>
        <w:rPr>
          <w:sz w:val="24"/>
          <w:color w:val="222222"/>
        </w:rPr>
        <w:t>3.</w:t>
      </w:r>
      <w:r>
        <w:rPr>
          <w:sz w:val="24"/>
          <w:color w:val="222222"/>
        </w:rPr>
        <w:t>如一方地址、电话、传真号码有变更，应在变更当日内书面通知对方，否则，应承担相应责任。</w:t>
      </w:r>
    </w:p>
    <w:p>
      <w:pPr>
        <w:pStyle w:val="null3"/>
        <w:ind w:firstLine="480"/>
        <w:jc w:val="both"/>
      </w:pPr>
      <w:r>
        <w:rPr>
          <w:sz w:val="24"/>
          <w:color w:val="222222"/>
        </w:rPr>
        <w:t>4.</w:t>
      </w:r>
      <w:r>
        <w:rPr>
          <w:sz w:val="24"/>
          <w:color w:val="222222"/>
        </w:rPr>
        <w:t>除甲方事先书面同意外，乙方不得部分或全部转让其应履行的合同项下的义务。</w:t>
      </w:r>
    </w:p>
    <w:p>
      <w:pPr>
        <w:pStyle w:val="null3"/>
        <w:ind w:firstLine="480"/>
        <w:jc w:val="both"/>
      </w:pPr>
      <w:r>
        <w:rPr>
          <w:sz w:val="24"/>
          <w:b/>
        </w:rPr>
        <w:t>十三、合同生效</w:t>
      </w:r>
    </w:p>
    <w:p>
      <w:pPr>
        <w:pStyle w:val="null3"/>
        <w:ind w:firstLine="480"/>
        <w:jc w:val="both"/>
      </w:pPr>
      <w:r>
        <w:rPr>
          <w:sz w:val="24"/>
          <w:color w:val="222222"/>
        </w:rPr>
        <w:t>1.</w:t>
      </w:r>
      <w:r>
        <w:rPr>
          <w:sz w:val="24"/>
          <w:color w:val="222222"/>
        </w:rPr>
        <w:t>本合同在甲乙双方法人代表或其授权代表签字盖章后生效。</w:t>
      </w:r>
    </w:p>
    <w:p>
      <w:pPr>
        <w:pStyle w:val="null3"/>
        <w:ind w:firstLine="480"/>
        <w:jc w:val="both"/>
      </w:pPr>
      <w:r>
        <w:rPr>
          <w:sz w:val="24"/>
          <w:color w:val="222222"/>
        </w:rPr>
        <w:t>2.</w:t>
      </w:r>
      <w:r>
        <w:rPr>
          <w:sz w:val="24"/>
          <w:color w:val="222222"/>
        </w:rPr>
        <w:t>合同一式</w:t>
      </w:r>
      <w:r>
        <w:rPr>
          <w:u w:val="single"/>
        </w:rPr>
        <w:t xml:space="preserve">   </w:t>
      </w:r>
      <w:r>
        <w:rPr>
          <w:sz w:val="24"/>
          <w:color w:val="222222"/>
        </w:rPr>
        <w:t xml:space="preserve"> </w:t>
      </w:r>
      <w:r>
        <w:rPr>
          <w:sz w:val="24"/>
          <w:color w:val="222222"/>
        </w:rPr>
        <w:t>份，具有同等法律效力。</w:t>
      </w:r>
    </w:p>
    <w:p>
      <w:pPr>
        <w:pStyle w:val="null3"/>
        <w:ind w:firstLine="480"/>
        <w:jc w:val="both"/>
      </w:pPr>
      <w:r>
        <w:rPr/>
        <w:t xml:space="preserve"> </w:t>
      </w:r>
    </w:p>
    <w:p>
      <w:pPr>
        <w:pStyle w:val="null3"/>
        <w:ind w:firstLine="480"/>
        <w:jc w:val="both"/>
      </w:pPr>
      <w:r>
        <w:rPr>
          <w:sz w:val="24"/>
          <w:b/>
        </w:rPr>
        <w:t>甲方（盖章）：</w:t>
      </w:r>
      <w:r>
        <w:rPr>
          <w:sz w:val="24"/>
          <w:b/>
        </w:rPr>
        <w:t xml:space="preserve">           </w:t>
      </w:r>
      <w:r>
        <w:rPr>
          <w:sz w:val="24"/>
          <w:b/>
        </w:rPr>
        <w:t>乙方（盖章）：</w:t>
      </w:r>
    </w:p>
    <w:p>
      <w:pPr>
        <w:pStyle w:val="null3"/>
        <w:ind w:firstLine="480"/>
        <w:jc w:val="both"/>
      </w:pPr>
      <w:r>
        <w:rPr>
          <w:sz w:val="24"/>
          <w:b/>
        </w:rPr>
        <w:t>代表：</w:t>
      </w:r>
      <w:r>
        <w:rPr>
          <w:sz w:val="24"/>
          <w:b/>
        </w:rPr>
        <w:t xml:space="preserve">                  </w:t>
      </w:r>
      <w:r>
        <w:rPr>
          <w:sz w:val="24"/>
          <w:b/>
        </w:rPr>
        <w:t>代表：</w:t>
      </w:r>
    </w:p>
    <w:p>
      <w:pPr>
        <w:pStyle w:val="null3"/>
        <w:ind w:firstLine="480"/>
        <w:jc w:val="both"/>
      </w:pPr>
      <w:r>
        <w:rPr>
          <w:sz w:val="24"/>
          <w:color w:val="222222"/>
        </w:rPr>
        <w:t>签订地点：</w:t>
      </w:r>
    </w:p>
    <w:p>
      <w:pPr>
        <w:pStyle w:val="null3"/>
        <w:ind w:firstLine="480"/>
        <w:jc w:val="both"/>
      </w:pPr>
      <w:r>
        <w:rPr>
          <w:sz w:val="24"/>
          <w:color w:val="222222"/>
        </w:rPr>
        <w:t>签订日期：　　　年　　月　　日签订日期：　　　年　　月　　日</w:t>
      </w:r>
    </w:p>
    <w:p>
      <w:pPr>
        <w:pStyle w:val="null3"/>
        <w:ind w:firstLine="480"/>
        <w:jc w:val="both"/>
      </w:pPr>
      <w:r>
        <w:rPr>
          <w:sz w:val="24"/>
          <w:color w:val="222222"/>
        </w:rPr>
        <w:t>开户名称：</w:t>
      </w:r>
    </w:p>
    <w:p>
      <w:pPr>
        <w:pStyle w:val="null3"/>
        <w:ind w:firstLine="480"/>
        <w:jc w:val="both"/>
      </w:pPr>
      <w:r>
        <w:rPr>
          <w:sz w:val="24"/>
          <w:color w:val="222222"/>
        </w:rPr>
        <w:t>银行帐号：</w:t>
      </w:r>
    </w:p>
    <w:p>
      <w:pPr>
        <w:pStyle w:val="null3"/>
        <w:ind w:firstLine="480"/>
        <w:jc w:val="both"/>
      </w:pPr>
      <w:r>
        <w:rPr>
          <w:sz w:val="24"/>
          <w:color w:val="222222"/>
        </w:rPr>
        <w:t>开户行：</w:t>
      </w:r>
    </w:p>
    <w:p>
      <w:pPr>
        <w:pStyle w:val="null3"/>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440105-2025-02951</w:t>
      </w:r>
    </w:p>
    <w:p>
      <w:pPr>
        <w:pStyle w:val="null3"/>
        <w:jc w:val="center"/>
        <w:outlineLvl w:val="3"/>
      </w:pPr>
      <w:r>
        <w:rPr>
          <w:sz w:val="24"/>
          <w:b/>
        </w:rPr>
        <w:t>采购项目编号：</w:t>
      </w:r>
      <w:r>
        <w:rPr>
          <w:sz w:val="24"/>
          <w:b/>
        </w:rPr>
        <w:t>0877-25GZTP1ZC0287</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五、实质性响应一览表</w:t>
      </w:r>
    </w:p>
    <w:p>
      <w:pPr>
        <w:pStyle w:val="null3"/>
        <w:ind w:firstLine="480"/>
      </w:pPr>
      <w:r>
        <w:rPr/>
        <w:t>六、法定代表人证明书</w:t>
      </w:r>
    </w:p>
    <w:p>
      <w:pPr>
        <w:pStyle w:val="null3"/>
        <w:ind w:firstLine="480"/>
      </w:pPr>
      <w:r>
        <w:rPr/>
        <w:t>七、法定代表人授权书</w:t>
      </w:r>
    </w:p>
    <w:p>
      <w:pPr>
        <w:pStyle w:val="null3"/>
        <w:ind w:firstLine="480"/>
      </w:pPr>
      <w:r>
        <w:rPr/>
        <w:t>八、提供具有独立承担民事责任的能力的证明材料</w:t>
      </w:r>
    </w:p>
    <w:p>
      <w:pPr>
        <w:pStyle w:val="null3"/>
        <w:ind w:firstLine="480"/>
      </w:pPr>
      <w:r>
        <w:rPr/>
        <w:t>九、承诺函</w:t>
      </w:r>
    </w:p>
    <w:p>
      <w:pPr>
        <w:pStyle w:val="null3"/>
        <w:ind w:firstLine="480"/>
      </w:pPr>
      <w:r>
        <w:rPr/>
        <w:t>十、中小企业声明函</w:t>
      </w:r>
    </w:p>
    <w:p>
      <w:pPr>
        <w:pStyle w:val="null3"/>
        <w:ind w:firstLine="480"/>
      </w:pPr>
      <w:r>
        <w:rPr/>
        <w:t>十一、监狱企业</w:t>
      </w:r>
    </w:p>
    <w:p>
      <w:pPr>
        <w:pStyle w:val="null3"/>
        <w:ind w:firstLine="480"/>
      </w:pPr>
      <w:r>
        <w:rPr/>
        <w:t>十二、残疾人福利性单位声明函</w:t>
      </w:r>
    </w:p>
    <w:p>
      <w:pPr>
        <w:pStyle w:val="null3"/>
        <w:ind w:firstLine="480"/>
      </w:pPr>
      <w:r>
        <w:rPr/>
        <w:t>十三、联合体共同投标协议书</w:t>
      </w:r>
    </w:p>
    <w:p>
      <w:pPr>
        <w:pStyle w:val="null3"/>
        <w:ind w:firstLine="480"/>
      </w:pPr>
      <w:r>
        <w:rPr/>
        <w:t>十四、投标人业绩情况表</w:t>
      </w:r>
    </w:p>
    <w:p>
      <w:pPr>
        <w:pStyle w:val="null3"/>
        <w:ind w:firstLine="480"/>
      </w:pPr>
      <w:r>
        <w:rPr/>
        <w:t>十五、技术和服务要求响应表</w:t>
      </w:r>
    </w:p>
    <w:p>
      <w:pPr>
        <w:pStyle w:val="null3"/>
        <w:ind w:firstLine="480"/>
      </w:pPr>
      <w:r>
        <w:rPr/>
        <w:t>十六、商务条件响应表</w:t>
      </w:r>
    </w:p>
    <w:p>
      <w:pPr>
        <w:pStyle w:val="null3"/>
        <w:ind w:firstLine="480"/>
      </w:pPr>
      <w:r>
        <w:rPr/>
        <w:t>十七、履约进度计划表</w:t>
      </w:r>
    </w:p>
    <w:p>
      <w:pPr>
        <w:pStyle w:val="null3"/>
        <w:ind w:firstLine="480"/>
      </w:pPr>
      <w:r>
        <w:rPr/>
        <w:t>十八、各类证明材料</w:t>
      </w:r>
    </w:p>
    <w:p>
      <w:pPr>
        <w:pStyle w:val="null3"/>
        <w:ind w:firstLine="480"/>
      </w:pPr>
      <w:r>
        <w:rPr/>
        <w:t>十九、采购代理服务费支付承诺书</w:t>
      </w:r>
    </w:p>
    <w:p>
      <w:pPr>
        <w:pStyle w:val="null3"/>
        <w:ind w:firstLine="480"/>
      </w:pPr>
      <w:r>
        <w:rPr/>
        <w:t>二十、需要采购人提供的附加条件</w:t>
      </w:r>
    </w:p>
    <w:p>
      <w:pPr>
        <w:pStyle w:val="null3"/>
        <w:ind w:firstLine="480"/>
      </w:pPr>
      <w:r>
        <w:rPr/>
        <w:t>二十一、项目实施方案、质量保证及售后服务承诺等</w:t>
      </w:r>
    </w:p>
    <w:p>
      <w:pPr>
        <w:pStyle w:val="null3"/>
        <w:ind w:firstLine="480"/>
      </w:pPr>
      <w:r>
        <w:rPr/>
        <w:t>二十二、附件</w:t>
      </w:r>
    </w:p>
    <w:p>
      <w:pPr>
        <w:pStyle w:val="null3"/>
        <w:ind w:firstLine="480"/>
      </w:pPr>
      <w:r>
        <w:rPr/>
        <w:t>二十三、政府采购履约担保函、采购合同履约保险凭证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2025-2027年度沙园街社工服务站购买服务项目</w:t>
      </w:r>
      <w:r>
        <w:rPr>
          <w:u w:val="single"/>
        </w:rPr>
        <w:t>”</w:t>
      </w:r>
      <w:r>
        <w:rPr/>
        <w:t>项目的招标[采购项目编号为：</w:t>
      </w:r>
      <w:r>
        <w:rPr>
          <w:u w:val="single"/>
        </w:rPr>
        <w:t>0877-25GZTP1ZC0287</w:t>
      </w:r>
      <w:r>
        <w:rPr/>
        <w:t>]，我方愿参与投标。</w:t>
      </w:r>
    </w:p>
    <w:p>
      <w:pPr>
        <w:pStyle w:val="null3"/>
        <w:ind w:firstLine="480"/>
      </w:pPr>
      <w:r>
        <w:rPr/>
        <w:t>我方确认收到贵方提供的</w:t>
      </w:r>
      <w:r>
        <w:rPr>
          <w:u w:val="single"/>
        </w:rPr>
        <w:t>“</w:t>
      </w:r>
      <w:r>
        <w:rPr>
          <w:u w:val="single"/>
        </w:rPr>
        <w:t>2025-2027年度沙园街社工服务站购买服务项目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（三）我方愿意向贵方提供任何与本项报价有关的数据、情况和技术资料。若贵方需要，我方愿意提供我方作出的一切承诺的证明材料。</w:t>
      </w:r>
    </w:p>
    <w:p>
      <w:pPr>
        <w:pStyle w:val="null3"/>
        <w:ind w:firstLine="480"/>
      </w:pPr>
      <w:r>
        <w:rPr/>
        <w:t xml:space="preserve"> （四）我方理解贵方不一定接受最低投标价或任何贵方可能收到的投标。</w:t>
      </w:r>
    </w:p>
    <w:p>
      <w:pPr>
        <w:pStyle w:val="null3"/>
        <w:ind w:firstLine="480"/>
      </w:pPr>
      <w:r>
        <w:rPr/>
        <w:t xml:space="preserve"> （五）我方如果中标，将保证履行招标文件及其澄清、修改文件（如果有）中的全部责任和义务，按质、按量、按期完成《采购需求》及《合同书》中的全部任务。</w:t>
      </w:r>
    </w:p>
    <w:p>
      <w:pPr>
        <w:pStyle w:val="null3"/>
        <w:ind w:firstLine="480"/>
      </w:pPr>
      <w:r>
        <w:rPr/>
        <w:t xml:space="preserve"> （六）我方作为法律、财务和运作上独立于采购人、采购代理机构的投标人，在此保证所提交的所有文件和全部说明是真实的和正确的。</w:t>
      </w:r>
    </w:p>
    <w:p>
      <w:pPr>
        <w:pStyle w:val="null3"/>
        <w:ind w:firstLine="480"/>
      </w:pPr>
      <w:r>
        <w:rPr/>
        <w:t xml:space="preserve"> （七）我方投标报价已包含应向知识产权所有权人支付的所有相关税费，并保证采购人在中国使用我方提供的货物或服务时，如有第三方提出侵犯其知识产权主张的，责任由我方承担。</w:t>
      </w:r>
    </w:p>
    <w:p>
      <w:pPr>
        <w:pStyle w:val="null3"/>
        <w:ind w:firstLine="480"/>
      </w:pPr>
      <w:r>
        <w:rPr/>
        <w:t xml:space="preserve"> （八）我方接受采购人委托向贵方支付代理服务费，项目总报价已包含代理服务费，如果被确定为中标供应商，承诺向贵方足额支付。（若采购人支付代理服务费，则此条不适用）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（九）我方与其他投标人不存在法定代表人或单位负责人为同一人或者存在直接控股、管理关系。</w:t>
      </w:r>
    </w:p>
    <w:p>
      <w:pPr>
        <w:pStyle w:val="null3"/>
        <w:ind w:firstLine="480"/>
      </w:pPr>
      <w:r>
        <w:rPr/>
        <w:t xml:space="preserve"> （十）我方承诺未为本项目提供整体设计、规范编制或者项目管理、监理、检测等服务。</w:t>
      </w:r>
    </w:p>
    <w:p>
      <w:pPr>
        <w:pStyle w:val="null3"/>
        <w:ind w:firstLine="480"/>
      </w:pPr>
      <w:r>
        <w:rPr/>
        <w:t>（十一）我方未被列入法院失信被执行人名单中。</w:t>
      </w:r>
    </w:p>
    <w:p>
      <w:pPr>
        <w:pStyle w:val="null3"/>
        <w:ind w:firstLine="480"/>
      </w:pPr>
      <w:r>
        <w:rPr/>
        <w:t>（十二）我方承诺遵守《中华人民共和国民法典》有关规定和《中华人民共和国妇女权益保障法》中关于“劳动和社会保障权益”的有关要求。</w:t>
      </w:r>
    </w:p>
    <w:p>
      <w:pPr>
        <w:pStyle w:val="null3"/>
        <w:ind w:firstLine="480"/>
      </w:pPr>
      <w:r>
        <w:rPr/>
        <w:t xml:space="preserve"> （十三）我方具备《中华人民共和国政府采购法》第二十二条规定的条件，承诺如下：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（十四）我方对在本函及投标文件中所作的所有承诺承担法律责任。</w:t>
      </w:r>
    </w:p>
    <w:p>
      <w:pPr>
        <w:pStyle w:val="null3"/>
        <w:ind w:firstLine="480"/>
      </w:pPr>
      <w:r>
        <w:rPr/>
        <w:t xml:space="preserve"> （十五）所有与本招标有关的函件请发往下列地址：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jc w:val="center"/>
        <w:outlineLvl w:val="3"/>
      </w:pPr>
      <w:r>
        <w:rPr>
          <w:sz w:val="24"/>
          <w:b/>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实质性响应条款</w:t>
            </w:r>
          </w:p>
        </w:tc>
        <w:tc>
          <w:tcPr>
            <w:tcW w:type="dxa" w:w="2076"/>
          </w:tcPr>
          <w:p>
            <w:pPr>
              <w:pStyle w:val="null3"/>
            </w:pPr>
            <w:r>
              <w:rPr/>
              <w:t>投标人响应情况</w:t>
            </w:r>
          </w:p>
        </w:tc>
        <w:tc>
          <w:tcPr>
            <w:tcW w:type="dxa" w:w="2076"/>
          </w:tcPr>
          <w:p>
            <w:pPr>
              <w:pStyle w:val="null3"/>
            </w:pPr>
            <w:r>
              <w:rPr/>
              <w:t>差异</w:t>
            </w:r>
          </w:p>
        </w:tc>
      </w:tr>
      <w:tr>
        <w:tc>
          <w:tcPr>
            <w:tcW w:type="dxa" w:w="2076"/>
          </w:tcPr>
          <w:p>
            <w:pPr>
              <w:pStyle w:val="null3"/>
            </w:pPr>
            <w:r>
              <w:rPr/>
              <w:t>1</w:t>
            </w:r>
          </w:p>
        </w:tc>
        <w:tc>
          <w:tcPr>
            <w:tcW w:type="dxa" w:w="2076"/>
          </w:tcPr>
          <w:p/>
        </w:tc>
        <w:tc>
          <w:tcPr>
            <w:tcW w:type="dxa" w:w="2076"/>
          </w:tcPr>
          <w:p/>
        </w:tc>
        <w:tc>
          <w:tcPr>
            <w:tcW w:type="dxa" w:w="2076"/>
          </w:tcPr>
          <w:p/>
        </w:tc>
      </w:tr>
      <w:tr>
        <w:tc>
          <w:tcPr>
            <w:tcW w:type="dxa" w:w="2076"/>
          </w:tcPr>
          <w:p>
            <w:pPr>
              <w:pStyle w:val="null3"/>
            </w:pPr>
            <w:r>
              <w:rPr/>
              <w:t xml:space="preserve"> 2</w:t>
            </w:r>
          </w:p>
        </w:tc>
        <w:tc>
          <w:tcPr>
            <w:tcW w:type="dxa" w:w="2076"/>
          </w:tcPr>
          <w:p/>
        </w:tc>
        <w:tc>
          <w:tcPr>
            <w:tcW w:type="dxa" w:w="2076"/>
          </w:tcPr>
          <w:p/>
        </w:tc>
        <w:tc>
          <w:tcPr>
            <w:tcW w:type="dxa" w:w="2076"/>
          </w:tcPr>
          <w:p/>
        </w:tc>
      </w:tr>
      <w:tr>
        <w:tc>
          <w:tcPr>
            <w:tcW w:type="dxa" w:w="2076"/>
          </w:tcPr>
          <w:p>
            <w:pPr>
              <w:pStyle w:val="null3"/>
            </w:pPr>
            <w:r>
              <w:rPr/>
              <w:t xml:space="preserve"> 3</w:t>
            </w:r>
          </w:p>
        </w:tc>
        <w:tc>
          <w:tcPr>
            <w:tcW w:type="dxa" w:w="2076"/>
          </w:tcPr>
          <w:p/>
        </w:tc>
        <w:tc>
          <w:tcPr>
            <w:tcW w:type="dxa" w:w="2076"/>
          </w:tcPr>
          <w:p/>
        </w:tc>
        <w:tc>
          <w:tcPr>
            <w:tcW w:type="dxa" w:w="2076"/>
          </w:tcPr>
          <w:p/>
        </w:tc>
      </w:tr>
      <w:tr>
        <w:tc>
          <w:tcPr>
            <w:tcW w:type="dxa" w:w="2076"/>
          </w:tcPr>
          <w:p>
            <w:pPr>
              <w:pStyle w:val="null3"/>
            </w:pPr>
            <w:r>
              <w:rPr/>
              <w:t xml:space="preserve"> 4</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bl>
    <w:p>
      <w:pPr>
        <w:pStyle w:val="null3"/>
        <w:ind w:firstLine="480"/>
      </w:pPr>
      <w:r>
        <w:rPr/>
        <w:t>说明：</w:t>
      </w:r>
    </w:p>
    <w:p>
      <w:pPr>
        <w:pStyle w:val="null3"/>
        <w:ind w:firstLine="480"/>
      </w:pPr>
      <w:r>
        <w:rPr/>
        <w:t>1.实质性响应条款一览表后续内容请根据第二章采购需求★号条款详细列举</w:t>
      </w:r>
    </w:p>
    <w:p>
      <w:pPr>
        <w:pStyle w:val="null3"/>
        <w:ind w:firstLine="480"/>
      </w:pPr>
      <w:r>
        <w:rPr/>
        <w:t xml:space="preserve"> 2.本表所列条款必须一一予以响应，“投标人响应情况”一栏应填写具体的响应内容，有差异的要具体说明。</w:t>
      </w:r>
    </w:p>
    <w:p>
      <w:pPr>
        <w:pStyle w:val="null3"/>
        <w:ind w:firstLine="480"/>
      </w:pPr>
      <w:r>
        <w:rPr/>
        <w:t>3.请投标人认真填写本表内容，如填写错误将可能导致投标无效。</w:t>
      </w:r>
    </w:p>
    <w:p>
      <w:pPr>
        <w:pStyle w:val="null3"/>
        <w:ind w:firstLine="480"/>
      </w:pPr>
      <w:r>
        <w:rPr/>
        <w:t xml:space="preserve">  </w:t>
      </w:r>
    </w:p>
    <w:p>
      <w:pPr>
        <w:pStyle w:val="null3"/>
        <w:outlineLvl w:val="2"/>
      </w:pPr>
      <w:r>
        <w:rPr>
          <w:sz w:val="28"/>
          <w:b/>
        </w:rPr>
        <w:t>格式六：</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2025-2027年度沙园街社工服务站购买服务项目</w:t>
      </w:r>
      <w:r>
        <w:rPr/>
        <w:t>”项目采购[采购项目编号为</w:t>
      </w:r>
      <w:r>
        <w:rPr/>
        <w:t>0877-25GZTP1ZC0287</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提供以下相关证照的扫描件之一：1.企业法人提供企业法人营业执照；2.事业法人提供事业法人登记证；3.其他组织提供其他组织的营业执照或执业许可证；4.自然人提供居民身份证等；</w:t>
      </w:r>
    </w:p>
    <w:p>
      <w:pPr>
        <w:pStyle w:val="null3"/>
        <w:ind w:firstLine="480"/>
      </w:pPr>
      <w:r>
        <w:rPr/>
        <w:t xml:space="preserve">  </w:t>
      </w:r>
    </w:p>
    <w:p>
      <w:pPr>
        <w:pStyle w:val="null3"/>
        <w:outlineLvl w:val="2"/>
      </w:pPr>
      <w:r>
        <w:rPr>
          <w:sz w:val="28"/>
          <w:b/>
        </w:rPr>
        <w:t>格式九：</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广州市海珠区人民政府沙园街道办事处</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w:t>
      </w:r>
    </w:p>
    <w:p>
      <w:pPr>
        <w:pStyle w:val="null3"/>
        <w:ind w:firstLine="480"/>
      </w:pPr>
      <w:r>
        <w:rPr/>
        <w:t>（以下格式文件由供应商根据需要选用）</w:t>
      </w:r>
    </w:p>
    <w:p>
      <w:pPr>
        <w:pStyle w:val="null3"/>
        <w:ind w:firstLine="480"/>
      </w:pPr>
      <w:r>
        <w:rPr>
          <w:b/>
        </w:rPr>
        <w:t>温馨提示：</w:t>
      </w:r>
    </w:p>
    <w:p>
      <w:pPr>
        <w:pStyle w:val="null3"/>
        <w:ind w:firstLine="480"/>
      </w:pPr>
      <w:r>
        <w:rPr/>
        <w:t>根据《广州市财政局 广州市工业和信息化局转发广东省财政厅 广东省发展和改革委员会 广东省工业和信息化厅 广东省地方 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pPr>
        <w:pStyle w:val="null3"/>
        <w:ind w:firstLine="480"/>
      </w:pPr>
      <w:r>
        <w:rPr/>
        <w:t>（一）对于已纳入统计部门统计范围的企业，所属行业、从业人员、营业收入、资产总额、规模类型应与统计部门报表保持一致。</w:t>
      </w:r>
    </w:p>
    <w:p>
      <w:pPr>
        <w:pStyle w:val="null3"/>
        <w:ind w:firstLine="480"/>
      </w:pPr>
      <w:r>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null3"/>
        <w:ind w:firstLine="480"/>
      </w:pPr>
      <w:r>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null3"/>
        <w:ind w:firstLine="480"/>
      </w:pPr>
      <w:r>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null3"/>
        <w:ind w:firstLine="480"/>
      </w:pPr>
      <w:r>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null3"/>
        <w:ind w:firstLine="480"/>
      </w:pPr>
      <w:r>
        <w:rPr/>
        <w:t>（六）经调查发现供应商提供《中小企业声明函》内容与实际不符的，政府采购监管部门有权根据《中小企业声明函》与实际情况的差异视情形认定其是否属于虚假材料谋取中标。</w:t>
      </w:r>
    </w:p>
    <w:p>
      <w:pPr>
        <w:pStyle w:val="null3"/>
        <w:ind w:firstLine="480"/>
      </w:pPr>
      <w:r>
        <w:rPr/>
        <w:t>（七）根据《财政部关于规范政府采购行政处罚有关问题的通知》（财库〔2015〕150 号）规定，各级人民政府财政部门依法对供应商作出的禁止参加政府采购活动的行政处罚决定在全国范围内生效。</w:t>
      </w:r>
    </w:p>
    <w:p>
      <w:pPr>
        <w:pStyle w:val="null3"/>
        <w:ind w:firstLine="480"/>
      </w:pPr>
      <w:r>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null3"/>
        <w:ind w:firstLine="480"/>
      </w:pPr>
      <w:r>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null3"/>
        <w:ind w:firstLine="480"/>
      </w:pPr>
      <w:r>
        <w:rP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pPr>
        <w:pStyle w:val="null3"/>
      </w:pPr>
      <w:r>
        <w:rPr/>
        <w:t xml:space="preserve">  </w:t>
      </w:r>
    </w:p>
    <w:p>
      <w:pPr>
        <w:pStyle w:val="null3"/>
        <w:ind w:firstLine="480"/>
      </w:pPr>
      <w:r>
        <w:rPr/>
        <w:t>中小企业声明函（所响应产品制造商为中小企业时提交本函，所属行业应符合采购文件中明确的本项目所属行业）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1.（标的名称），属于（采购文件中明确的所属行业）行业；制造商为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2.（标的名称），属于（采购文件中明确的所属行业）行业；制造商为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格式十五：</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格式十七：</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签定合同并生效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格式十九：</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2025-2027年度沙园街社工服务站购买服务项目</w:t>
      </w:r>
      <w:r>
        <w:rPr/>
        <w:t>招标中获中标（采购项目编号：</w:t>
      </w:r>
      <w:r>
        <w:rPr/>
        <w:t>0877-25GZTP1ZC0287</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格式二十二：</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格式二十三：</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